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Diversity, Equity &amp; Inclusion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At Bemidji State University, we celebrate and embrace diversity and steadfastly seek to ensure equitable and inclusive environments for every person who learns, teaches, works and visits our campus. People are valued for their differences, and we strive to reflect that variation. We combat injustices, demonstrate kindness and encourage every individual to seek and be true to their own identities. We clearly demonstrate our commitment to the Ojibwe and to other Indigenous peoples in this country. The Division of Diversity, Equity and Inclusion champions the work of fostering a safe, welcoming and inclusive campus and community culture that respects difference and ensures equitable opportunities for every person.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Diversity, Equity &amp; Inclusion</dc:title>
  <dc:creator/>
  <cp:keywords/>
  <dcterms:created xsi:type="dcterms:W3CDTF">2026-09-09T23:33:01Z</dcterms:created>
  <dcterms:modified xsi:type="dcterms:W3CDTF">2026-09-09T23:33:01Z</dcterms:modified>
  <dc:identifier>694c8f94-442f-4831-a9f3-e810da1ca9f8</dc:identifier>
</cp:coreProperties>
</file>

<file path=docProps/custom.xml><?xml version="1.0" encoding="utf-8"?>
<Properties xmlns="http://schemas.openxmlformats.org/officeDocument/2006/custom-properties" xmlns:vt="http://schemas.openxmlformats.org/officeDocument/2006/docPropsVTypes"/>
</file>