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</wp:posOffset>
            </wp:positionH>
            <wp:positionV relativeFrom="page">
              <wp:posOffset>1758950</wp:posOffset>
            </wp:positionV>
            <wp:extent cx="7010400" cy="8934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8934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8" w:after="0"/>
        <w:ind w:left="0" w:right="0"/>
      </w:pPr>
    </w:p>
    <w:p>
      <w:pPr>
        <w:autoSpaceDN w:val="0"/>
        <w:autoSpaceDE w:val="0"/>
        <w:widowControl/>
        <w:spacing w:line="340" w:lineRule="exact" w:before="0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36"/>
        </w:rPr>
        <w:t>Decision Tree Model Report</w:t>
      </w:r>
    </w:p>
    <w:p>
      <w:pPr>
        <w:autoSpaceDN w:val="0"/>
        <w:autoSpaceDE w:val="0"/>
        <w:widowControl/>
        <w:spacing w:line="178" w:lineRule="exact" w:before="174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0"/>
        </w:rPr>
        <w:t>Rows: 777715, Columns: 20</w:t>
      </w:r>
    </w:p>
    <w:p>
      <w:pPr>
        <w:autoSpaceDN w:val="0"/>
        <w:autoSpaceDE w:val="0"/>
        <w:widowControl/>
        <w:spacing w:line="192" w:lineRule="exact" w:before="182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0"/>
        </w:rPr>
        <w:t>Target: STATUS</w:t>
      </w:r>
    </w:p>
    <w:p>
      <w:pPr>
        <w:autoSpaceDN w:val="0"/>
        <w:autoSpaceDE w:val="0"/>
        <w:widowControl/>
        <w:spacing w:line="190" w:lineRule="exact" w:before="170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0"/>
        </w:rPr>
        <w:t>Decision Tree Accuracy: 0.862</w:t>
      </w:r>
    </w:p>
    <w:p>
      <w:pPr>
        <w:autoSpaceDN w:val="0"/>
        <w:autoSpaceDE w:val="0"/>
        <w:widowControl/>
        <w:spacing w:line="192" w:lineRule="exact" w:before="168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color w:val="000000"/>
          <w:sz w:val="20"/>
        </w:rPr>
        <w:t>Categorical columns were label-encoded. Data split: 80/20.</w:t>
      </w:r>
    </w:p>
    <w:sectPr w:rsidR="00FC693F" w:rsidRPr="0006063C" w:rsidSect="00034616">
      <w:pgSz w:w="11906" w:h="16838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