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61dc3573c93546f8b7b0678d151d5cf3_sample_input.pdf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Company Annual Report 2023</w:t>
        <w:br/>
        <w:t>Page 1: Revenue increased by 20% from the previous year. (Source: 61dc3573c93546f8b7b0678d151d5cf3_sample_input.pdf, Page 1)</w:t>
      </w:r>
    </w:p>
    <w:p>
      <w:pPr>
        <w:pStyle w:val="ListBullet"/>
      </w:pPr>
      <w:r>
        <w:t>Page 1: Major growth came from the Asia-Pacific market. (Source: 61dc3573c93546f8b7b0678d151d5cf3_sample_input.pdf, Page 1)</w:t>
      </w:r>
    </w:p>
    <w:p>
      <w:pPr>
        <w:pStyle w:val="ListBullet"/>
      </w:pPr>
      <w:r>
        <w:t>Page 1: Operational costs also rose by 10%. (Source: 61dc3573c93546f8b7b0678d151d5cf3_sample_input.pdf,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61dc3573c93546f8b7b0678d151d5cf3_sample_input.pdf, Page 2)</w:t>
      </w:r>
    </w:p>
    <w:p>
      <w:pPr>
        <w:pStyle w:val="Heading2"/>
      </w:pPr>
      <w:r>
        <w:t>Market Analysis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Company Annual Report 2023</w:t>
        <w:br/>
        <w:t>Page 1: Revenue increased by 20% from the previous year. (Source: 61dc3573c93546f8b7b0678d151d5cf3_sample_input.pdf, Page 1)</w:t>
      </w:r>
    </w:p>
    <w:p>
      <w:pPr>
        <w:pStyle w:val="ListBullet"/>
      </w:pPr>
      <w:r>
        <w:t>Page 1: Major growth came from the Asia-Pacific market. (Source: 61dc3573c93546f8b7b0678d151d5cf3_sample_input.pdf, Page 1)</w:t>
      </w:r>
    </w:p>
    <w:p>
      <w:pPr>
        <w:pStyle w:val="ListBullet"/>
      </w:pPr>
      <w:r>
        <w:t>Page 1: Operational costs also rose by 10%. (Source: 61dc3573c93546f8b7b0678d151d5cf3_sample_input.pdf,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61dc3573c93546f8b7b0678d151d5cf3_sample_input.pdf, Page 2)</w:t>
      </w:r>
    </w:p>
    <w:p>
      <w:pPr>
        <w:pStyle w:val="Heading2"/>
      </w:pPr>
      <w:r>
        <w:t>a Key Risks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