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Marketing Strategy 2024</w:t>
      </w:r>
    </w:p>
    <w:p>
      <w:r>
        <w:t>Our 2024 marketing strategy focuses on digital channels, influencer partnerships, and data-driven targeting.</w:t>
      </w:r>
    </w:p>
    <w:p>
      <w:pPr>
        <w:pStyle w:val="Heading2"/>
      </w:pPr>
      <w:r>
        <w:t>Goals</w:t>
      </w:r>
    </w:p>
    <w:p>
      <w:r>
        <w:t>1. Increase brand awareness</w:t>
        <w:br/>
        <w:t>2. Boost online engagement</w:t>
        <w:br/>
        <w:t>3. Achieve 20% growth in online sales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