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PROJECT DEMONSTRATION DOCUMENT</w:t>
      </w:r>
    </w:p>
    <w:p>
      <w:pPr>
        <w:jc w:val="center"/>
      </w:pPr>
      <w:r>
        <w:rPr>
          <w:b/>
          <w:sz w:val="32"/>
        </w:rPr>
        <w:t>Incident Lifecycle Automation in ServiceNow</w:t>
      </w:r>
    </w:p>
    <w:p>
      <w:pPr>
        <w:jc w:val="center"/>
      </w:pPr>
      <w:r>
        <w:rPr>
          <w:i/>
        </w:rPr>
        <w:t>Demonstration Phase | ServiceNow PDI</w:t>
      </w:r>
    </w:p>
    <w:p/>
    <w:p>
      <w:pPr>
        <w:pStyle w:val="Heading1"/>
      </w:pPr>
      <w:r>
        <w:t>1. Demonstration Overview</w:t>
      </w:r>
    </w:p>
    <w:p>
      <w:r>
        <w:t>The project demonstration presents the end-to-end Incident Lifecycle Automation solution implemented in ServiceNow. The demonstration shows how a reported VPN authentication issue is classified, assigned, investigated, escalated, linked with change management, tracked through child incidents and SLAs, resolved, and converted into reusable knowledge.</w:t>
      </w:r>
    </w:p>
    <w:p>
      <w:pPr>
        <w:pStyle w:val="Heading1"/>
      </w:pPr>
      <w:r>
        <w:t>2. Demonstration Objectives</w:t>
      </w:r>
    </w:p>
    <w:p>
      <w:pPr>
        <w:pStyle w:val="ListBullet"/>
      </w:pPr>
      <w:r>
        <w:t>Demonstrate incident creation and standardized classification.</w:t>
      </w:r>
    </w:p>
    <w:p>
      <w:pPr>
        <w:pStyle w:val="ListBullet"/>
      </w:pPr>
      <w:r>
        <w:t>Show Agent Assist and Knowledge integration during incident handling.</w:t>
      </w:r>
    </w:p>
    <w:p>
      <w:pPr>
        <w:pStyle w:val="ListBullet"/>
      </w:pPr>
      <w:r>
        <w:t>Demonstrate reassignment and Level 2 support workflow.</w:t>
      </w:r>
    </w:p>
    <w:p>
      <w:pPr>
        <w:pStyle w:val="ListBullet"/>
      </w:pPr>
      <w:r>
        <w:t>Show configuration item and service information associated with an incident.</w:t>
      </w:r>
    </w:p>
    <w:p>
      <w:pPr>
        <w:pStyle w:val="ListBullet"/>
      </w:pPr>
      <w:r>
        <w:t>Demonstrate emergency change integration and change-related hold status.</w:t>
      </w:r>
    </w:p>
    <w:p>
      <w:pPr>
        <w:pStyle w:val="ListBullet"/>
      </w:pPr>
      <w:r>
        <w:t>Create and verify a child incident for a recurring VPN issue.</w:t>
      </w:r>
    </w:p>
    <w:p>
      <w:pPr>
        <w:pStyle w:val="ListBullet"/>
      </w:pPr>
      <w:r>
        <w:t>Document probable cause and resolution information.</w:t>
      </w:r>
    </w:p>
    <w:p>
      <w:pPr>
        <w:pStyle w:val="ListBullet"/>
      </w:pPr>
      <w:r>
        <w:t>Create a Knowledge Article from the resolved incident.</w:t>
      </w:r>
    </w:p>
    <w:p>
      <w:pPr>
        <w:pStyle w:val="ListBullet"/>
      </w:pPr>
      <w:r>
        <w:t>Verify Task SLA and related records.</w:t>
      </w:r>
    </w:p>
    <w:p>
      <w:pPr>
        <w:pStyle w:val="ListBullet"/>
      </w:pPr>
      <w:r>
        <w:t>Validate the complete incident lifecycle from intake to resolution.</w:t>
      </w:r>
    </w:p>
    <w:p>
      <w:pPr>
        <w:pStyle w:val="Heading1"/>
      </w:pPr>
      <w:r>
        <w:t>3. Demonstration Scenario</w:t>
      </w:r>
    </w:p>
    <w:p>
      <w:r>
        <w:t>A user reports that the Internet is working, but the Corporate VPN cannot be accessed because an authentication error is displayed. The Service Desk agent records and classifies the incident, uses available knowledge, assigns the incident for technical investigation, and escalates it to the appropriate support team. A related emergency change is used to address the affected VPN service. A child incident is created for a recurring issue. After investigation, the probable cause and resolution are documented, the incident is resolved, and a Knowledge Article is created.</w:t>
      </w:r>
    </w:p>
    <w:p>
      <w:pPr>
        <w:pStyle w:val="Heading1"/>
      </w:pPr>
      <w:r>
        <w:t>4. Demonstration Environment</w:t>
      </w:r>
    </w:p>
    <w:tbl>
      <w:tblPr>
        <w:tblStyle w:val="TableGrid"/>
        <w:tblW w:type="auto" w:w="0"/>
        <w:jc w:val="center"/>
        <w:tblLook w:firstColumn="1" w:firstRow="1" w:lastColumn="0" w:lastRow="0" w:noHBand="0" w:noVBand="1" w:val="04A0"/>
      </w:tblPr>
      <w:tblGrid>
        <w:gridCol w:w="4968"/>
        <w:gridCol w:w="4968"/>
      </w:tblGrid>
      <w:tr>
        <w:tc>
          <w:tcPr>
            <w:tcW w:type="dxa" w:w="4968"/>
          </w:tcPr>
          <w:p>
            <w:r>
              <w:t>Component</w:t>
            </w:r>
          </w:p>
        </w:tc>
        <w:tc>
          <w:tcPr>
            <w:tcW w:type="dxa" w:w="4968"/>
          </w:tcPr>
          <w:p>
            <w:r>
              <w:t>Demonstration Details</w:t>
            </w:r>
          </w:p>
        </w:tc>
      </w:tr>
      <w:tr>
        <w:tc>
          <w:tcPr>
            <w:tcW w:type="dxa" w:w="4968"/>
            <w:vAlign w:val="center"/>
          </w:tcPr>
          <w:p>
            <w:r>
              <w:t>Platform</w:t>
            </w:r>
          </w:p>
        </w:tc>
        <w:tc>
          <w:tcPr>
            <w:tcW w:type="dxa" w:w="4968"/>
            <w:vAlign w:val="center"/>
          </w:tcPr>
          <w:p>
            <w:r>
              <w:t>ServiceNow Personal Developer Instance (PDI)</w:t>
            </w:r>
          </w:p>
        </w:tc>
      </w:tr>
      <w:tr>
        <w:tc>
          <w:tcPr>
            <w:tcW w:type="dxa" w:w="4968"/>
            <w:vAlign w:val="center"/>
          </w:tcPr>
          <w:p>
            <w:r>
              <w:t>Workspace</w:t>
            </w:r>
          </w:p>
        </w:tc>
        <w:tc>
          <w:tcPr>
            <w:tcW w:type="dxa" w:w="4968"/>
            <w:vAlign w:val="center"/>
          </w:tcPr>
          <w:p>
            <w:r>
              <w:t>Service Operations Workspace</w:t>
            </w:r>
          </w:p>
        </w:tc>
      </w:tr>
      <w:tr>
        <w:tc>
          <w:tcPr>
            <w:tcW w:type="dxa" w:w="4968"/>
            <w:vAlign w:val="center"/>
          </w:tcPr>
          <w:p>
            <w:r>
              <w:t>Primary Process</w:t>
            </w:r>
          </w:p>
        </w:tc>
        <w:tc>
          <w:tcPr>
            <w:tcW w:type="dxa" w:w="4968"/>
            <w:vAlign w:val="center"/>
          </w:tcPr>
          <w:p>
            <w:r>
              <w:t>Incident Management</w:t>
            </w:r>
          </w:p>
        </w:tc>
      </w:tr>
      <w:tr>
        <w:tc>
          <w:tcPr>
            <w:tcW w:type="dxa" w:w="4968"/>
            <w:vAlign w:val="center"/>
          </w:tcPr>
          <w:p>
            <w:r>
              <w:t>Supporting Processes</w:t>
            </w:r>
          </w:p>
        </w:tc>
        <w:tc>
          <w:tcPr>
            <w:tcW w:type="dxa" w:w="4968"/>
            <w:vAlign w:val="center"/>
          </w:tcPr>
          <w:p>
            <w:r>
              <w:t>Knowledge Management, Change Management, SLA Management</w:t>
            </w:r>
          </w:p>
        </w:tc>
      </w:tr>
      <w:tr>
        <w:tc>
          <w:tcPr>
            <w:tcW w:type="dxa" w:w="4968"/>
            <w:vAlign w:val="center"/>
          </w:tcPr>
          <w:p>
            <w:r>
              <w:t>Records Demonstrated</w:t>
            </w:r>
          </w:p>
        </w:tc>
        <w:tc>
          <w:tcPr>
            <w:tcW w:type="dxa" w:w="4968"/>
            <w:vAlign w:val="center"/>
          </w:tcPr>
          <w:p>
            <w:r>
              <w:t>Incident, Child Incident, Change Request, Knowledge Article, Task SLA</w:t>
            </w:r>
          </w:p>
        </w:tc>
      </w:tr>
      <w:tr>
        <w:tc>
          <w:tcPr>
            <w:tcW w:type="dxa" w:w="4968"/>
            <w:vAlign w:val="center"/>
          </w:tcPr>
          <w:p>
            <w:r>
              <w:t>Primary Scenario</w:t>
            </w:r>
          </w:p>
        </w:tc>
        <w:tc>
          <w:tcPr>
            <w:tcW w:type="dxa" w:w="4968"/>
            <w:vAlign w:val="center"/>
          </w:tcPr>
          <w:p>
            <w:r>
              <w:t>Corporate VPN authentication failure</w:t>
            </w:r>
          </w:p>
        </w:tc>
      </w:tr>
    </w:tbl>
    <w:p>
      <w:pPr>
        <w:pStyle w:val="Heading1"/>
      </w:pPr>
      <w:r>
        <w:t>5. Demonstration Flow</w:t>
      </w:r>
    </w:p>
    <w:p>
      <w:r>
        <w:rPr>
          <w:b/>
        </w:rPr>
        <w:t xml:space="preserve">Incident Creation: </w:t>
      </w:r>
      <w:r>
        <w:t>Open Service Operations Workspace and create/open the incident for the reported VPN authentication problem.</w:t>
      </w:r>
    </w:p>
    <w:p>
      <w:r>
        <w:rPr>
          <w:b/>
        </w:rPr>
        <w:t xml:space="preserve">Incident Classification: </w:t>
      </w:r>
      <w:r>
        <w:t>Set Channel to Phone, Category to Network, Subcategory to VPN, Urgency to 2 - Medium, Service to Remote Access, Service Offering to Corporate VPN, and select a suitable Configuration Item.</w:t>
      </w:r>
    </w:p>
    <w:p>
      <w:r>
        <w:rPr>
          <w:b/>
        </w:rPr>
        <w:t xml:space="preserve">Initial Assignment: </w:t>
      </w:r>
      <w:r>
        <w:t>Assign the incident to the current agent and add appropriate work notes.</w:t>
      </w:r>
    </w:p>
    <w:p>
      <w:r>
        <w:rPr>
          <w:b/>
        </w:rPr>
        <w:t xml:space="preserve">Knowledge Integration: </w:t>
      </w:r>
      <w:r>
        <w:t>Use Agent Assist/Knowledge Articles to identify relevant troubleshooting guidance.</w:t>
      </w:r>
    </w:p>
    <w:p>
      <w:r>
        <w:rPr>
          <w:b/>
        </w:rPr>
        <w:t xml:space="preserve">Escalation: </w:t>
      </w:r>
      <w:r>
        <w:t>Reassign or route the incident to the appropriate Level 2 support team for technical investigation.</w:t>
      </w:r>
    </w:p>
    <w:p>
      <w:r>
        <w:rPr>
          <w:b/>
        </w:rPr>
        <w:t xml:space="preserve">Related Records: </w:t>
      </w:r>
      <w:r>
        <w:t>Review Task SLAs and other related records associated with the incident.</w:t>
      </w:r>
    </w:p>
    <w:p>
      <w:r>
        <w:rPr>
          <w:b/>
        </w:rPr>
        <w:t xml:space="preserve">Change Integration: </w:t>
      </w:r>
      <w:r>
        <w:t>Demonstrate the change-related workflow and place the incident On Hold with On Hold Reason set to Awaiting Change when applicable.</w:t>
      </w:r>
    </w:p>
    <w:p>
      <w:r>
        <w:rPr>
          <w:b/>
        </w:rPr>
        <w:t xml:space="preserve">Child Incident: </w:t>
      </w:r>
      <w:r>
        <w:t>Create a child incident with short description 'Unable to connect to Corporate VPN' and description 'User receiving VPN authentication failure error.'</w:t>
      </w:r>
    </w:p>
    <w:p>
      <w:r>
        <w:rPr>
          <w:b/>
        </w:rPr>
        <w:t xml:space="preserve">Cause Documentation: </w:t>
      </w:r>
      <w:r>
        <w:t>Record the probable cause: 'PowerEdge service was suspended and required restart.'</w:t>
      </w:r>
    </w:p>
    <w:p>
      <w:r>
        <w:rPr>
          <w:b/>
        </w:rPr>
        <w:t xml:space="preserve">Resolution: </w:t>
      </w:r>
      <w:r>
        <w:t>Use Resolution Code 'Workaround provided' and record the resolution notes describing the VPN service restart.</w:t>
      </w:r>
    </w:p>
    <w:p>
      <w:r>
        <w:rPr>
          <w:b/>
        </w:rPr>
        <w:t xml:space="preserve">Incident Closure: </w:t>
      </w:r>
      <w:r>
        <w:t>Save the resolution and use Resolve to complete the incident lifecycle.</w:t>
      </w:r>
    </w:p>
    <w:p>
      <w:r>
        <w:rPr>
          <w:b/>
        </w:rPr>
        <w:t xml:space="preserve">Knowledge Creation: </w:t>
      </w:r>
      <w:r>
        <w:t>Create a Knowledge Article in the IT Knowledge Base using the Standard template.</w:t>
      </w:r>
    </w:p>
    <w:p>
      <w:r>
        <w:rPr>
          <w:b/>
        </w:rPr>
        <w:t xml:space="preserve">Final Validation: </w:t>
      </w:r>
      <w:r>
        <w:t>Verify parent/child incident status, knowledge creation, SLA information, and related records.</w:t>
      </w:r>
    </w:p>
    <w:p>
      <w:pPr>
        <w:pStyle w:val="Heading1"/>
      </w:pPr>
      <w:r>
        <w:t>6. Key Screens to Capture During Demonstration</w:t>
      </w:r>
    </w:p>
    <w:p>
      <w:r>
        <w:t>Insert the actual screenshots from the ServiceNow PDI under the following headings:</w:t>
      </w:r>
    </w:p>
    <w:p>
      <w:pPr>
        <w:pStyle w:val="ListBullet"/>
      </w:pPr>
      <w:r>
        <w:t>Screenshot 1 – Service Operations Workspace incident record.</w:t>
      </w:r>
    </w:p>
    <w:p>
      <w:pPr>
        <w:pStyle w:val="ListBullet"/>
      </w:pPr>
      <w:r>
        <w:t>Screenshot 2 – Incident classification fields (Network/VPN, urgency, service and CI).</w:t>
      </w:r>
    </w:p>
    <w:p>
      <w:pPr>
        <w:pStyle w:val="ListBullet"/>
      </w:pPr>
      <w:r>
        <w:t>Screenshot 3 – Agent Assist / Knowledge Article used for troubleshooting.</w:t>
      </w:r>
    </w:p>
    <w:p>
      <w:pPr>
        <w:pStyle w:val="ListBullet"/>
      </w:pPr>
      <w:r>
        <w:t>Screenshot 4 – Assignment or Level 2 escalation.</w:t>
      </w:r>
    </w:p>
    <w:p>
      <w:pPr>
        <w:pStyle w:val="ListBullet"/>
      </w:pPr>
      <w:r>
        <w:t>Screenshot 5 – Task SLAs under Related Records.</w:t>
      </w:r>
    </w:p>
    <w:p>
      <w:pPr>
        <w:pStyle w:val="ListBullet"/>
      </w:pPr>
      <w:r>
        <w:t>Screenshot 6 – Change-related status (On Hold – Awaiting Change).</w:t>
      </w:r>
    </w:p>
    <w:p>
      <w:pPr>
        <w:pStyle w:val="ListBullet"/>
      </w:pPr>
      <w:r>
        <w:t>Screenshot 7 – Child Incident listed under Related Records.</w:t>
      </w:r>
    </w:p>
    <w:p>
      <w:pPr>
        <w:pStyle w:val="ListBullet"/>
      </w:pPr>
      <w:r>
        <w:t>Screenshot 8 – Probable Cause and Resolution details.</w:t>
      </w:r>
    </w:p>
    <w:p>
      <w:pPr>
        <w:pStyle w:val="ListBullet"/>
      </w:pPr>
      <w:r>
        <w:t>Screenshot 9 – Resolved parent and child incidents.</w:t>
      </w:r>
    </w:p>
    <w:p>
      <w:pPr>
        <w:pStyle w:val="ListBullet"/>
      </w:pPr>
      <w:r>
        <w:t>Screenshot 10 – Created Knowledge Article / Created Knowledge record.</w:t>
      </w:r>
    </w:p>
    <w:p>
      <w:pPr>
        <w:pStyle w:val="Heading1"/>
      </w:pPr>
      <w:r>
        <w:t>7. Demonstrated Functional Results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Feature</w:t>
            </w:r>
          </w:p>
        </w:tc>
        <w:tc>
          <w:tcPr>
            <w:tcW w:type="dxa" w:w="3312"/>
          </w:tcPr>
          <w:p>
            <w:r>
              <w:t>Demonstration Result</w:t>
            </w:r>
          </w:p>
        </w:tc>
        <w:tc>
          <w:tcPr>
            <w:tcW w:type="dxa" w:w="3312"/>
          </w:tcPr>
          <w:p>
            <w:r>
              <w:t>Status</w:t>
            </w:r>
          </w:p>
        </w:tc>
      </w:tr>
      <w:tr>
        <w:tc>
          <w:tcPr>
            <w:tcW w:type="dxa" w:w="3312"/>
          </w:tcPr>
          <w:p>
            <w:r>
              <w:t>Incident Creation</w:t>
            </w:r>
          </w:p>
        </w:tc>
        <w:tc>
          <w:tcPr>
            <w:tcW w:type="dxa" w:w="3312"/>
          </w:tcPr>
          <w:p>
            <w:r>
              <w:t>Incident successfully created and managed in Service Operations Workspace.</w:t>
            </w:r>
          </w:p>
        </w:tc>
        <w:tc>
          <w:tcPr>
            <w:tcW w:type="dxa" w:w="3312"/>
          </w:tcPr>
          <w:p>
            <w:r>
              <w:t>Completed</w:t>
            </w:r>
          </w:p>
        </w:tc>
      </w:tr>
      <w:tr>
        <w:tc>
          <w:tcPr>
            <w:tcW w:type="dxa" w:w="3312"/>
          </w:tcPr>
          <w:p>
            <w:r>
              <w:t>Classification</w:t>
            </w:r>
          </w:p>
        </w:tc>
        <w:tc>
          <w:tcPr>
            <w:tcW w:type="dxa" w:w="3312"/>
          </w:tcPr>
          <w:p>
            <w:r>
              <w:t>Network/VPN, urgency, service, service offering and CI were configured.</w:t>
            </w:r>
          </w:p>
        </w:tc>
        <w:tc>
          <w:tcPr>
            <w:tcW w:type="dxa" w:w="3312"/>
          </w:tcPr>
          <w:p>
            <w:r>
              <w:t>Completed</w:t>
            </w:r>
          </w:p>
        </w:tc>
      </w:tr>
      <w:tr>
        <w:tc>
          <w:tcPr>
            <w:tcW w:type="dxa" w:w="3312"/>
          </w:tcPr>
          <w:p>
            <w:r>
              <w:t>Knowledge Integration</w:t>
            </w:r>
          </w:p>
        </w:tc>
        <w:tc>
          <w:tcPr>
            <w:tcW w:type="dxa" w:w="3312"/>
          </w:tcPr>
          <w:p>
            <w:r>
              <w:t>Knowledge support was accessed during troubleshooting.</w:t>
            </w:r>
          </w:p>
        </w:tc>
        <w:tc>
          <w:tcPr>
            <w:tcW w:type="dxa" w:w="3312"/>
          </w:tcPr>
          <w:p>
            <w:r>
              <w:t>Completed</w:t>
            </w:r>
          </w:p>
        </w:tc>
      </w:tr>
      <w:tr>
        <w:tc>
          <w:tcPr>
            <w:tcW w:type="dxa" w:w="3312"/>
          </w:tcPr>
          <w:p>
            <w:r>
              <w:t>Escalation</w:t>
            </w:r>
          </w:p>
        </w:tc>
        <w:tc>
          <w:tcPr>
            <w:tcW w:type="dxa" w:w="3312"/>
          </w:tcPr>
          <w:p>
            <w:r>
              <w:t>Incident was assigned for appropriate technical support.</w:t>
            </w:r>
          </w:p>
        </w:tc>
        <w:tc>
          <w:tcPr>
            <w:tcW w:type="dxa" w:w="3312"/>
          </w:tcPr>
          <w:p>
            <w:r>
              <w:t>Completed</w:t>
            </w:r>
          </w:p>
        </w:tc>
      </w:tr>
      <w:tr>
        <w:tc>
          <w:tcPr>
            <w:tcW w:type="dxa" w:w="3312"/>
          </w:tcPr>
          <w:p>
            <w:r>
              <w:t>Change Integration</w:t>
            </w:r>
          </w:p>
        </w:tc>
        <w:tc>
          <w:tcPr>
            <w:tcW w:type="dxa" w:w="3312"/>
          </w:tcPr>
          <w:p>
            <w:r>
              <w:t>Change-related workflow and Awaiting Change status were demonstrated.</w:t>
            </w:r>
          </w:p>
        </w:tc>
        <w:tc>
          <w:tcPr>
            <w:tcW w:type="dxa" w:w="3312"/>
          </w:tcPr>
          <w:p>
            <w:r>
              <w:t>Completed</w:t>
            </w:r>
          </w:p>
        </w:tc>
      </w:tr>
      <w:tr>
        <w:tc>
          <w:tcPr>
            <w:tcW w:type="dxa" w:w="3312"/>
          </w:tcPr>
          <w:p>
            <w:r>
              <w:t>Child Incident</w:t>
            </w:r>
          </w:p>
        </w:tc>
        <w:tc>
          <w:tcPr>
            <w:tcW w:type="dxa" w:w="3312"/>
          </w:tcPr>
          <w:p>
            <w:r>
              <w:t>Child incident was created and linked to the parent incident.</w:t>
            </w:r>
          </w:p>
        </w:tc>
        <w:tc>
          <w:tcPr>
            <w:tcW w:type="dxa" w:w="3312"/>
          </w:tcPr>
          <w:p>
            <w:r>
              <w:t>Completed</w:t>
            </w:r>
          </w:p>
        </w:tc>
      </w:tr>
      <w:tr>
        <w:tc>
          <w:tcPr>
            <w:tcW w:type="dxa" w:w="3312"/>
          </w:tcPr>
          <w:p>
            <w:r>
              <w:t>Cause &amp; Resolution</w:t>
            </w:r>
          </w:p>
        </w:tc>
        <w:tc>
          <w:tcPr>
            <w:tcW w:type="dxa" w:w="3312"/>
          </w:tcPr>
          <w:p>
            <w:r>
              <w:t>Probable cause and resolution notes were documented.</w:t>
            </w:r>
          </w:p>
        </w:tc>
        <w:tc>
          <w:tcPr>
            <w:tcW w:type="dxa" w:w="3312"/>
          </w:tcPr>
          <w:p>
            <w:r>
              <w:t>Completed</w:t>
            </w:r>
          </w:p>
        </w:tc>
      </w:tr>
      <w:tr>
        <w:tc>
          <w:tcPr>
            <w:tcW w:type="dxa" w:w="3312"/>
          </w:tcPr>
          <w:p>
            <w:r>
              <w:t>Knowledge Creation</w:t>
            </w:r>
          </w:p>
        </w:tc>
        <w:tc>
          <w:tcPr>
            <w:tcW w:type="dxa" w:w="3312"/>
          </w:tcPr>
          <w:p>
            <w:r>
              <w:t>Knowledge Article was created in the IT Knowledge Base.</w:t>
            </w:r>
          </w:p>
        </w:tc>
        <w:tc>
          <w:tcPr>
            <w:tcW w:type="dxa" w:w="3312"/>
          </w:tcPr>
          <w:p>
            <w:r>
              <w:t>Completed</w:t>
            </w:r>
          </w:p>
        </w:tc>
      </w:tr>
      <w:tr>
        <w:tc>
          <w:tcPr>
            <w:tcW w:type="dxa" w:w="3312"/>
          </w:tcPr>
          <w:p>
            <w:r>
              <w:t>SLA Tracking</w:t>
            </w:r>
          </w:p>
        </w:tc>
        <w:tc>
          <w:tcPr>
            <w:tcW w:type="dxa" w:w="3312"/>
          </w:tcPr>
          <w:p>
            <w:r>
              <w:t>Task SLA information was verified in Related Records.</w:t>
            </w:r>
          </w:p>
        </w:tc>
        <w:tc>
          <w:tcPr>
            <w:tcW w:type="dxa" w:w="3312"/>
          </w:tcPr>
          <w:p>
            <w:r>
              <w:t>Completed</w:t>
            </w:r>
          </w:p>
        </w:tc>
      </w:tr>
      <w:tr>
        <w:tc>
          <w:tcPr>
            <w:tcW w:type="dxa" w:w="3312"/>
          </w:tcPr>
          <w:p>
            <w:r>
              <w:t>Lifecycle Completion</w:t>
            </w:r>
          </w:p>
        </w:tc>
        <w:tc>
          <w:tcPr>
            <w:tcW w:type="dxa" w:w="3312"/>
          </w:tcPr>
          <w:p>
            <w:r>
              <w:t>Parent and child incidents reached Resolved state.</w:t>
            </w:r>
          </w:p>
        </w:tc>
        <w:tc>
          <w:tcPr>
            <w:tcW w:type="dxa" w:w="3312"/>
          </w:tcPr>
          <w:p>
            <w:r>
              <w:t>Completed</w:t>
            </w:r>
          </w:p>
        </w:tc>
      </w:tr>
    </w:tbl>
    <w:p>
      <w:pPr>
        <w:pStyle w:val="Heading1"/>
      </w:pPr>
      <w:r>
        <w:t>8. Business Value Demonstrated</w:t>
      </w:r>
    </w:p>
    <w:p>
      <w:pPr>
        <w:pStyle w:val="ListBullet"/>
      </w:pPr>
      <w:r>
        <w:t>Standardizes incident intake and classification.</w:t>
      </w:r>
    </w:p>
    <w:p>
      <w:pPr>
        <w:pStyle w:val="ListBullet"/>
      </w:pPr>
      <w:r>
        <w:t>Reduces troubleshooting time through integrated knowledge.</w:t>
      </w:r>
    </w:p>
    <w:p>
      <w:pPr>
        <w:pStyle w:val="ListBullet"/>
      </w:pPr>
      <w:r>
        <w:t>Improves ownership through structured assignment and escalation.</w:t>
      </w:r>
    </w:p>
    <w:p>
      <w:pPr>
        <w:pStyle w:val="ListBullet"/>
      </w:pPr>
      <w:r>
        <w:t>Connects incident handling with change management.</w:t>
      </w:r>
    </w:p>
    <w:p>
      <w:pPr>
        <w:pStyle w:val="ListBullet"/>
      </w:pPr>
      <w:r>
        <w:t>Provides traceability through parent-child incident relationships.</w:t>
      </w:r>
    </w:p>
    <w:p>
      <w:pPr>
        <w:pStyle w:val="ListBullet"/>
      </w:pPr>
      <w:r>
        <w:t>Improves service visibility through SLA tracking and related records.</w:t>
      </w:r>
    </w:p>
    <w:p>
      <w:pPr>
        <w:pStyle w:val="ListBullet"/>
      </w:pPr>
      <w:r>
        <w:t>Captures resolution knowledge for reuse by future support teams.</w:t>
      </w:r>
    </w:p>
    <w:p>
      <w:pPr>
        <w:pStyle w:val="Heading1"/>
      </w:pPr>
      <w:r>
        <w:t>9. Demonstration Conclusion</w:t>
      </w:r>
    </w:p>
    <w:p>
      <w:r>
        <w:t>The demonstration validates that Incident Lifecycle Automation in ServiceNow can support the complete incident management journey from user-reported issue through classification, knowledge assistance, escalation, change coordination, child incident management, SLA tracking, resolution, and knowledge creation. The implemented workflow provides a structured and traceable approach to incident handling while improving consistency and support-team collaboration.</w:t>
      </w:r>
    </w:p>
    <w:p>
      <w:pPr>
        <w:pStyle w:val="Heading1"/>
      </w:pPr>
      <w:r>
        <w:t>10. Demonstration Evidence Checklist</w:t>
      </w:r>
    </w:p>
    <w:p>
      <w:r>
        <w:t>☐ Incident record displayed</w:t>
      </w:r>
    </w:p>
    <w:p>
      <w:r>
        <w:t>☐ Classification fields verified</w:t>
      </w:r>
    </w:p>
    <w:p>
      <w:r>
        <w:t>☐ Knowledge integration demonstrated</w:t>
      </w:r>
    </w:p>
    <w:p>
      <w:r>
        <w:t>☐ Assignment/escalation demonstrated</w:t>
      </w:r>
    </w:p>
    <w:p>
      <w:r>
        <w:t>☐ SLA record verified</w:t>
      </w:r>
    </w:p>
    <w:p>
      <w:r>
        <w:t>☐ Change-related workflow demonstrated</w:t>
      </w:r>
    </w:p>
    <w:p>
      <w:r>
        <w:t>☐ Child incident created and verified</w:t>
      </w:r>
    </w:p>
    <w:p>
      <w:r>
        <w:t>☐ Cause and resolution documented</w:t>
      </w:r>
    </w:p>
    <w:p>
      <w:r>
        <w:t>☐ Incident resolved</w:t>
      </w:r>
    </w:p>
    <w:p>
      <w:r>
        <w:t>☐ Knowledge Article created</w:t>
      </w:r>
    </w:p>
    <w:p>
      <w:r>
        <w:t>☐ Final related records/status verified</w:t>
      </w:r>
    </w:p>
    <w:p>
      <w:r>
        <w:t>☐ Screenshots inserted into documentation</w:t>
      </w:r>
    </w:p>
    <w:p>
      <w:r>
        <w:t>☐ Project demonstration video/link added</w:t>
      </w:r>
    </w:p>
    <w:p>
      <w:pPr>
        <w:pStyle w:val="Heading1"/>
      </w:pPr>
      <w:r>
        <w:t>11. Project Links</w:t>
      </w:r>
    </w:p>
    <w:p>
      <w:r>
        <w:t>GitHub Repository: https://github.com/renuka-0510/Incident-Lifecycle-Automation-ServiceNow</w:t>
      </w:r>
    </w:p>
    <w:p>
      <w:r>
        <w:t>Project Demo Link: [Paste your YouTube Unlisted / Loom / Drive demonstration link here]</w:t>
      </w:r>
    </w:p>
    <w:p>
      <w:pPr>
        <w:pStyle w:val="Heading1"/>
      </w:pPr>
      <w:r>
        <w:t>12. Notes for Demonstrator</w:t>
      </w:r>
    </w:p>
    <w:p>
      <w:pPr>
        <w:pStyle w:val="ListBullet"/>
      </w:pPr>
      <w:r>
        <w:t>Use the Service Operations Workspace during the demonstration.</w:t>
      </w:r>
    </w:p>
    <w:p>
      <w:pPr>
        <w:pStyle w:val="ListBullet"/>
      </w:pPr>
      <w:r>
        <w:t>Explain what each important field accomplishes instead of only showing clicks.</w:t>
      </w:r>
    </w:p>
    <w:p>
      <w:pPr>
        <w:pStyle w:val="ListBullet"/>
      </w:pPr>
      <w:r>
        <w:t>Show the parent-child relationship and related records clearly.</w:t>
      </w:r>
    </w:p>
    <w:p>
      <w:pPr>
        <w:pStyle w:val="ListBullet"/>
      </w:pPr>
      <w:r>
        <w:t>Highlight the connection between incident resolution, change activity, SLA tracking and knowledge creation.</w:t>
      </w:r>
    </w:p>
    <w:p>
      <w:pPr>
        <w:pStyle w:val="ListBullet"/>
      </w:pPr>
      <w:r>
        <w:t>Use actual screenshots from the completed PDI implementation as evidence.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Incident Lifecycle Automation in ServiceNow – Project Demonstration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