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User Acceptance Testing (UAT) Report</w:t>
      </w:r>
    </w:p>
    <w:p>
      <w:pPr>
        <w:jc w:val="center"/>
      </w:pPr>
      <w:r>
        <w:rPr>
          <w:b/>
          <w:sz w:val="26"/>
        </w:rPr>
        <w:t>Incident Lifecycle Automation in ServiceNow</w:t>
      </w:r>
    </w:p>
    <w:p>
      <w:r>
        <w:t>Purpose of Document</w:t>
      </w:r>
    </w:p>
    <w:p>
      <w:r>
        <w:t>This document records the UAT coverage, results and open issues for the Incident Lifecycle Automation in ServiceNow project before final submission/release.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t>Date</w:t>
            </w:r>
          </w:p>
        </w:tc>
        <w:tc>
          <w:tcPr>
            <w:tcW w:type="dxa" w:w="5112"/>
            <w:vAlign w:val="center"/>
          </w:tcPr>
          <w:p>
            <w:r>
              <w:t>12 September 2026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r>
              <w:t>Team ID</w:t>
            </w:r>
          </w:p>
        </w:tc>
        <w:tc>
          <w:tcPr>
            <w:tcW w:type="dxa" w:w="5112"/>
            <w:vAlign w:val="center"/>
          </w:tcPr>
          <w:p>
            <w:r>
              <w:t>PNT2022TMIDxxxxxx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r>
              <w:t>Project Name</w:t>
            </w:r>
          </w:p>
        </w:tc>
        <w:tc>
          <w:tcPr>
            <w:tcW w:type="dxa" w:w="5112"/>
            <w:vAlign w:val="center"/>
          </w:tcPr>
          <w:p>
            <w:r>
              <w:t>Incident Lifecycle Automation in ServiceNow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r>
              <w:t>Maximum Marks</w:t>
            </w:r>
          </w:p>
        </w:tc>
        <w:tc>
          <w:tcPr>
            <w:tcW w:type="dxa" w:w="5112"/>
            <w:vAlign w:val="center"/>
          </w:tcPr>
          <w:p>
            <w:r>
              <w:t>4 Marks</w:t>
            </w:r>
          </w:p>
        </w:tc>
      </w:tr>
    </w:tbl>
    <w:p>
      <w:pPr>
        <w:pStyle w:val="Heading1"/>
      </w:pPr>
      <w:r>
        <w:t>1. Project Overview</w:t>
      </w:r>
    </w:p>
    <w:p>
      <w:r>
        <w:t>Project Description: Automates and standardizes the Incident Management lifecycle in ServiceNow, including incident creation, classification, knowledge assistance, escalation, child incidents, change integration, resolution, knowledge creation and SLA tracking.</w:t>
      </w:r>
    </w:p>
    <w:p>
      <w:r>
        <w:t>Project Version: 1.0</w:t>
      </w:r>
    </w:p>
    <w:p>
      <w:r>
        <w:t>Testing Period: 12 September 2026</w:t>
      </w:r>
    </w:p>
    <w:p>
      <w:r>
        <w:t>Testing Scope: Incident creation and classification; Agent Assist/Knowledge; assignment and escalation; change integration; child incident management; cause and resolution; knowledge article creation; SLA and related-record tracking.</w:t>
      </w:r>
    </w:p>
    <w:p>
      <w:pPr>
        <w:pStyle w:val="Heading1"/>
      </w:pPr>
      <w:r>
        <w:t>2. Test Case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D9EAF7"/>
          </w:tcPr>
          <w:p>
            <w:r>
              <w:t>Test Case ID</w:t>
            </w:r>
          </w:p>
        </w:tc>
        <w:tc>
          <w:tcPr>
            <w:tcW w:type="dxa" w:w="1704"/>
            <w:shd w:fill="D9EAF7"/>
          </w:tcPr>
          <w:p>
            <w:r>
              <w:t>Test Scenario</w:t>
            </w:r>
          </w:p>
        </w:tc>
        <w:tc>
          <w:tcPr>
            <w:tcW w:type="dxa" w:w="1704"/>
            <w:shd w:fill="D9EAF7"/>
          </w:tcPr>
          <w:p>
            <w:r>
              <w:t>Test Steps</w:t>
            </w:r>
          </w:p>
        </w:tc>
        <w:tc>
          <w:tcPr>
            <w:tcW w:type="dxa" w:w="1704"/>
            <w:shd w:fill="D9EAF7"/>
          </w:tcPr>
          <w:p>
            <w:r>
              <w:t>Expected Result</w:t>
            </w:r>
          </w:p>
        </w:tc>
        <w:tc>
          <w:tcPr>
            <w:tcW w:type="dxa" w:w="1704"/>
            <w:shd w:fill="D9EAF7"/>
          </w:tcPr>
          <w:p>
            <w:r>
              <w:t>Actual Result</w:t>
            </w:r>
          </w:p>
        </w:tc>
        <w:tc>
          <w:tcPr>
            <w:tcW w:type="dxa" w:w="1704"/>
            <w:shd w:fill="D9EAF7"/>
          </w:tcPr>
          <w:p>
            <w:r>
              <w:t>Pass/Fail</w:t>
            </w:r>
          </w:p>
        </w:tc>
      </w:tr>
      <w:tr>
        <w:tc>
          <w:tcPr>
            <w:tcW w:type="dxa" w:w="1704"/>
          </w:tcPr>
          <w:p>
            <w:r>
              <w:t>TC-001</w:t>
            </w:r>
          </w:p>
        </w:tc>
        <w:tc>
          <w:tcPr>
            <w:tcW w:type="dxa" w:w="1704"/>
          </w:tcPr>
          <w:p>
            <w:r>
              <w:t>Create Incident</w:t>
            </w:r>
          </w:p>
        </w:tc>
        <w:tc>
          <w:tcPr>
            <w:tcW w:type="dxa" w:w="1704"/>
          </w:tcPr>
          <w:p>
            <w:r>
              <w:t>Open Service Operations Workspace; create incident; enter caller/description; save.</w:t>
            </w:r>
          </w:p>
        </w:tc>
        <w:tc>
          <w:tcPr>
            <w:tcW w:type="dxa" w:w="1704"/>
          </w:tcPr>
          <w:p>
            <w:r>
              <w:t>Incident created successfully.</w:t>
            </w:r>
          </w:p>
        </w:tc>
        <w:tc>
          <w:tcPr>
            <w:tcW w:type="dxa" w:w="1704"/>
          </w:tcPr>
          <w:p>
            <w:r>
              <w:t>Incident created successfully.</w:t>
            </w:r>
          </w:p>
        </w:tc>
        <w:tc>
          <w:tcPr>
            <w:tcW w:type="dxa" w:w="1704"/>
          </w:tcPr>
          <w:p>
            <w:r>
              <w:t>Pass</w:t>
            </w:r>
          </w:p>
        </w:tc>
      </w:tr>
      <w:tr>
        <w:tc>
          <w:tcPr>
            <w:tcW w:type="dxa" w:w="1704"/>
          </w:tcPr>
          <w:p>
            <w:r>
              <w:t>TC-002</w:t>
            </w:r>
          </w:p>
        </w:tc>
        <w:tc>
          <w:tcPr>
            <w:tcW w:type="dxa" w:w="1704"/>
          </w:tcPr>
          <w:p>
            <w:r>
              <w:t>Classify Incident</w:t>
            </w:r>
          </w:p>
        </w:tc>
        <w:tc>
          <w:tcPr>
            <w:tcW w:type="dxa" w:w="1704"/>
          </w:tcPr>
          <w:p>
            <w:r>
              <w:t>Set Network/VPN, urgency, service, offering and CI; save.</w:t>
            </w:r>
          </w:p>
        </w:tc>
        <w:tc>
          <w:tcPr>
            <w:tcW w:type="dxa" w:w="1704"/>
          </w:tcPr>
          <w:p>
            <w:r>
              <w:t>All classification values are stored correctly.</w:t>
            </w:r>
          </w:p>
        </w:tc>
        <w:tc>
          <w:tcPr>
            <w:tcW w:type="dxa" w:w="1704"/>
          </w:tcPr>
          <w:p>
            <w:r>
              <w:t>Values stored correctly.</w:t>
            </w:r>
          </w:p>
        </w:tc>
        <w:tc>
          <w:tcPr>
            <w:tcW w:type="dxa" w:w="1704"/>
          </w:tcPr>
          <w:p>
            <w:r>
              <w:t>Pass</w:t>
            </w:r>
          </w:p>
        </w:tc>
      </w:tr>
      <w:tr>
        <w:tc>
          <w:tcPr>
            <w:tcW w:type="dxa" w:w="1704"/>
          </w:tcPr>
          <w:p>
            <w:r>
              <w:t>TC-003</w:t>
            </w:r>
          </w:p>
        </w:tc>
        <w:tc>
          <w:tcPr>
            <w:tcW w:type="dxa" w:w="1704"/>
          </w:tcPr>
          <w:p>
            <w:r>
              <w:t>Knowledge Assistance</w:t>
            </w:r>
          </w:p>
        </w:tc>
        <w:tc>
          <w:tcPr>
            <w:tcW w:type="dxa" w:w="1704"/>
          </w:tcPr>
          <w:p>
            <w:r>
              <w:t>Use Agent Assist to search VPN knowledge and review result.</w:t>
            </w:r>
          </w:p>
        </w:tc>
        <w:tc>
          <w:tcPr>
            <w:tcW w:type="dxa" w:w="1704"/>
          </w:tcPr>
          <w:p>
            <w:r>
              <w:t>Relevant knowledge is available to the agent.</w:t>
            </w:r>
          </w:p>
        </w:tc>
        <w:tc>
          <w:tcPr>
            <w:tcW w:type="dxa" w:w="1704"/>
          </w:tcPr>
          <w:p>
            <w:r>
              <w:t>Knowledge available.</w:t>
            </w:r>
          </w:p>
        </w:tc>
        <w:tc>
          <w:tcPr>
            <w:tcW w:type="dxa" w:w="1704"/>
          </w:tcPr>
          <w:p>
            <w:r>
              <w:t>Pass</w:t>
            </w:r>
          </w:p>
        </w:tc>
      </w:tr>
      <w:tr>
        <w:tc>
          <w:tcPr>
            <w:tcW w:type="dxa" w:w="1704"/>
          </w:tcPr>
          <w:p>
            <w:r>
              <w:t>TC-004</w:t>
            </w:r>
          </w:p>
        </w:tc>
        <w:tc>
          <w:tcPr>
            <w:tcW w:type="dxa" w:w="1704"/>
          </w:tcPr>
          <w:p>
            <w:r>
              <w:t>Assignment</w:t>
            </w:r>
          </w:p>
        </w:tc>
        <w:tc>
          <w:tcPr>
            <w:tcW w:type="dxa" w:w="1704"/>
          </w:tcPr>
          <w:p>
            <w:r>
              <w:t>Assign incident to the responsible support agent/team.</w:t>
            </w:r>
          </w:p>
        </w:tc>
        <w:tc>
          <w:tcPr>
            <w:tcW w:type="dxa" w:w="1704"/>
          </w:tcPr>
          <w:p>
            <w:r>
              <w:t>Correct ownership is shown.</w:t>
            </w:r>
          </w:p>
        </w:tc>
        <w:tc>
          <w:tcPr>
            <w:tcW w:type="dxa" w:w="1704"/>
          </w:tcPr>
          <w:p>
            <w:r>
              <w:t>Assignment verified.</w:t>
            </w:r>
          </w:p>
        </w:tc>
        <w:tc>
          <w:tcPr>
            <w:tcW w:type="dxa" w:w="1704"/>
          </w:tcPr>
          <w:p>
            <w:r>
              <w:t>Pass</w:t>
            </w:r>
          </w:p>
        </w:tc>
      </w:tr>
      <w:tr>
        <w:tc>
          <w:tcPr>
            <w:tcW w:type="dxa" w:w="1704"/>
          </w:tcPr>
          <w:p>
            <w:r>
              <w:t>TC-005</w:t>
            </w:r>
          </w:p>
        </w:tc>
        <w:tc>
          <w:tcPr>
            <w:tcW w:type="dxa" w:w="1704"/>
          </w:tcPr>
          <w:p>
            <w:r>
              <w:t>Child Incident</w:t>
            </w:r>
          </w:p>
        </w:tc>
        <w:tc>
          <w:tcPr>
            <w:tcW w:type="dxa" w:w="1704"/>
          </w:tcPr>
          <w:p>
            <w:r>
              <w:t>Create a child incident from Related Records and save.</w:t>
            </w:r>
          </w:p>
        </w:tc>
        <w:tc>
          <w:tcPr>
            <w:tcW w:type="dxa" w:w="1704"/>
          </w:tcPr>
          <w:p>
            <w:r>
              <w:t>Child incident is linked to parent.</w:t>
            </w:r>
          </w:p>
        </w:tc>
        <w:tc>
          <w:tcPr>
            <w:tcW w:type="dxa" w:w="1704"/>
          </w:tcPr>
          <w:p>
            <w:r>
              <w:t>Child incident linked.</w:t>
            </w:r>
          </w:p>
        </w:tc>
        <w:tc>
          <w:tcPr>
            <w:tcW w:type="dxa" w:w="1704"/>
          </w:tcPr>
          <w:p>
            <w:r>
              <w:t>Pass</w:t>
            </w:r>
          </w:p>
        </w:tc>
      </w:tr>
      <w:tr>
        <w:tc>
          <w:tcPr>
            <w:tcW w:type="dxa" w:w="1704"/>
          </w:tcPr>
          <w:p>
            <w:r>
              <w:t>TC-006</w:t>
            </w:r>
          </w:p>
        </w:tc>
        <w:tc>
          <w:tcPr>
            <w:tcW w:type="dxa" w:w="1704"/>
          </w:tcPr>
          <w:p>
            <w:r>
              <w:t>Change Integration</w:t>
            </w:r>
          </w:p>
        </w:tc>
        <w:tc>
          <w:tcPr>
            <w:tcW w:type="dxa" w:w="1704"/>
          </w:tcPr>
          <w:p>
            <w:r>
              <w:t>Create/verify emergency change linkage for the incident.</w:t>
            </w:r>
          </w:p>
        </w:tc>
        <w:tc>
          <w:tcPr>
            <w:tcW w:type="dxa" w:w="1704"/>
          </w:tcPr>
          <w:p>
            <w:r>
              <w:t>Change context is traceable from incident.</w:t>
            </w:r>
          </w:p>
        </w:tc>
        <w:tc>
          <w:tcPr>
            <w:tcW w:type="dxa" w:w="1704"/>
          </w:tcPr>
          <w:p>
            <w:r>
              <w:t>Linkage verified where configured.</w:t>
            </w:r>
          </w:p>
        </w:tc>
        <w:tc>
          <w:tcPr>
            <w:tcW w:type="dxa" w:w="1704"/>
          </w:tcPr>
          <w:p>
            <w:r>
              <w:t>Pass</w:t>
            </w:r>
          </w:p>
        </w:tc>
      </w:tr>
      <w:tr>
        <w:tc>
          <w:tcPr>
            <w:tcW w:type="dxa" w:w="1704"/>
          </w:tcPr>
          <w:p>
            <w:r>
              <w:t>TC-007</w:t>
            </w:r>
          </w:p>
        </w:tc>
        <w:tc>
          <w:tcPr>
            <w:tcW w:type="dxa" w:w="1704"/>
          </w:tcPr>
          <w:p>
            <w:r>
              <w:t>Resolve Incident</w:t>
            </w:r>
          </w:p>
        </w:tc>
        <w:tc>
          <w:tcPr>
            <w:tcW w:type="dxa" w:w="1704"/>
          </w:tcPr>
          <w:p>
            <w:r>
              <w:t>Add cause, resolution code and notes; resolve.</w:t>
            </w:r>
          </w:p>
        </w:tc>
        <w:tc>
          <w:tcPr>
            <w:tcW w:type="dxa" w:w="1704"/>
          </w:tcPr>
          <w:p>
            <w:r>
              <w:t>Incident reaches Resolved state with resolution data.</w:t>
            </w:r>
          </w:p>
        </w:tc>
        <w:tc>
          <w:tcPr>
            <w:tcW w:type="dxa" w:w="1704"/>
          </w:tcPr>
          <w:p>
            <w:r>
              <w:t>Incident resolved successfully.</w:t>
            </w:r>
          </w:p>
        </w:tc>
        <w:tc>
          <w:tcPr>
            <w:tcW w:type="dxa" w:w="1704"/>
          </w:tcPr>
          <w:p>
            <w:r>
              <w:t>Pass</w:t>
            </w:r>
          </w:p>
        </w:tc>
      </w:tr>
      <w:tr>
        <w:tc>
          <w:tcPr>
            <w:tcW w:type="dxa" w:w="1704"/>
          </w:tcPr>
          <w:p>
            <w:r>
              <w:t>TC-008</w:t>
            </w:r>
          </w:p>
        </w:tc>
        <w:tc>
          <w:tcPr>
            <w:tcW w:type="dxa" w:w="1704"/>
          </w:tcPr>
          <w:p>
            <w:r>
              <w:t>Knowledge Creation</w:t>
            </w:r>
          </w:p>
        </w:tc>
        <w:tc>
          <w:tcPr>
            <w:tcW w:type="dxa" w:w="1704"/>
          </w:tcPr>
          <w:p>
            <w:r>
              <w:t>Create knowledge article using IT Knowledge Base/Standard template.</w:t>
            </w:r>
          </w:p>
        </w:tc>
        <w:tc>
          <w:tcPr>
            <w:tcW w:type="dxa" w:w="1704"/>
          </w:tcPr>
          <w:p>
            <w:r>
              <w:t>Knowledge article is created.</w:t>
            </w:r>
          </w:p>
        </w:tc>
        <w:tc>
          <w:tcPr>
            <w:tcW w:type="dxa" w:w="1704"/>
          </w:tcPr>
          <w:p>
            <w:r>
              <w:t>Knowledge article created.</w:t>
            </w:r>
          </w:p>
        </w:tc>
        <w:tc>
          <w:tcPr>
            <w:tcW w:type="dxa" w:w="1704"/>
          </w:tcPr>
          <w:p>
            <w:r>
              <w:t>Pass</w:t>
            </w:r>
          </w:p>
        </w:tc>
      </w:tr>
      <w:tr>
        <w:tc>
          <w:tcPr>
            <w:tcW w:type="dxa" w:w="1704"/>
          </w:tcPr>
          <w:p>
            <w:r>
              <w:t>TC-009</w:t>
            </w:r>
          </w:p>
        </w:tc>
        <w:tc>
          <w:tcPr>
            <w:tcW w:type="dxa" w:w="1704"/>
          </w:tcPr>
          <w:p>
            <w:r>
              <w:t>SLA Validation</w:t>
            </w:r>
          </w:p>
        </w:tc>
        <w:tc>
          <w:tcPr>
            <w:tcW w:type="dxa" w:w="1704"/>
          </w:tcPr>
          <w:p>
            <w:r>
              <w:t>Open Task SLAs under Related Records.</w:t>
            </w:r>
          </w:p>
        </w:tc>
        <w:tc>
          <w:tcPr>
            <w:tcW w:type="dxa" w:w="1704"/>
          </w:tcPr>
          <w:p>
            <w:r>
              <w:t>SLA details are visible and trackable.</w:t>
            </w:r>
          </w:p>
        </w:tc>
        <w:tc>
          <w:tcPr>
            <w:tcW w:type="dxa" w:w="1704"/>
          </w:tcPr>
          <w:p>
            <w:r>
              <w:t>SLA verified.</w:t>
            </w:r>
          </w:p>
        </w:tc>
        <w:tc>
          <w:tcPr>
            <w:tcW w:type="dxa" w:w="1704"/>
          </w:tcPr>
          <w:p>
            <w:r>
              <w:t>Pass</w:t>
            </w:r>
          </w:p>
        </w:tc>
      </w:tr>
      <w:tr>
        <w:tc>
          <w:tcPr>
            <w:tcW w:type="dxa" w:w="1704"/>
          </w:tcPr>
          <w:p>
            <w:r>
              <w:t>TC-010</w:t>
            </w:r>
          </w:p>
        </w:tc>
        <w:tc>
          <w:tcPr>
            <w:tcW w:type="dxa" w:w="1704"/>
          </w:tcPr>
          <w:p>
            <w:r>
              <w:t>End-to-End Lifecycle</w:t>
            </w:r>
          </w:p>
        </w:tc>
        <w:tc>
          <w:tcPr>
            <w:tcW w:type="dxa" w:w="1704"/>
          </w:tcPr>
          <w:p>
            <w:r>
              <w:t>Review parent, child, resolution, knowledge and related records after completion.</w:t>
            </w:r>
          </w:p>
        </w:tc>
        <w:tc>
          <w:tcPr>
            <w:tcW w:type="dxa" w:w="1704"/>
          </w:tcPr>
          <w:p>
            <w:r>
              <w:t>Complete lifecycle is traceable.</w:t>
            </w:r>
          </w:p>
        </w:tc>
        <w:tc>
          <w:tcPr>
            <w:tcW w:type="dxa" w:w="1704"/>
          </w:tcPr>
          <w:p>
            <w:r>
              <w:t>End-to-end lifecycle verified.</w:t>
            </w:r>
          </w:p>
        </w:tc>
        <w:tc>
          <w:tcPr>
            <w:tcW w:type="dxa" w:w="1704"/>
          </w:tcPr>
          <w:p>
            <w:r>
              <w:t>Pass</w:t>
            </w:r>
          </w:p>
        </w:tc>
      </w:tr>
    </w:tbl>
    <w:p>
      <w:pPr>
        <w:pStyle w:val="Heading1"/>
      </w:pPr>
      <w:r>
        <w:t>3. Defect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D9EAF7"/>
          </w:tcPr>
          <w:p>
            <w:r>
              <w:t>Bug ID</w:t>
            </w:r>
          </w:p>
        </w:tc>
        <w:tc>
          <w:tcPr>
            <w:tcW w:type="dxa" w:w="1704"/>
            <w:shd w:fill="D9EAF7"/>
          </w:tcPr>
          <w:p>
            <w:r>
              <w:t>Bug Description</w:t>
            </w:r>
          </w:p>
        </w:tc>
        <w:tc>
          <w:tcPr>
            <w:tcW w:type="dxa" w:w="1704"/>
            <w:shd w:fill="D9EAF7"/>
          </w:tcPr>
          <w:p>
            <w:r>
              <w:t>Steps to Reproduce</w:t>
            </w:r>
          </w:p>
        </w:tc>
        <w:tc>
          <w:tcPr>
            <w:tcW w:type="dxa" w:w="1704"/>
            <w:shd w:fill="D9EAF7"/>
          </w:tcPr>
          <w:p>
            <w:r>
              <w:t>Severity</w:t>
            </w:r>
          </w:p>
        </w:tc>
        <w:tc>
          <w:tcPr>
            <w:tcW w:type="dxa" w:w="1704"/>
            <w:shd w:fill="D9EAF7"/>
          </w:tcPr>
          <w:p>
            <w:r>
              <w:t>Status</w:t>
            </w:r>
          </w:p>
        </w:tc>
        <w:tc>
          <w:tcPr>
            <w:tcW w:type="dxa" w:w="1704"/>
            <w:shd w:fill="D9EAF7"/>
          </w:tcPr>
          <w:p>
            <w:r>
              <w:t>Additional Feedback</w:t>
            </w:r>
          </w:p>
        </w:tc>
      </w:tr>
      <w:tr>
        <w:tc>
          <w:tcPr>
            <w:tcW w:type="dxa" w:w="1704"/>
          </w:tcPr>
          <w:p>
            <w:r>
              <w:t>BG-001</w:t>
            </w:r>
          </w:p>
        </w:tc>
        <w:tc>
          <w:tcPr>
            <w:tcW w:type="dxa" w:w="1704"/>
          </w:tcPr>
          <w:p>
            <w:r>
              <w:t>No blocking defect identified during UAT.</w:t>
            </w:r>
          </w:p>
        </w:tc>
        <w:tc>
          <w:tcPr>
            <w:tcW w:type="dxa" w:w="1704"/>
          </w:tcPr>
          <w:p>
            <w:r>
              <w:t>N/A</w:t>
            </w:r>
          </w:p>
        </w:tc>
        <w:tc>
          <w:tcPr>
            <w:tcW w:type="dxa" w:w="1704"/>
          </w:tcPr>
          <w:p>
            <w:r>
              <w:t>Low</w:t>
            </w:r>
          </w:p>
        </w:tc>
        <w:tc>
          <w:tcPr>
            <w:tcW w:type="dxa" w:w="1704"/>
          </w:tcPr>
          <w:p>
            <w:r>
              <w:t>Closed</w:t>
            </w:r>
          </w:p>
        </w:tc>
        <w:tc>
          <w:tcPr>
            <w:tcW w:type="dxa" w:w="1704"/>
          </w:tcPr>
          <w:p>
            <w:r>
              <w:t>Minor UI differences may exist depending on the ServiceNow workspace/PDI configuration.</w:t>
            </w:r>
          </w:p>
        </w:tc>
      </w:tr>
    </w:tbl>
    <w:p>
      <w:pPr>
        <w:pStyle w:val="Heading1"/>
      </w:pPr>
      <w:r>
        <w:t>4. UAT Summary</w:t>
      </w:r>
    </w:p>
    <w:p>
      <w:r>
        <w:t>Total Test Cases: 10</w:t>
      </w:r>
    </w:p>
    <w:p>
      <w:r>
        <w:t>Passed: 10</w:t>
      </w:r>
    </w:p>
    <w:p>
      <w:r>
        <w:t>Failed: 0</w:t>
      </w:r>
    </w:p>
    <w:p>
      <w:r>
        <w:t>Untested: 0</w:t>
      </w:r>
    </w:p>
    <w:p>
      <w:r>
        <w:t>Overall Result: PASS – the implemented Incident Lifecycle Automation scenario satisfies the defined functional acceptance scope in the ServiceNow PDI environment.</w:t>
      </w:r>
    </w:p>
    <w:p>
      <w:pPr>
        <w:pStyle w:val="Heading1"/>
      </w:pPr>
      <w:r>
        <w:t>5. Sign-off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Tester Name</w:t>
            </w:r>
          </w:p>
        </w:tc>
        <w:tc>
          <w:tcPr>
            <w:tcW w:type="dxa" w:w="5112"/>
          </w:tcPr>
          <w:p>
            <w:r>
              <w:t>Project Team</w:t>
            </w:r>
          </w:p>
        </w:tc>
      </w:tr>
      <w:tr>
        <w:tc>
          <w:tcPr>
            <w:tcW w:type="dxa" w:w="5112"/>
            <w:shd w:fill="D9EAF7"/>
          </w:tcPr>
          <w:p>
            <w:r>
              <w:t>Date</w:t>
            </w:r>
          </w:p>
        </w:tc>
        <w:tc>
          <w:tcPr>
            <w:tcW w:type="dxa" w:w="5112"/>
          </w:tcPr>
          <w:p>
            <w:r>
              <w:t>12 September 2026</w:t>
            </w:r>
          </w:p>
        </w:tc>
      </w:tr>
      <w:tr>
        <w:tc>
          <w:tcPr>
            <w:tcW w:type="dxa" w:w="5112"/>
            <w:shd w:fill="D9EAF7"/>
          </w:tcPr>
          <w:p>
            <w:r>
              <w:t>Signature</w:t>
            </w:r>
          </w:p>
        </w:tc>
        <w:tc>
          <w:tcPr>
            <w:tcW w:type="dxa" w:w="5112"/>
          </w:tcPr>
          <w:p>
            <w:r>
              <w:t>____________________________</w:t>
            </w:r>
          </w:p>
        </w:tc>
      </w:tr>
      <w:tr>
        <w:tc>
          <w:tcPr>
            <w:tcW w:type="dxa" w:w="5112"/>
            <w:shd w:fill="D9EAF7"/>
          </w:tcPr>
          <w:p>
            <w:r>
              <w:t>Notes</w:t>
            </w:r>
          </w:p>
        </w:tc>
        <w:tc>
          <w:tcPr>
            <w:tcW w:type="dxa" w:w="5112"/>
          </w:tcPr>
          <w:p>
            <w:r>
              <w:t>All major positive-path UAT scenarios were validated.</w:t>
            </w:r>
          </w:p>
        </w:tc>
      </w:tr>
    </w:tbl>
    <w:p>
      <w:r>
        <w:t>Evidence / Screenshots: Add screenshots of the completed ServiceNow workflow and final validation screens as supporting evidence.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