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Functional Specification Document (FSD)</w:t>
      </w:r>
    </w:p>
    <w:p>
      <w:pPr>
        <w:jc w:val="center"/>
      </w:pPr>
      <w:r>
        <w:rPr>
          <w:b/>
          <w:sz w:val="26"/>
        </w:rPr>
        <w:t>Incident Lifecycle Automation in ServiceNow</w:t>
      </w:r>
    </w:p>
    <w:p>
      <w:r>
        <w:t>Document Version: 1.0 | Date: 12 September 2026</w:t>
      </w:r>
    </w:p>
    <w:p>
      <w:pPr>
        <w:pStyle w:val="Heading1"/>
      </w:pPr>
      <w:r>
        <w:t>1. Introduction</w:t>
      </w:r>
    </w:p>
    <w:p>
      <w:r>
        <w:t>This Functional Specification Document defines the functional behavior of an Incident Lifecycle Automation solution implemented in ServiceNow. It standardizes incident intake, classification, knowledge assistance, escalation, change integration, child incident handling, resolution, knowledge creation and SLA tracking.</w:t>
      </w:r>
    </w:p>
    <w:p>
      <w:pPr>
        <w:pStyle w:val="Heading1"/>
      </w:pPr>
      <w:r>
        <w:t>2. Project Overview</w:t>
      </w:r>
    </w:p>
    <w:p>
      <w:r>
        <w:t>Purpose: Reduce manual effort and improve consistency and visibility across the Incident Management lifecycle.</w:t>
      </w:r>
    </w:p>
    <w:p>
      <w:r>
        <w:t>Primary users: End Users, Service Desk Agents, Level 2 Support, Change Management and ServiceNow Administrators.</w:t>
      </w:r>
    </w:p>
    <w:p>
      <w:pPr>
        <w:pStyle w:val="Heading1"/>
      </w:pPr>
      <w:r>
        <w:t>3. Functional Requirements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t>FR ID</w:t>
            </w:r>
          </w:p>
        </w:tc>
        <w:tc>
          <w:tcPr>
            <w:tcW w:type="dxa" w:w="3360"/>
            <w:shd w:fill="D9EAF7"/>
          </w:tcPr>
          <w:p>
            <w:r>
              <w:t>Requirement</w:t>
            </w:r>
          </w:p>
        </w:tc>
        <w:tc>
          <w:tcPr>
            <w:tcW w:type="dxa" w:w="3360"/>
            <w:shd w:fill="D9EAF7"/>
          </w:tcPr>
          <w:p>
            <w:r>
              <w:t>Expected Behavior</w:t>
            </w:r>
          </w:p>
        </w:tc>
      </w:tr>
      <w:tr>
        <w:tc>
          <w:tcPr>
            <w:tcW w:type="dxa" w:w="3360"/>
          </w:tcPr>
          <w:p>
            <w:r>
              <w:t>FR-01</w:t>
            </w:r>
          </w:p>
        </w:tc>
        <w:tc>
          <w:tcPr>
            <w:tcW w:type="dxa" w:w="3360"/>
          </w:tcPr>
          <w:p>
            <w:r>
              <w:t>Incident creation</w:t>
            </w:r>
          </w:p>
        </w:tc>
        <w:tc>
          <w:tcPr>
            <w:tcW w:type="dxa" w:w="3360"/>
          </w:tcPr>
          <w:p>
            <w:r>
              <w:t>Agent creates an incident with caller, description and required fields.</w:t>
            </w:r>
          </w:p>
        </w:tc>
      </w:tr>
      <w:tr>
        <w:tc>
          <w:tcPr>
            <w:tcW w:type="dxa" w:w="3360"/>
          </w:tcPr>
          <w:p>
            <w:r>
              <w:t>FR-02</w:t>
            </w:r>
          </w:p>
        </w:tc>
        <w:tc>
          <w:tcPr>
            <w:tcW w:type="dxa" w:w="3360"/>
          </w:tcPr>
          <w:p>
            <w:r>
              <w:t>Classification</w:t>
            </w:r>
          </w:p>
        </w:tc>
        <w:tc>
          <w:tcPr>
            <w:tcW w:type="dxa" w:w="3360"/>
          </w:tcPr>
          <w:p>
            <w:r>
              <w:t>Category, subcategory, urgency, service, service offering and CI can be captured.</w:t>
            </w:r>
          </w:p>
        </w:tc>
      </w:tr>
      <w:tr>
        <w:tc>
          <w:tcPr>
            <w:tcW w:type="dxa" w:w="3360"/>
          </w:tcPr>
          <w:p>
            <w:r>
              <w:t>FR-03</w:t>
            </w:r>
          </w:p>
        </w:tc>
        <w:tc>
          <w:tcPr>
            <w:tcW w:type="dxa" w:w="3360"/>
          </w:tcPr>
          <w:p>
            <w:r>
              <w:t>Knowledge integration</w:t>
            </w:r>
          </w:p>
        </w:tc>
        <w:tc>
          <w:tcPr>
            <w:tcW w:type="dxa" w:w="3360"/>
          </w:tcPr>
          <w:p>
            <w:r>
              <w:t>Agent Assist provides relevant knowledge for troubleshooting.</w:t>
            </w:r>
          </w:p>
        </w:tc>
      </w:tr>
      <w:tr>
        <w:tc>
          <w:tcPr>
            <w:tcW w:type="dxa" w:w="3360"/>
          </w:tcPr>
          <w:p>
            <w:r>
              <w:t>FR-04</w:t>
            </w:r>
          </w:p>
        </w:tc>
        <w:tc>
          <w:tcPr>
            <w:tcW w:type="dxa" w:w="3360"/>
          </w:tcPr>
          <w:p>
            <w:r>
              <w:t>Assignment/escalation</w:t>
            </w:r>
          </w:p>
        </w:tc>
        <w:tc>
          <w:tcPr>
            <w:tcW w:type="dxa" w:w="3360"/>
          </w:tcPr>
          <w:p>
            <w:r>
              <w:t>Incident can be assigned to the responsible support agent/group.</w:t>
            </w:r>
          </w:p>
        </w:tc>
      </w:tr>
      <w:tr>
        <w:tc>
          <w:tcPr>
            <w:tcW w:type="dxa" w:w="3360"/>
          </w:tcPr>
          <w:p>
            <w:r>
              <w:t>FR-05</w:t>
            </w:r>
          </w:p>
        </w:tc>
        <w:tc>
          <w:tcPr>
            <w:tcW w:type="dxa" w:w="3360"/>
          </w:tcPr>
          <w:p>
            <w:r>
              <w:t>Change integration</w:t>
            </w:r>
          </w:p>
        </w:tc>
        <w:tc>
          <w:tcPr>
            <w:tcW w:type="dxa" w:w="3360"/>
          </w:tcPr>
          <w:p>
            <w:r>
              <w:t>Emergency change activity can be created/linked for infrastructure changes.</w:t>
            </w:r>
          </w:p>
        </w:tc>
      </w:tr>
      <w:tr>
        <w:tc>
          <w:tcPr>
            <w:tcW w:type="dxa" w:w="3360"/>
          </w:tcPr>
          <w:p>
            <w:r>
              <w:t>FR-06</w:t>
            </w:r>
          </w:p>
        </w:tc>
        <w:tc>
          <w:tcPr>
            <w:tcW w:type="dxa" w:w="3360"/>
          </w:tcPr>
          <w:p>
            <w:r>
              <w:t>Child incident</w:t>
            </w:r>
          </w:p>
        </w:tc>
        <w:tc>
          <w:tcPr>
            <w:tcW w:type="dxa" w:w="3360"/>
          </w:tcPr>
          <w:p>
            <w:r>
              <w:t>Related recurring issues can be tracked through child incidents.</w:t>
            </w:r>
          </w:p>
        </w:tc>
      </w:tr>
      <w:tr>
        <w:tc>
          <w:tcPr>
            <w:tcW w:type="dxa" w:w="3360"/>
          </w:tcPr>
          <w:p>
            <w:r>
              <w:t>FR-07</w:t>
            </w:r>
          </w:p>
        </w:tc>
        <w:tc>
          <w:tcPr>
            <w:tcW w:type="dxa" w:w="3360"/>
          </w:tcPr>
          <w:p>
            <w:r>
              <w:t>Cause and resolution</w:t>
            </w:r>
          </w:p>
        </w:tc>
        <w:tc>
          <w:tcPr>
            <w:tcW w:type="dxa" w:w="3360"/>
          </w:tcPr>
          <w:p>
            <w:r>
              <w:t>Probable cause, resolution code and resolution notes are recorded.</w:t>
            </w:r>
          </w:p>
        </w:tc>
      </w:tr>
      <w:tr>
        <w:tc>
          <w:tcPr>
            <w:tcW w:type="dxa" w:w="3360"/>
          </w:tcPr>
          <w:p>
            <w:r>
              <w:t>FR-08</w:t>
            </w:r>
          </w:p>
        </w:tc>
        <w:tc>
          <w:tcPr>
            <w:tcW w:type="dxa" w:w="3360"/>
          </w:tcPr>
          <w:p>
            <w:r>
              <w:t>Knowledge creation</w:t>
            </w:r>
          </w:p>
        </w:tc>
        <w:tc>
          <w:tcPr>
            <w:tcW w:type="dxa" w:w="3360"/>
          </w:tcPr>
          <w:p>
            <w:r>
              <w:t>A resolved incident can be converted into a knowledge article.</w:t>
            </w:r>
          </w:p>
        </w:tc>
      </w:tr>
      <w:tr>
        <w:tc>
          <w:tcPr>
            <w:tcW w:type="dxa" w:w="3360"/>
          </w:tcPr>
          <w:p>
            <w:r>
              <w:t>FR-09</w:t>
            </w:r>
          </w:p>
        </w:tc>
        <w:tc>
          <w:tcPr>
            <w:tcW w:type="dxa" w:w="3360"/>
          </w:tcPr>
          <w:p>
            <w:r>
              <w:t>SLA tracking</w:t>
            </w:r>
          </w:p>
        </w:tc>
        <w:tc>
          <w:tcPr>
            <w:tcW w:type="dxa" w:w="3360"/>
          </w:tcPr>
          <w:p>
            <w:r>
              <w:t>Task SLA information is visible through related records.</w:t>
            </w:r>
          </w:p>
        </w:tc>
      </w:tr>
      <w:tr>
        <w:tc>
          <w:tcPr>
            <w:tcW w:type="dxa" w:w="3360"/>
          </w:tcPr>
          <w:p>
            <w:r>
              <w:t>FR-10</w:t>
            </w:r>
          </w:p>
        </w:tc>
        <w:tc>
          <w:tcPr>
            <w:tcW w:type="dxa" w:w="3360"/>
          </w:tcPr>
          <w:p>
            <w:r>
              <w:t>Audit/collaboration</w:t>
            </w:r>
          </w:p>
        </w:tc>
        <w:tc>
          <w:tcPr>
            <w:tcW w:type="dxa" w:w="3360"/>
          </w:tcPr>
          <w:p>
            <w:r>
              <w:t>Work notes, watchers and related records support collaboration and traceability.</w:t>
            </w:r>
          </w:p>
        </w:tc>
      </w:tr>
    </w:tbl>
    <w:p>
      <w:pPr>
        <w:pStyle w:val="Heading1"/>
      </w:pPr>
      <w:r>
        <w:t>4. Incident Lifecycle Workflow</w:t>
      </w:r>
    </w:p>
    <w:p>
      <w:pPr>
        <w:pStyle w:val="ListNumber"/>
      </w:pPr>
      <w:r>
        <w:t>Create Incident</w:t>
      </w:r>
    </w:p>
    <w:p>
      <w:pPr>
        <w:pStyle w:val="ListNumber"/>
      </w:pPr>
      <w:r>
        <w:t>Classify Incident</w:t>
      </w:r>
    </w:p>
    <w:p>
      <w:pPr>
        <w:pStyle w:val="ListNumber"/>
      </w:pPr>
      <w:r>
        <w:t>Search Knowledge / Agent Assist</w:t>
      </w:r>
    </w:p>
    <w:p>
      <w:pPr>
        <w:pStyle w:val="ListNumber"/>
      </w:pPr>
      <w:r>
        <w:t>Assign or Escalate</w:t>
      </w:r>
    </w:p>
    <w:p>
      <w:pPr>
        <w:pStyle w:val="ListNumber"/>
      </w:pPr>
      <w:r>
        <w:t>Perform Change if Required</w:t>
      </w:r>
    </w:p>
    <w:p>
      <w:pPr>
        <w:pStyle w:val="ListNumber"/>
      </w:pPr>
      <w:r>
        <w:t>Create Child Incident if Required</w:t>
      </w:r>
    </w:p>
    <w:p>
      <w:pPr>
        <w:pStyle w:val="ListNumber"/>
      </w:pPr>
      <w:r>
        <w:t>Document Cause</w:t>
      </w:r>
    </w:p>
    <w:p>
      <w:pPr>
        <w:pStyle w:val="ListNumber"/>
      </w:pPr>
      <w:r>
        <w:t>Document Resolution and Resolve</w:t>
      </w:r>
    </w:p>
    <w:p>
      <w:pPr>
        <w:pStyle w:val="ListNumber"/>
      </w:pPr>
      <w:r>
        <w:t>Create Knowledge Article</w:t>
      </w:r>
    </w:p>
    <w:p>
      <w:pPr>
        <w:pStyle w:val="ListNumber"/>
      </w:pPr>
      <w:r>
        <w:t>Validate SLA and Related Records</w:t>
      </w:r>
    </w:p>
    <w:p>
      <w:pPr>
        <w:pStyle w:val="Heading1"/>
      </w:pPr>
      <w:r>
        <w:t>5. Data / Records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t>Record</w:t>
            </w:r>
          </w:p>
        </w:tc>
        <w:tc>
          <w:tcPr>
            <w:tcW w:type="dxa" w:w="3360"/>
            <w:shd w:fill="D9EAF7"/>
          </w:tcPr>
          <w:p>
            <w:r>
              <w:t>Purpose</w:t>
            </w:r>
          </w:p>
        </w:tc>
        <w:tc>
          <w:tcPr>
            <w:tcW w:type="dxa" w:w="3360"/>
            <w:shd w:fill="D9EAF7"/>
          </w:tcPr>
          <w:p>
            <w:r>
              <w:t>Key Relationships</w:t>
            </w:r>
          </w:p>
        </w:tc>
      </w:tr>
      <w:tr>
        <w:tc>
          <w:tcPr>
            <w:tcW w:type="dxa" w:w="3360"/>
          </w:tcPr>
          <w:p>
            <w:r>
              <w:t>Incident</w:t>
            </w:r>
          </w:p>
        </w:tc>
        <w:tc>
          <w:tcPr>
            <w:tcW w:type="dxa" w:w="3360"/>
          </w:tcPr>
          <w:p>
            <w:r>
              <w:t>Primary service issue record</w:t>
            </w:r>
          </w:p>
        </w:tc>
        <w:tc>
          <w:tcPr>
            <w:tcW w:type="dxa" w:w="3360"/>
          </w:tcPr>
          <w:p>
            <w:r>
              <w:t>Parent/child, SLA, knowledge, change</w:t>
            </w:r>
          </w:p>
        </w:tc>
      </w:tr>
      <w:tr>
        <w:tc>
          <w:tcPr>
            <w:tcW w:type="dxa" w:w="3360"/>
          </w:tcPr>
          <w:p>
            <w:r>
              <w:t>Child Incident</w:t>
            </w:r>
          </w:p>
        </w:tc>
        <w:tc>
          <w:tcPr>
            <w:tcW w:type="dxa" w:w="3360"/>
          </w:tcPr>
          <w:p>
            <w:r>
              <w:t>Tracks related/recurring issue</w:t>
            </w:r>
          </w:p>
        </w:tc>
        <w:tc>
          <w:tcPr>
            <w:tcW w:type="dxa" w:w="3360"/>
          </w:tcPr>
          <w:p>
            <w:r>
              <w:t>Linked to parent incident</w:t>
            </w:r>
          </w:p>
        </w:tc>
      </w:tr>
      <w:tr>
        <w:tc>
          <w:tcPr>
            <w:tcW w:type="dxa" w:w="3360"/>
          </w:tcPr>
          <w:p>
            <w:r>
              <w:t>Change Request</w:t>
            </w:r>
          </w:p>
        </w:tc>
        <w:tc>
          <w:tcPr>
            <w:tcW w:type="dxa" w:w="3360"/>
          </w:tcPr>
          <w:p>
            <w:r>
              <w:t>Controls emergency infrastructure change</w:t>
            </w:r>
          </w:p>
        </w:tc>
        <w:tc>
          <w:tcPr>
            <w:tcW w:type="dxa" w:w="3360"/>
          </w:tcPr>
          <w:p>
            <w:r>
              <w:t>Related to incident</w:t>
            </w:r>
          </w:p>
        </w:tc>
      </w:tr>
      <w:tr>
        <w:tc>
          <w:tcPr>
            <w:tcW w:type="dxa" w:w="3360"/>
          </w:tcPr>
          <w:p>
            <w:r>
              <w:t>Knowledge Article</w:t>
            </w:r>
          </w:p>
        </w:tc>
        <w:tc>
          <w:tcPr>
            <w:tcW w:type="dxa" w:w="3360"/>
          </w:tcPr>
          <w:p>
            <w:r>
              <w:t>Reusable troubleshooting/resolution guidance</w:t>
            </w:r>
          </w:p>
        </w:tc>
        <w:tc>
          <w:tcPr>
            <w:tcW w:type="dxa" w:w="3360"/>
          </w:tcPr>
          <w:p>
            <w:r>
              <w:t>Created from resolved incident</w:t>
            </w:r>
          </w:p>
        </w:tc>
      </w:tr>
      <w:tr>
        <w:tc>
          <w:tcPr>
            <w:tcW w:type="dxa" w:w="3360"/>
          </w:tcPr>
          <w:p>
            <w:r>
              <w:t>Task SLA</w:t>
            </w:r>
          </w:p>
        </w:tc>
        <w:tc>
          <w:tcPr>
            <w:tcW w:type="dxa" w:w="3360"/>
          </w:tcPr>
          <w:p>
            <w:r>
              <w:t>Tracks service-level commitment</w:t>
            </w:r>
          </w:p>
        </w:tc>
        <w:tc>
          <w:tcPr>
            <w:tcW w:type="dxa" w:w="3360"/>
          </w:tcPr>
          <w:p>
            <w:r>
              <w:t>Linked to incident/task</w:t>
            </w:r>
          </w:p>
        </w:tc>
      </w:tr>
    </w:tbl>
    <w:p>
      <w:pPr>
        <w:pStyle w:val="Heading1"/>
      </w:pPr>
      <w:r>
        <w:t>6. Non-Functional Requirements</w:t>
      </w:r>
    </w:p>
    <w:p>
      <w:pPr>
        <w:pStyle w:val="ListBullet"/>
      </w:pPr>
      <w:r>
        <w:t>Usability: workspace should support clear agent navigation.</w:t>
      </w:r>
    </w:p>
    <w:p>
      <w:pPr>
        <w:pStyle w:val="ListBullet"/>
      </w:pPr>
      <w:r>
        <w:t>Performance: records and related lists should load without avoidable timeout.</w:t>
      </w:r>
    </w:p>
    <w:p>
      <w:pPr>
        <w:pStyle w:val="ListBullet"/>
      </w:pPr>
      <w:r>
        <w:t>Security: access should follow ServiceNow roles and permissions.</w:t>
      </w:r>
    </w:p>
    <w:p>
      <w:pPr>
        <w:pStyle w:val="ListBullet"/>
      </w:pPr>
      <w:r>
        <w:t>Auditability: important updates should be traceable through activity and related records.</w:t>
      </w:r>
    </w:p>
    <w:p>
      <w:pPr>
        <w:pStyle w:val="ListBullet"/>
      </w:pPr>
      <w:r>
        <w:t>Maintainability: configuration should support future incident categories, teams and knowledge content.</w:t>
      </w:r>
    </w:p>
    <w:p>
      <w:pPr>
        <w:pStyle w:val="Heading1"/>
      </w:pPr>
      <w:r>
        <w:t>7. Acceptance Criteria</w:t>
      </w:r>
    </w:p>
    <w:p>
      <w:pPr>
        <w:pStyle w:val="ListBullet"/>
      </w:pPr>
      <w:r>
        <w:t>Incident can be created and classified successfully.</w:t>
      </w:r>
    </w:p>
    <w:p>
      <w:pPr>
        <w:pStyle w:val="ListBullet"/>
      </w:pPr>
      <w:r>
        <w:t>Knowledge assistance is available during troubleshooting.</w:t>
      </w:r>
    </w:p>
    <w:p>
      <w:pPr>
        <w:pStyle w:val="ListBullet"/>
      </w:pPr>
      <w:r>
        <w:t>Ownership and escalation are traceable.</w:t>
      </w:r>
    </w:p>
    <w:p>
      <w:pPr>
        <w:pStyle w:val="ListBullet"/>
      </w:pPr>
      <w:r>
        <w:t>Child incident and change relationships can be maintained.</w:t>
      </w:r>
    </w:p>
    <w:p>
      <w:pPr>
        <w:pStyle w:val="ListBullet"/>
      </w:pPr>
      <w:r>
        <w:t>Resolved incident contains cause and resolution details.</w:t>
      </w:r>
    </w:p>
    <w:p>
      <w:pPr>
        <w:pStyle w:val="ListBullet"/>
      </w:pPr>
      <w:r>
        <w:t>Knowledge article is created from the completed incident.</w:t>
      </w:r>
    </w:p>
    <w:p>
      <w:pPr>
        <w:pStyle w:val="ListBullet"/>
      </w:pPr>
      <w:r>
        <w:t>SLA and related records are visible for validation.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