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 &amp; User Guide</w:t>
      </w:r>
    </w:p>
    <w:p>
      <w:pPr>
        <w:jc w:val="center"/>
      </w:pPr>
      <w:r>
        <w:rPr>
          <w:b/>
          <w:sz w:val="26"/>
        </w:rPr>
        <w:t>Incident Lifecycle Automation in ServiceNow</w:t>
      </w:r>
    </w:p>
    <w:p>
      <w:pPr>
        <w:pStyle w:val="Heading1"/>
      </w:pPr>
      <w:r>
        <w:t>1. Introduction</w:t>
      </w:r>
    </w:p>
    <w:p>
      <w:r>
        <w:t>This guide explains how an agent executes and validates the Incident Lifecycle Automation scenario in a ServiceNow PDI.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ServiceNow Personal Developer Instance with required Incident, Knowledge, Change and workspace capabilities.</w:t>
      </w:r>
    </w:p>
    <w:p>
      <w:pPr>
        <w:pStyle w:val="ListBullet"/>
      </w:pPr>
      <w:r>
        <w:t>User account with appropriate ServiceNow roles/permissions.</w:t>
      </w:r>
    </w:p>
    <w:p>
      <w:pPr>
        <w:pStyle w:val="ListBullet"/>
      </w:pPr>
      <w:r>
        <w:t>Access to Service Operations Workspace.</w:t>
      </w:r>
    </w:p>
    <w:p>
      <w:pPr>
        <w:pStyle w:val="Heading1"/>
      </w:pPr>
      <w:r>
        <w:t>3. Execution Steps</w:t>
      </w:r>
    </w:p>
    <w:p>
      <w:pPr>
        <w:pStyle w:val="ListNumber"/>
      </w:pPr>
      <w:r>
        <w:t>Open Service Operations Workspace and create/open the incident.</w:t>
      </w:r>
    </w:p>
    <w:p>
      <w:pPr>
        <w:pStyle w:val="ListNumber"/>
      </w:pPr>
      <w:r>
        <w:t>Enter caller and description; set Channel to Phone when applicable.</w:t>
      </w:r>
    </w:p>
    <w:p>
      <w:pPr>
        <w:pStyle w:val="ListNumber"/>
      </w:pPr>
      <w:r>
        <w:t>Classify the incident: Network → VPN, Urgency 2 - Medium, Remote Access service, Corporate VPN offering and a valid configuration item.</w:t>
      </w:r>
    </w:p>
    <w:p>
      <w:pPr>
        <w:pStyle w:val="ListNumber"/>
      </w:pPr>
      <w:r>
        <w:t>Use Agent Assist/Knowledge to find relevant troubleshooting guidance.</w:t>
      </w:r>
    </w:p>
    <w:p>
      <w:pPr>
        <w:pStyle w:val="ListNumber"/>
      </w:pPr>
      <w:r>
        <w:t>Assign the incident to the appropriate agent/support group and record work notes.</w:t>
      </w:r>
    </w:p>
    <w:p>
      <w:pPr>
        <w:pStyle w:val="ListNumber"/>
      </w:pPr>
      <w:r>
        <w:t>Use Related Records to review/create child incidents and maintain change relationships when required.</w:t>
      </w:r>
    </w:p>
    <w:p>
      <w:pPr>
        <w:pStyle w:val="ListNumber"/>
      </w:pPr>
      <w:r>
        <w:t>Document probable cause and resolution code/notes, then resolve the incident.</w:t>
      </w:r>
    </w:p>
    <w:p>
      <w:pPr>
        <w:pStyle w:val="ListNumber"/>
      </w:pPr>
      <w:r>
        <w:t>Create a knowledge article using IT Knowledge Base and the Standard template.</w:t>
      </w:r>
    </w:p>
    <w:p>
      <w:pPr>
        <w:pStyle w:val="ListNumber"/>
      </w:pPr>
      <w:r>
        <w:t>Open Related Records &gt; Task SLAs and verify SLA tracking.</w:t>
      </w:r>
    </w:p>
    <w:p>
      <w:pPr>
        <w:pStyle w:val="ListNumber"/>
      </w:pPr>
      <w:r>
        <w:t>Perform final validation of parent/child incident state, resolution, knowledge and related records.</w:t>
      </w:r>
    </w:p>
    <w:p>
      <w:pPr>
        <w:pStyle w:val="Heading1"/>
      </w:pPr>
      <w:r>
        <w:t>4.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Role</w:t>
            </w:r>
          </w:p>
        </w:tc>
        <w:tc>
          <w:tcPr>
            <w:tcW w:type="dxa" w:w="504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End User</w:t>
            </w:r>
          </w:p>
        </w:tc>
        <w:tc>
          <w:tcPr>
            <w:tcW w:type="dxa" w:w="5040"/>
          </w:tcPr>
          <w:p>
            <w:r>
              <w:t>Reports issue and provides relevant information.</w:t>
            </w:r>
          </w:p>
        </w:tc>
      </w:tr>
      <w:tr>
        <w:tc>
          <w:tcPr>
            <w:tcW w:type="dxa" w:w="5040"/>
          </w:tcPr>
          <w:p>
            <w:r>
              <w:t>Service Desk Agent</w:t>
            </w:r>
          </w:p>
        </w:tc>
        <w:tc>
          <w:tcPr>
            <w:tcW w:type="dxa" w:w="5040"/>
          </w:tcPr>
          <w:p>
            <w:r>
              <w:t>Creates, classifies, troubleshoots and routes incidents.</w:t>
            </w:r>
          </w:p>
        </w:tc>
      </w:tr>
      <w:tr>
        <w:tc>
          <w:tcPr>
            <w:tcW w:type="dxa" w:w="5040"/>
          </w:tcPr>
          <w:p>
            <w:r>
              <w:t>Level 2 Support</w:t>
            </w:r>
          </w:p>
        </w:tc>
        <w:tc>
          <w:tcPr>
            <w:tcW w:type="dxa" w:w="5040"/>
          </w:tcPr>
          <w:p>
            <w:r>
              <w:t>Investigates complex issues and performs resolution activities.</w:t>
            </w:r>
          </w:p>
        </w:tc>
      </w:tr>
      <w:tr>
        <w:tc>
          <w:tcPr>
            <w:tcW w:type="dxa" w:w="5040"/>
          </w:tcPr>
          <w:p>
            <w:r>
              <w:t>Change Management</w:t>
            </w:r>
          </w:p>
        </w:tc>
        <w:tc>
          <w:tcPr>
            <w:tcW w:type="dxa" w:w="5040"/>
          </w:tcPr>
          <w:p>
            <w:r>
              <w:t>Controls emergency changes when infrastructure changes are required.</w:t>
            </w:r>
          </w:p>
        </w:tc>
      </w:tr>
      <w:tr>
        <w:tc>
          <w:tcPr>
            <w:tcW w:type="dxa" w:w="5040"/>
          </w:tcPr>
          <w:p>
            <w:r>
              <w:t>ServiceNow Admin</w:t>
            </w:r>
          </w:p>
        </w:tc>
        <w:tc>
          <w:tcPr>
            <w:tcW w:type="dxa" w:w="5040"/>
          </w:tcPr>
          <w:p>
            <w:r>
              <w:t>Maintains configuration, roles, workflows and platform governance.</w:t>
            </w:r>
          </w:p>
        </w:tc>
      </w:tr>
    </w:tbl>
    <w:p>
      <w:pPr>
        <w:pStyle w:val="Heading1"/>
      </w:pPr>
      <w:r>
        <w:t>5. Testing &amp; Validation</w:t>
      </w:r>
    </w:p>
    <w:p>
      <w:r>
        <w:t>Use the accompanying UAT and Functional/Performance Testing documents to record test execution and attach screenshots.</w:t>
      </w:r>
    </w:p>
    <w:p>
      <w:pPr>
        <w:pStyle w:val="Heading1"/>
      </w:pPr>
      <w:r>
        <w:t>6. Known Issues</w:t>
      </w:r>
    </w:p>
    <w:p>
      <w:r>
        <w:t>Workspace labels, available actions and some related-record options can vary by ServiceNow release, plugins, roles and PDI configuration.</w:t>
      </w:r>
    </w:p>
    <w:p>
      <w:pPr>
        <w:pStyle w:val="Heading1"/>
      </w:pPr>
      <w:r>
        <w:t>7. References</w:t>
      </w:r>
    </w:p>
    <w:p>
      <w:r>
        <w:t>GitHub Repository: https://github.com/renuka-0510/Incident-Lifecycle-Automation-ServiceNow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