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Ideation Phase</w:t>
      </w:r>
    </w:p>
    <w:p>
      <w:pPr>
        <w:jc w:val="center"/>
      </w:pPr>
      <w:r>
        <w:rPr>
          <w:rFonts w:ascii="Arial" w:hAnsi="Arial"/>
          <w:b/>
          <w:sz w:val="40"/>
        </w:rPr>
        <w:t>Empathize &amp; Discover</w:t>
      </w:r>
    </w:p>
    <w:p/>
    <w:p>
      <w:r>
        <w:rPr>
          <w:b/>
          <w:sz w:val="26"/>
        </w:rPr>
        <w:t>Empathy Map Canvas:</w:t>
      </w:r>
    </w:p>
    <w:p>
      <w:r>
        <w:t>An empathy map captures the behaviours, thoughts, needs and frustrations of the people involved in an incident-management process. For this project, the primary persona is the Service Desk agent who receives and manages an incident through resolution.</w:t>
      </w:r>
    </w:p>
    <w:p>
      <w:r>
        <w:t>Primary Persona: Service Desk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12 September 2026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Incident Lifecycle Automation in ServiceNow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pPr>
        <w:pStyle w:val="Heading2"/>
      </w:pPr>
      <w:r>
        <w:t>Empathy Map – Service Desk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Observations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SAYS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“The user cannot connect to the corporate VPN.”</w:t>
              <w:br/>
              <w:t>“I need the right CI and priority.”</w:t>
              <w:br/>
              <w:t>“I need to know whether this requires Level 2 or a change.”</w:t>
              <w:br/>
              <w:t>“I want the final resolution documented for future incidents.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THINKS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“Is this a user issue, configuration issue, or service outage?”</w:t>
              <w:br/>
              <w:t>“Will the SLA be breached if escalation is delayed?”</w:t>
              <w:br/>
              <w:t>“Is there an existing knowledge article?”</w:t>
              <w:br/>
              <w:t>“Can the change and incident be linked for traceability?”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DOES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Logs the incident; selects caller and CI; classifies impact/urgency/priority; checks knowledge; adds work notes; escalates to Level 2; links or creates change work; creates child incidents when required; records cause and resolution; validates related records.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FEELS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Concerned when the issue is urgent or SLA-sensitive.</w:t>
              <w:br/>
              <w:t>Frustrated by missing information or unclear ownership.</w:t>
              <w:br/>
              <w:t>Confident when the workflow provides clear next steps and traceability.</w:t>
              <w:br/>
              <w:t>Satisfied when the incident is resolved and reusable knowledge is created.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PAINS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Manual classification and routing.</w:t>
              <w:br/>
              <w:t>Unclear escalation ownership.</w:t>
              <w:br/>
              <w:t>Scattered change and incident information.</w:t>
              <w:br/>
              <w:t>Repeated troubleshooting.</w:t>
              <w:br/>
              <w:t>Limited visibility of SLA status.</w:t>
              <w:br/>
              <w:t>Risk of incomplete resolution documentation.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GAINS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Structured incident forms.</w:t>
              <w:br/>
              <w:t>Clear Level 2 escalation.</w:t>
              <w:br/>
              <w:t>Linked emergency changes.</w:t>
              <w:br/>
              <w:t>Reusable knowledge articles.</w:t>
              <w:br/>
              <w:t>Parent-child incident visibility.</w:t>
              <w:br/>
              <w:t>Activity history and audit trail.</w:t>
              <w:br/>
              <w:t>Visible SLA tracking.</w:t>
            </w:r>
          </w:p>
        </w:tc>
      </w:tr>
    </w:tbl>
    <w:p/>
    <w:p>
      <w:pPr>
        <w:pStyle w:val="Heading2"/>
      </w:pPr>
      <w:r>
        <w:t>Key User Needs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Need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N-01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Fast and consistent incident creation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Capture the essential information without unnecessary rework.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N-02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Clear ownership and escalation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Move incidents to the correct support level quickly.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N-03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Traceable change 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Connect emergency changes to the incident and document the action taken.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N-04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Reusable resolution knowledge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Turn validated resolutions into knowledge that can help future users/agents.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N-05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Lifecycle visibility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See current state, activity, child incidents and SLA status in one place.</w:t>
            </w:r>
          </w:p>
        </w:tc>
      </w:tr>
    </w:tbl>
    <w:p/>
    <w:p>
      <w:r>
        <w:t>Reference context: ServiceNow Incident, Change, Knowledge and SLA processes are treated as integrated parts of one service-management workflow.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