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1F1C5">
      <w:pPr>
        <w:spacing w:after="0"/>
        <w:jc w:val="center"/>
        <w:rPr>
          <w:b/>
          <w:sz w:val="24"/>
          <w:szCs w:val="24"/>
        </w:rPr>
      </w:pPr>
      <w:r>
        <w:rPr>
          <w:b/>
          <w:sz w:val="24"/>
          <w:szCs w:val="24"/>
        </w:rPr>
        <w:t>Project Design Phase</w:t>
      </w:r>
    </w:p>
    <w:p w14:paraId="09C4EF8E">
      <w:pPr>
        <w:spacing w:after="0"/>
        <w:jc w:val="center"/>
        <w:rPr>
          <w:b/>
          <w:sz w:val="24"/>
          <w:szCs w:val="24"/>
        </w:rPr>
      </w:pPr>
      <w:r>
        <w:rPr>
          <w:b/>
          <w:sz w:val="24"/>
          <w:szCs w:val="24"/>
        </w:rPr>
        <w:t>Solution Architecture</w:t>
      </w:r>
    </w:p>
    <w:p w14:paraId="6326DE05">
      <w:pPr>
        <w:spacing w:after="0"/>
        <w:jc w:val="center"/>
        <w:rPr>
          <w:b/>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C9A7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52051F0">
            <w:pPr>
              <w:spacing w:after="0" w:line="240" w:lineRule="auto"/>
            </w:pPr>
            <w:bookmarkStart w:id="0" w:name="_GoBack" w:colFirst="1" w:colLast="1"/>
            <w:r>
              <w:t>Date</w:t>
            </w:r>
          </w:p>
        </w:tc>
        <w:tc>
          <w:tcPr>
            <w:tcW w:w="4508" w:type="dxa"/>
            <w:shd w:val="clear"/>
            <w:vAlign w:val="top"/>
          </w:tcPr>
          <w:p w14:paraId="23F44226">
            <w:pPr>
              <w:spacing w:after="0" w:line="240" w:lineRule="auto"/>
              <w:rPr>
                <w:rFonts w:hint="default" w:ascii="Calibri" w:hAnsi="Calibri" w:eastAsia="Calibri" w:cs="Calibri"/>
                <w:sz w:val="22"/>
                <w:szCs w:val="22"/>
                <w:lang w:val="en-IN" w:eastAsia="en-IN" w:bidi="ar-SA"/>
              </w:rPr>
            </w:pPr>
            <w:r>
              <w:rPr>
                <w:rFonts w:ascii="Calibri" w:hAnsi="Calibri" w:eastAsia="Calibri" w:cs="Calibri"/>
                <w:rtl w:val="0"/>
              </w:rPr>
              <w:t>1</w:t>
            </w:r>
            <w:r>
              <w:rPr>
                <w:rFonts w:hint="default" w:ascii="Calibri" w:hAnsi="Calibri" w:eastAsia="Calibri" w:cs="Calibri"/>
                <w:rtl w:val="0"/>
                <w:lang w:val="en-IN"/>
              </w:rPr>
              <w:t xml:space="preserve">9 </w:t>
            </w:r>
            <w:r>
              <w:rPr>
                <w:rFonts w:ascii="Calibri" w:hAnsi="Calibri" w:eastAsia="Calibri" w:cs="Calibri"/>
                <w:rtl w:val="0"/>
              </w:rPr>
              <w:t>February 202</w:t>
            </w:r>
            <w:r>
              <w:rPr>
                <w:rFonts w:hint="default" w:ascii="Calibri" w:hAnsi="Calibri" w:eastAsia="Calibri" w:cs="Calibri"/>
                <w:rtl w:val="0"/>
                <w:lang w:val="en-IN"/>
              </w:rPr>
              <w:t>6</w:t>
            </w:r>
          </w:p>
        </w:tc>
      </w:tr>
      <w:bookmarkEnd w:id="0"/>
      <w:tr w14:paraId="189E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BE2B5A">
            <w:pPr>
              <w:spacing w:after="0" w:line="240" w:lineRule="auto"/>
            </w:pPr>
            <w:r>
              <w:t>Team ID</w:t>
            </w:r>
          </w:p>
        </w:tc>
        <w:tc>
          <w:tcPr>
            <w:tcW w:w="4508" w:type="dxa"/>
          </w:tcPr>
          <w:p w14:paraId="039224E5">
            <w:pPr>
              <w:spacing w:after="0" w:line="240" w:lineRule="auto"/>
            </w:pPr>
            <w:r>
              <w:rPr>
                <w:rFonts w:ascii="Verdana" w:hAnsi="Verdana" w:eastAsia="SimSun" w:cs="Verdana"/>
                <w:i w:val="0"/>
                <w:iCs w:val="0"/>
                <w:caps w:val="0"/>
                <w:color w:val="222222"/>
                <w:spacing w:val="0"/>
                <w:sz w:val="15"/>
                <w:szCs w:val="15"/>
                <w:shd w:val="clear" w:fill="FFFFFF"/>
              </w:rPr>
              <w:t>LTVIP2026TMIDS62122</w:t>
            </w:r>
          </w:p>
        </w:tc>
      </w:tr>
      <w:tr w14:paraId="7247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1C3C537">
            <w:pPr>
              <w:spacing w:after="0" w:line="240" w:lineRule="auto"/>
            </w:pPr>
            <w:r>
              <w:t>Project Name</w:t>
            </w:r>
          </w:p>
        </w:tc>
        <w:tc>
          <w:tcPr>
            <w:tcW w:w="4508" w:type="dxa"/>
          </w:tcPr>
          <w:p w14:paraId="2C3CEF59">
            <w:pPr>
              <w:spacing w:after="0" w:line="240" w:lineRule="auto"/>
              <w:rPr/>
            </w:pPr>
            <w:r>
              <w:t>Startup Success Prediction System Using Machine Learning</w:t>
            </w:r>
          </w:p>
          <w:p w14:paraId="4E717950">
            <w:pPr>
              <w:spacing w:after="0" w:line="240" w:lineRule="auto"/>
            </w:pPr>
          </w:p>
        </w:tc>
      </w:tr>
      <w:tr w14:paraId="6D6CF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00FC14">
            <w:pPr>
              <w:spacing w:after="0" w:line="240" w:lineRule="auto"/>
            </w:pPr>
            <w:r>
              <w:t>Maximum Marks</w:t>
            </w:r>
          </w:p>
        </w:tc>
        <w:tc>
          <w:tcPr>
            <w:tcW w:w="4508" w:type="dxa"/>
          </w:tcPr>
          <w:p w14:paraId="7FD36F97">
            <w:pPr>
              <w:spacing w:after="0" w:line="240" w:lineRule="auto"/>
              <w:rPr>
                <w:sz w:val="24"/>
                <w:szCs w:val="24"/>
              </w:rPr>
            </w:pPr>
            <w:r>
              <w:rPr>
                <w:sz w:val="24"/>
                <w:szCs w:val="24"/>
              </w:rPr>
              <w:t>4 Marks</w:t>
            </w:r>
          </w:p>
        </w:tc>
      </w:tr>
    </w:tbl>
    <w:p w14:paraId="79C49AE5">
      <w:pPr>
        <w:rPr>
          <w:b/>
        </w:rPr>
      </w:pPr>
    </w:p>
    <w:p w14:paraId="634DE954">
      <w:pPr>
        <w:rPr>
          <w:rFonts w:ascii="Arial" w:hAnsi="Arial" w:eastAsia="Arial" w:cs="Arial"/>
          <w:b/>
          <w:color w:val="000000"/>
          <w:sz w:val="24"/>
          <w:szCs w:val="24"/>
        </w:rPr>
      </w:pPr>
      <w:r>
        <w:rPr>
          <w:rFonts w:ascii="Arial" w:hAnsi="Arial" w:eastAsia="Arial" w:cs="Arial"/>
          <w:b/>
          <w:color w:val="000000"/>
          <w:sz w:val="24"/>
          <w:szCs w:val="24"/>
        </w:rPr>
        <w:t>Solution Architecture:</w:t>
      </w:r>
    </w:p>
    <w:p w14:paraId="792FA76A">
      <w:pPr>
        <w:rPr>
          <w:b w:val="0"/>
          <w:bCs/>
        </w:rPr>
      </w:pPr>
      <w:r>
        <w:rPr>
          <w:b w:val="0"/>
          <w:bCs/>
        </w:rPr>
        <w:t>The solution architecture for the Startup Success Prediction System bridges the gap between the business problem of startup uncertainty and a reliable technology-driven solution. The primary objective of the architecture is to identify and implement the most suitable technological framework to analyze startup data and predict success probability accurately. It clearly defines the structure and behavior of the system, including the frontend user interface, backend services, machine learning model integration, and database management. The architecture outlines system features such as user authentication, data input validation, prediction processing, and dashboard visualization. It also specifies development phases, functional and non-functional requirements, and deployment strategies. By establishing a well-defined architectural framework, the solution ensures scalability, performance, security, and maintainability while providing stakeholders with a clear understanding of how the system is designed, managed, and delivered.</w:t>
      </w:r>
    </w:p>
    <w:p w14:paraId="3436894A">
      <w:pPr>
        <w:rPr>
          <w:b/>
        </w:rPr>
      </w:pPr>
      <w:r>
        <w:rPr>
          <w:rFonts w:ascii="Arial" w:hAnsi="Arial" w:eastAsia="Arial" w:cs="Arial"/>
          <w:b/>
          <w:color w:val="000000"/>
          <w:sz w:val="24"/>
          <w:szCs w:val="24"/>
        </w:rPr>
        <w:t>Example - Solution Architecture Diagram</w:t>
      </w:r>
      <w:r>
        <w:rPr>
          <w:b/>
        </w:rPr>
        <w:t xml:space="preserve">: </w:t>
      </w:r>
    </w:p>
    <w:p w14:paraId="2B3DB86C">
      <w:pPr>
        <w:rPr>
          <w:b/>
        </w:rPr>
      </w:pPr>
    </w:p>
    <w:p w14:paraId="79D8C738">
      <w:pPr>
        <w:tabs>
          <w:tab w:val="left" w:pos="5529"/>
        </w:tabs>
        <w:rPr>
          <w:rFonts w:hint="default"/>
          <w:b/>
          <w:lang w:val="en-IN"/>
        </w:rPr>
      </w:pPr>
      <w:r>
        <w:rPr>
          <w:rFonts w:hint="default"/>
          <w:b/>
          <w:lang w:val="en-IN"/>
        </w:rPr>
        <w:drawing>
          <wp:inline distT="0" distB="0" distL="114300" distR="114300">
            <wp:extent cx="5720715" cy="3813810"/>
            <wp:effectExtent l="0" t="0" r="9525" b="11430"/>
            <wp:docPr id="1" name="Picture 1" descr="ChatGPT Image Feb 19, 2026, 01_35_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Feb 19, 2026, 01_35_22 PM"/>
                    <pic:cNvPicPr>
                      <a:picLocks noChangeAspect="1"/>
                    </pic:cNvPicPr>
                  </pic:nvPicPr>
                  <pic:blipFill>
                    <a:blip r:embed="rId6"/>
                    <a:stretch>
                      <a:fillRect/>
                    </a:stretch>
                  </pic:blipFill>
                  <pic:spPr>
                    <a:xfrm>
                      <a:off x="0" y="0"/>
                      <a:ext cx="5720715" cy="3813810"/>
                    </a:xfrm>
                    <a:prstGeom prst="rect">
                      <a:avLst/>
                    </a:prstGeom>
                  </pic:spPr>
                </pic:pic>
              </a:graphicData>
            </a:graphic>
          </wp:inline>
        </w:drawing>
      </w:r>
    </w:p>
    <w:p w14:paraId="1C1442E4">
      <w:pPr>
        <w:rPr>
          <w:b/>
        </w:rPr>
      </w:pPr>
      <w:r>
        <w:rPr>
          <w:rFonts w:ascii="Helvetica Neue" w:hAnsi="Helvetica Neue" w:eastAsia="Helvetica Neue" w:cs="Helvetica Neue"/>
          <w:i/>
          <w:color w:val="333333"/>
          <w:sz w:val="21"/>
          <w:szCs w:val="21"/>
        </w:rPr>
        <w:t>Figure 1: Architecture and data flow of the voice patient diary sample application</w:t>
      </w:r>
    </w:p>
    <w:p w14:paraId="5056DFCC">
      <w:pPr>
        <w:rPr>
          <w:b/>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8C2DF6C-182C-4EB4-A2A3-EA72DBB756E0}"/>
  </w:font>
  <w:font w:name="Arial">
    <w:panose1 w:val="020B0604020202020204"/>
    <w:charset w:val="00"/>
    <w:family w:val="swiss"/>
    <w:pitch w:val="default"/>
    <w:sig w:usb0="E0002EFF" w:usb1="C000785B" w:usb2="00000009" w:usb3="00000000" w:csb0="400001FF" w:csb1="FFFF0000"/>
    <w:embedRegular r:id="rId2" w:fontKey="{5A09E17D-5FB4-488F-8D80-672F7550CD8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8A03E51-BEC8-4F2C-8784-154384C0DC49}"/>
  </w:font>
  <w:font w:name="Wingdings">
    <w:panose1 w:val="05000000000000000000"/>
    <w:charset w:val="02"/>
    <w:family w:val="auto"/>
    <w:pitch w:val="default"/>
    <w:sig w:usb0="00000000" w:usb1="00000000" w:usb2="00000000" w:usb3="00000000" w:csb0="80000000" w:csb1="00000000"/>
    <w:embedRegular r:id="rId4" w:fontKey="{284AA845-D6B8-4FBD-8B98-087A30B3DF5D}"/>
  </w:font>
  <w:font w:name="Calibri">
    <w:panose1 w:val="020F0502020204030204"/>
    <w:charset w:val="00"/>
    <w:family w:val="swiss"/>
    <w:pitch w:val="default"/>
    <w:sig w:usb0="E4002EFF" w:usb1="C200247B" w:usb2="00000009" w:usb3="00000000" w:csb0="200001FF" w:csb1="00000000"/>
    <w:embedRegular r:id="rId5" w:fontKey="{14B5D3CA-D259-4AF2-BB74-AAD7BCD9A27E}"/>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04074C1F-5AFD-452D-AEE8-4859D2791F72}"/>
  </w:font>
  <w:font w:name="Georgia">
    <w:panose1 w:val="02040502050405020303"/>
    <w:charset w:val="00"/>
    <w:family w:val="auto"/>
    <w:pitch w:val="default"/>
    <w:sig w:usb0="00000287" w:usb1="00000000" w:usb2="00000000" w:usb3="00000000" w:csb0="2000009F" w:csb1="00000000"/>
    <w:embedRegular r:id="rId7" w:fontKey="{C8F6CDBE-C7D2-41C3-900D-133BB6FD4814}"/>
  </w:font>
  <w:font w:name="Noto Sans Symbols">
    <w:altName w:val="Segoe Print"/>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7E77E00F-B37E-46F7-963F-92125466B510}"/>
  </w:font>
  <w:font w:name="Verdana">
    <w:panose1 w:val="020B0604030504040204"/>
    <w:charset w:val="00"/>
    <w:family w:val="auto"/>
    <w:pitch w:val="default"/>
    <w:sig w:usb0="A00006FF" w:usb1="4000205B" w:usb2="00000010" w:usb3="00000000" w:csb0="2000019F" w:csb1="00000000"/>
    <w:embedRegular r:id="rId9" w:fontKey="{2BCD9759-3924-415F-A9CC-6F74555C53F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62077"/>
    <w:rsid w:val="00E370AF"/>
    <w:rsid w:val="26082272"/>
    <w:rsid w:val="52C96B5F"/>
    <w:rsid w:val="5B55190F"/>
    <w:rsid w:val="69B57ED6"/>
    <w:rsid w:val="6B6241D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7"/>
    <w:basedOn w:val="9"/>
    <w:qFormat/>
    <w:uiPriority w:val="0"/>
    <w:pPr>
      <w:spacing w:after="0" w:line="240" w:lineRule="auto"/>
    </w:pPr>
  </w:style>
  <w:style w:type="table" w:customStyle="1" w:styleId="20">
    <w:name w:val="_Style 37"/>
    <w:basedOn w:val="21"/>
    <w:uiPriority w:val="0"/>
    <w:pPr>
      <w:spacing w:after="0" w:line="240" w:lineRule="auto"/>
    </w:pPr>
    <w:tblPr>
      <w:tblCellMar>
        <w:top w:w="0" w:type="dxa"/>
        <w:left w:w="108" w:type="dxa"/>
        <w:bottom w:w="0" w:type="dxa"/>
        <w:right w:w="108" w:type="dxa"/>
      </w:tblCellMar>
    </w:tblPr>
  </w:style>
  <w:style w:type="table" w:customStyle="1" w:styleId="21">
    <w:name w:val="TableNormal"/>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162</Words>
  <Characters>925</Characters>
  <Lines>7</Lines>
  <Paragraphs>2</Paragraphs>
  <TotalTime>0</TotalTime>
  <ScaleCrop>false</ScaleCrop>
  <LinksUpToDate>false</LinksUpToDate>
  <CharactersWithSpaces>1085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lastModifiedBy>Aatmuri Mvrenuka</cp:lastModifiedBy>
  <dcterms:modified xsi:type="dcterms:W3CDTF">2026-02-19T09:01:35Z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EC8CC711BD5043569F080D0A2664CB7E_12</vt:lpwstr>
  </property>
</Properties>
</file>