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pPr>
      <w:r>
        <w:rPr>
          <w:rFonts w:ascii="Calibri" w:cs="Calibri" w:eastAsia="Calibri" w:hAnsi="Calibri"/>
          <w:b/>
          <w:bCs/>
          <w:color w:val="182127"/>
          <w:sz w:val="56"/>
          <w:szCs w:val="56"/>
        </w:rPr>
        <w:t xml:space="preserve">Data</w:t>
      </w:r>
    </w:p>
    <w:p>
      <w:pPr>
        <w:spacing w:after="320"/>
      </w:pPr>
      <w:r>
        <w:rPr>
          <w:rFonts w:ascii="Calibri" w:cs="Calibri" w:eastAsia="Calibri" w:hAnsi="Calibri"/>
          <w:b/>
          <w:bCs/>
          <w:color w:val="FC7900"/>
          <w:sz w:val="56"/>
          <w:szCs w:val="56"/>
        </w:rPr>
        <w:t xml:space="preserve">Fact</w:t>
      </w:r>
      <w:r>
        <w:rPr>
          <w:rFonts w:ascii="Calibri" w:cs="Calibri" w:eastAsia="Calibri" w:hAnsi="Calibri"/>
          <w:b/>
          <w:bCs/>
          <w:color w:val="E3434A"/>
          <w:sz w:val="56"/>
          <w:szCs w:val="56"/>
        </w:rPr>
        <w:t xml:space="preserve">Z</w:t>
      </w:r>
    </w:p>
    <w:p>
      <w:pPr>
        <w:spacing w:after="80"/>
      </w:pPr>
      <w:r>
        <w:rPr>
          <w:rFonts w:ascii="Calibri" w:cs="Calibri" w:eastAsia="Calibri" w:hAnsi="Calibri"/>
          <w:b/>
          <w:bCs/>
          <w:color w:val="182127"/>
          <w:sz w:val="40"/>
          <w:szCs w:val="40"/>
        </w:rPr>
        <w:t xml:space="preserve">Solution Design Document</w:t>
      </w:r>
    </w:p>
    <w:p>
      <w:pPr>
        <w:spacing w:after="500"/>
      </w:pPr>
      <w:r>
        <w:rPr>
          <w:rFonts w:ascii="Calibri" w:cs="Calibri" w:eastAsia="Calibri" w:hAnsi="Calibri"/>
          <w:color w:val="FC7900"/>
          <w:sz w:val="26"/>
          <w:szCs w:val="26"/>
        </w:rPr>
        <w:t xml:space="preserve">Contoso Knowledge Assistant — RAG Chatbot</w:t>
      </w:r>
    </w:p>
    <w:p>
      <w:pPr>
        <w:spacing w:after="40"/>
      </w:pPr>
      <w:r>
        <w:rPr>
          <w:rFonts w:ascii="Calibri" w:cs="Calibri" w:eastAsia="Calibri" w:hAnsi="Calibri"/>
          <w:b/>
          <w:bCs/>
          <w:sz w:val="21"/>
          <w:szCs w:val="21"/>
        </w:rPr>
        <w:t xml:space="preserve">Program: </w:t>
      </w:r>
      <w:r>
        <w:rPr>
          <w:rFonts w:ascii="Calibri" w:cs="Calibri" w:eastAsia="Calibri" w:hAnsi="Calibri"/>
          <w:sz w:val="21"/>
          <w:szCs w:val="21"/>
        </w:rPr>
        <w:t xml:space="preserve">DataFactZ AI Engineering Internship — Week 1, Use Case 1</w:t>
      </w:r>
    </w:p>
    <w:p>
      <w:pPr>
        <w:spacing w:after="40"/>
      </w:pPr>
      <w:r>
        <w:rPr>
          <w:rFonts w:ascii="Calibri" w:cs="Calibri" w:eastAsia="Calibri" w:hAnsi="Calibri"/>
          <w:b/>
          <w:bCs/>
          <w:sz w:val="21"/>
          <w:szCs w:val="21"/>
        </w:rPr>
        <w:t xml:space="preserve">Author: </w:t>
      </w:r>
      <w:r>
        <w:rPr>
          <w:rFonts w:ascii="Calibri" w:cs="Calibri" w:eastAsia="Calibri" w:hAnsi="Calibri"/>
          <w:sz w:val="21"/>
          <w:szCs w:val="21"/>
        </w:rPr>
        <w:t xml:space="preserve">[your name]</w:t>
      </w:r>
    </w:p>
    <w:p>
      <w:pPr>
        <w:spacing w:after="40"/>
      </w:pPr>
      <w:r>
        <w:rPr>
          <w:rFonts w:ascii="Calibri" w:cs="Calibri" w:eastAsia="Calibri" w:hAnsi="Calibri"/>
          <w:b/>
          <w:bCs/>
          <w:sz w:val="21"/>
          <w:szCs w:val="21"/>
        </w:rPr>
        <w:t xml:space="preserve">Date: </w:t>
      </w:r>
      <w:r>
        <w:rPr>
          <w:rFonts w:ascii="Calibri" w:cs="Calibri" w:eastAsia="Calibri" w:hAnsi="Calibri"/>
          <w:sz w:val="21"/>
          <w:szCs w:val="21"/>
        </w:rPr>
        <w:t xml:space="preserve">[fill in]</w:t>
      </w:r>
    </w:p>
    <w:p>
      <w:pPr>
        <w:spacing w:after="40"/>
      </w:pPr>
      <w:r>
        <w:rPr>
          <w:rFonts w:ascii="Calibri" w:cs="Calibri" w:eastAsia="Calibri" w:hAnsi="Calibri"/>
          <w:b/>
          <w:bCs/>
          <w:sz w:val="21"/>
          <w:szCs w:val="21"/>
        </w:rPr>
        <w:t xml:space="preserve">Stack: </w:t>
      </w:r>
      <w:r>
        <w:rPr>
          <w:rFonts w:ascii="Calibri" w:cs="Calibri" w:eastAsia="Calibri" w:hAnsi="Calibri"/>
          <w:sz w:val="21"/>
          <w:szCs w:val="21"/>
        </w:rPr>
        <w:t xml:space="preserve">Azure + FastAPI + React</w:t>
      </w:r>
    </w:p>
    <w:p>
      <w:pPr>
        <w:shd w:fill="F4EFE9" w:val="clear"/>
        <w:spacing w:after="40" w:before="700"/>
      </w:pPr>
      <w:r>
        <w:rPr>
          <w:rFonts w:ascii="Calibri" w:cs="Calibri" w:eastAsia="Calibri" w:hAnsi="Calibri"/>
          <w:i/>
          <w:iCs/>
          <w:color w:val="946E3D"/>
          <w:sz w:val="19"/>
          <w:szCs w:val="19"/>
        </w:rPr>
        <w:t xml:space="preserve">This is a working first draft generated alongside the codebase. Replace every bracketed [placeholder] — especially the retrieval-quality table (Section 8) and cost estimate (Section 9) — with your own measured numbers before submitting.</w:t>
      </w:r>
    </w:p>
    <w:p>
      <w:r>
        <w:br w:type="page"/>
      </w:r>
    </w:p>
    <w:p>
      <w:pPr>
        <w:pStyle w:val="Heading1"/>
        <w:pBdr>
          <w:bottom w:val="single" w:color="FC7900" w:sz="8" w:space="4"/>
        </w:pBdr>
        <w:spacing w:after="160" w:before="360"/>
      </w:pPr>
      <w:r>
        <w:rPr>
          <w:rFonts w:ascii="Calibri" w:cs="Calibri" w:eastAsia="Calibri" w:hAnsi="Calibri"/>
          <w:b/>
          <w:bCs/>
          <w:color w:val="182127"/>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C7900" w:sz="8" w:space="4"/>
        </w:pBdr>
        <w:spacing w:after="160" w:before="360"/>
      </w:pPr>
      <w:r>
        <w:rPr>
          <w:rFonts w:ascii="Calibri" w:cs="Calibri" w:eastAsia="Calibri" w:hAnsi="Calibri"/>
          <w:b/>
          <w:bCs/>
          <w:color w:val="182127"/>
          <w:sz w:val="30"/>
          <w:szCs w:val="30"/>
        </w:rPr>
        <w:t xml:space="preserve">1. Problem Statement</w:t>
      </w:r>
    </w:p>
    <w:p>
      <w:pPr>
        <w:pStyle w:val="Heading3"/>
        <w:spacing w:after="100" w:before="200"/>
      </w:pPr>
      <w:r>
        <w:rPr>
          <w:rFonts w:ascii="Calibri" w:cs="Calibri" w:eastAsia="Calibri" w:hAnsi="Calibri"/>
          <w:b/>
          <w:bCs/>
          <w:color w:val="182127"/>
          <w:sz w:val="21"/>
          <w:szCs w:val="21"/>
        </w:rPr>
        <w:t xml:space="preserve">Business framing</w:t>
      </w:r>
    </w:p>
    <w:p>
      <w:pPr>
        <w:spacing w:after="160" w:line="276"/>
      </w:pPr>
      <w:r>
        <w:rPr>
          <w:rFonts w:ascii="Calibri" w:cs="Calibri" w:eastAsia="Calibri" w:hAnsi="Calibri"/>
          <w:i w:val="false"/>
          <w:iCs w:val="false"/>
          <w:color w:val="24292E"/>
          <w:sz w:val="21"/>
          <w:szCs w:val="21"/>
        </w:rPr>
        <w:t xml:space="preserve">Contoso Corp employees currently ask HR and IT recurring questions about policies, benefits, and procedures over email and Slack, consuming staff time on repetitive lookups and producing inconsistent answers depending on who responds. A grounded internal chatbot reduces that load and gives every employee the same, correct, source-cited answer.</w:t>
      </w:r>
    </w:p>
    <w:p>
      <w:pPr>
        <w:pStyle w:val="Heading3"/>
        <w:spacing w:after="100" w:before="200"/>
      </w:pPr>
      <w:r>
        <w:rPr>
          <w:rFonts w:ascii="Calibri" w:cs="Calibri" w:eastAsia="Calibri" w:hAnsi="Calibri"/>
          <w:b/>
          <w:bCs/>
          <w:color w:val="182127"/>
          <w:sz w:val="21"/>
          <w:szCs w:val="21"/>
        </w:rPr>
        <w:t xml:space="preserve">User</w:t>
      </w:r>
    </w:p>
    <w:p>
      <w:pPr>
        <w:spacing w:after="160" w:line="276"/>
      </w:pPr>
      <w:r>
        <w:rPr>
          <w:rFonts w:ascii="Calibri" w:cs="Calibri" w:eastAsia="Calibri" w:hAnsi="Calibri"/>
          <w:i w:val="false"/>
          <w:iCs w:val="false"/>
          <w:color w:val="24292E"/>
          <w:sz w:val="21"/>
          <w:szCs w:val="21"/>
        </w:rPr>
        <w:t xml:space="preserve">Any Contoso Corp employee, from any device, asking natural-language questions about company policy.</w:t>
      </w:r>
    </w:p>
    <w:p>
      <w:pPr>
        <w:pStyle w:val="Heading3"/>
        <w:spacing w:after="100" w:before="200"/>
      </w:pPr>
      <w:r>
        <w:rPr>
          <w:rFonts w:ascii="Calibri" w:cs="Calibri" w:eastAsia="Calibri" w:hAnsi="Calibri"/>
          <w:b/>
          <w:bCs/>
          <w:color w:val="182127"/>
          <w:sz w:val="21"/>
          <w:szCs w:val="21"/>
        </w:rPr>
        <w:t xml:space="preserve">Success criteria</w:t>
      </w:r>
    </w:p>
    <w:p>
      <w:pPr>
        <w:pStyle w:val="ListParagraph"/>
        <w:numPr>
          <w:ilvl w:val="0"/>
          <w:numId w:val="2"/>
        </w:numPr>
        <w:spacing w:after="90"/>
      </w:pPr>
      <w:r>
        <w:rPr>
          <w:rFonts w:ascii="Calibri" w:cs="Calibri" w:eastAsia="Calibri" w:hAnsi="Calibri"/>
          <w:sz w:val="21"/>
          <w:szCs w:val="21"/>
        </w:rPr>
        <w:t xml:space="preserve">Answers are grounded exclusively in the indexed corpus, never the model's general knowledge.</w:t>
      </w:r>
    </w:p>
    <w:p>
      <w:pPr>
        <w:pStyle w:val="ListParagraph"/>
        <w:numPr>
          <w:ilvl w:val="0"/>
          <w:numId w:val="2"/>
        </w:numPr>
        <w:spacing w:after="90"/>
      </w:pPr>
      <w:r>
        <w:rPr>
          <w:rFonts w:ascii="Calibri" w:cs="Calibri" w:eastAsia="Calibri" w:hAnsi="Calibri"/>
          <w:sz w:val="21"/>
          <w:szCs w:val="21"/>
        </w:rPr>
        <w:t xml:space="preserve">Out-of-scope questions are refused honestly rather than hallucinated.</w:t>
      </w:r>
    </w:p>
    <w:p>
      <w:pPr>
        <w:pStyle w:val="ListParagraph"/>
        <w:numPr>
          <w:ilvl w:val="0"/>
          <w:numId w:val="2"/>
        </w:numPr>
        <w:spacing w:after="90"/>
      </w:pPr>
      <w:r>
        <w:rPr>
          <w:rFonts w:ascii="Calibri" w:cs="Calibri" w:eastAsia="Calibri" w:hAnsi="Calibri"/>
          <w:sz w:val="21"/>
          <w:szCs w:val="21"/>
        </w:rPr>
        <w:t xml:space="preserve">Every answer is traceable to a specific source document and section.</w:t>
      </w:r>
    </w:p>
    <w:p>
      <w:pPr>
        <w:pStyle w:val="ListParagraph"/>
        <w:numPr>
          <w:ilvl w:val="0"/>
          <w:numId w:val="2"/>
        </w:numPr>
        <w:spacing w:after="90"/>
      </w:pPr>
      <w:r>
        <w:rPr>
          <w:rFonts w:ascii="Calibri" w:cs="Calibri" w:eastAsia="Calibri" w:hAnsi="Calibri"/>
          <w:sz w:val="21"/>
          <w:szCs w:val="21"/>
        </w:rPr>
        <w:t xml:space="preserve">Admins can see what's indexed and re-index after a source-document update without a code deploy.</w:t>
      </w:r>
    </w:p>
    <w:p>
      <w:pPr>
        <w:spacing w:after="60"/>
      </w:pPr>
    </w:p>
    <w:p>
      <w:pPr>
        <w:pStyle w:val="Heading3"/>
        <w:spacing w:after="100" w:before="200"/>
      </w:pPr>
      <w:r>
        <w:rPr>
          <w:rFonts w:ascii="Calibri" w:cs="Calibri" w:eastAsia="Calibri" w:hAnsi="Calibri"/>
          <w:b/>
          <w:bCs/>
          <w:color w:val="182127"/>
          <w:sz w:val="21"/>
          <w:szCs w:val="21"/>
        </w:rPr>
        <w:t xml:space="preserve">Out of scope (Week 1)</w:t>
      </w:r>
    </w:p>
    <w:p>
      <w:pPr>
        <w:pStyle w:val="ListParagraph"/>
        <w:numPr>
          <w:ilvl w:val="0"/>
          <w:numId w:val="2"/>
        </w:numPr>
        <w:spacing w:after="90"/>
      </w:pPr>
      <w:r>
        <w:rPr>
          <w:rFonts w:ascii="Calibri" w:cs="Calibri" w:eastAsia="Calibri" w:hAnsi="Calibri"/>
          <w:sz w:val="21"/>
          <w:szCs w:val="21"/>
        </w:rPr>
        <w:t xml:space="preserve">Single sign-on / per-user identity (this pilot uses one shared API key).</w:t>
      </w:r>
    </w:p>
    <w:p>
      <w:pPr>
        <w:pStyle w:val="ListParagraph"/>
        <w:numPr>
          <w:ilvl w:val="0"/>
          <w:numId w:val="2"/>
        </w:numPr>
        <w:spacing w:after="90"/>
      </w:pPr>
      <w:r>
        <w:rPr>
          <w:rFonts w:ascii="Calibri" w:cs="Calibri" w:eastAsia="Calibri" w:hAnsi="Calibri"/>
          <w:sz w:val="21"/>
          <w:szCs w:val="21"/>
        </w:rPr>
        <w:t xml:space="preserve">Multi-language support.</w:t>
      </w:r>
    </w:p>
    <w:p>
      <w:pPr>
        <w:pStyle w:val="ListParagraph"/>
        <w:numPr>
          <w:ilvl w:val="0"/>
          <w:numId w:val="2"/>
        </w:numPr>
        <w:spacing w:after="90"/>
      </w:pPr>
      <w:r>
        <w:rPr>
          <w:rFonts w:ascii="Calibri" w:cs="Calibri" w:eastAsia="Calibri" w:hAnsi="Calibri"/>
          <w:sz w:val="21"/>
          <w:szCs w:val="21"/>
        </w:rPr>
        <w:t xml:space="preserve">Automated evaluation harness (stretch goal, not core).</w:t>
      </w:r>
    </w:p>
    <w:p>
      <w:pPr>
        <w:pStyle w:val="ListParagraph"/>
        <w:numPr>
          <w:ilvl w:val="0"/>
          <w:numId w:val="2"/>
        </w:numPr>
        <w:spacing w:after="90"/>
      </w:pPr>
      <w:r>
        <w:rPr>
          <w:rFonts w:ascii="Calibri" w:cs="Calibri" w:eastAsia="Calibri" w:hAnsi="Calibri"/>
          <w:sz w:val="21"/>
          <w:szCs w:val="21"/>
        </w:rPr>
        <w:t xml:space="preserve">Write-back workflows (e.g. actually submitting a PTO request).</w:t>
      </w:r>
    </w:p>
    <w:p>
      <w:pPr>
        <w:pStyle w:val="Heading1"/>
        <w:pBdr>
          <w:bottom w:val="single" w:color="FC7900" w:sz="8" w:space="4"/>
        </w:pBdr>
        <w:spacing w:after="160" w:before="360"/>
      </w:pPr>
      <w:r>
        <w:rPr>
          <w:rFonts w:ascii="Calibri" w:cs="Calibri" w:eastAsia="Calibri" w:hAnsi="Calibri"/>
          <w:b/>
          <w:bCs/>
          <w:color w:val="182127"/>
          <w:sz w:val="30"/>
          <w:szCs w:val="30"/>
        </w:rPr>
        <w:t xml:space="preserve">2. Architecture</w:t>
      </w:r>
    </w:p>
    <w:p>
      <w:pPr>
        <w:pBdr>
          <w:top w:val="single" w:color="2A333C" w:sz="4"/>
          <w:bottom w:val="single" w:color="2A333C" w:sz="4"/>
          <w:left w:val="single" w:color="2A333C" w:sz="4"/>
          <w:right w:val="single" w:color="2A333C" w:sz="4"/>
        </w:pBdr>
        <w:shd w:fill="1B2229" w:val="clear"/>
        <w:spacing w:after="200" w:before="100"/>
      </w:pPr>
      <w:r>
        <w:rPr>
          <w:rFonts w:ascii="Consolas" w:cs="Consolas" w:eastAsia="Consolas" w:hAnsi="Consolas"/>
          <w:color w:val="EEF1F3"/>
          <w:sz w:val="18"/>
          <w:szCs w:val="18"/>
        </w:rPr>
        <w:t xml:space="preserve">React frontend (Chat + Admin)</w:t>
      </w:r>
      <w:r>
        <w:rPr>
          <w:rFonts w:ascii="Consolas" w:cs="Consolas" w:eastAsia="Consolas" w:hAnsi="Consolas"/>
          <w:color w:val="EEF1F3"/>
          <w:sz w:val="18"/>
          <w:szCs w:val="18"/>
        </w:rPr>
        <w:br/>
        <w:t xml:space="preserve">        |  REST + SSE, X-API-Key</w:t>
      </w:r>
      <w:r>
        <w:rPr>
          <w:rFonts w:ascii="Consolas" w:cs="Consolas" w:eastAsia="Consolas" w:hAnsi="Consolas"/>
          <w:color w:val="EEF1F3"/>
          <w:sz w:val="18"/>
          <w:szCs w:val="18"/>
        </w:rPr>
        <w:br/>
        <w:t xml:space="preserve">        v</w:t>
      </w:r>
      <w:r>
        <w:rPr>
          <w:rFonts w:ascii="Consolas" w:cs="Consolas" w:eastAsia="Consolas" w:hAnsi="Consolas"/>
          <w:color w:val="EEF1F3"/>
          <w:sz w:val="18"/>
          <w:szCs w:val="18"/>
        </w:rPr>
        <w:br/>
        <w:t xml:space="preserve">FastAPI backend: routers -&gt; services -&gt; data access</w:t>
      </w:r>
      <w:r>
        <w:rPr>
          <w:rFonts w:ascii="Consolas" w:cs="Consolas" w:eastAsia="Consolas" w:hAnsi="Consolas"/>
          <w:color w:val="EEF1F3"/>
          <w:sz w:val="18"/>
          <w:szCs w:val="18"/>
        </w:rPr>
        <w:br/>
        <w:t xml:space="preserve">        |                          |</w:t>
      </w:r>
      <w:r>
        <w:rPr>
          <w:rFonts w:ascii="Consolas" w:cs="Consolas" w:eastAsia="Consolas" w:hAnsi="Consolas"/>
          <w:color w:val="EEF1F3"/>
          <w:sz w:val="18"/>
          <w:szCs w:val="18"/>
        </w:rPr>
        <w:br/>
        <w:t xml:space="preserve">        v                          v</w:t>
      </w:r>
      <w:r>
        <w:rPr>
          <w:rFonts w:ascii="Consolas" w:cs="Consolas" w:eastAsia="Consolas" w:hAnsi="Consolas"/>
          <w:color w:val="EEF1F3"/>
          <w:sz w:val="18"/>
          <w:szCs w:val="18"/>
        </w:rPr>
        <w:br/>
        <w:t xml:space="preserve">SQLite / PostgreSQL         Azure AI Search</w:t>
      </w:r>
      <w:r>
        <w:rPr>
          <w:rFonts w:ascii="Consolas" w:cs="Consolas" w:eastAsia="Consolas" w:hAnsi="Consolas"/>
          <w:color w:val="EEF1F3"/>
          <w:sz w:val="18"/>
          <w:szCs w:val="18"/>
        </w:rPr>
        <w:br/>
        <w:t xml:space="preserve">(documents, chunks,         (hybrid vector +</w:t>
      </w:r>
      <w:r>
        <w:rPr>
          <w:rFonts w:ascii="Consolas" w:cs="Consolas" w:eastAsia="Consolas" w:hAnsi="Consolas"/>
          <w:color w:val="EEF1F3"/>
          <w:sz w:val="18"/>
          <w:szCs w:val="18"/>
        </w:rPr>
        <w:br/>
        <w:t xml:space="preserve"> conversations, messages,    keyword index)</w:t>
      </w:r>
      <w:r>
        <w:rPr>
          <w:rFonts w:ascii="Consolas" w:cs="Consolas" w:eastAsia="Consolas" w:hAnsi="Consolas"/>
          <w:color w:val="EEF1F3"/>
          <w:sz w:val="18"/>
          <w:szCs w:val="18"/>
        </w:rPr>
        <w:br/>
        <w:t xml:space="preserve"> citations)                       |</w:t>
      </w:r>
      <w:r>
        <w:rPr>
          <w:rFonts w:ascii="Consolas" w:cs="Consolas" w:eastAsia="Consolas" w:hAnsi="Consolas"/>
          <w:color w:val="EEF1F3"/>
          <w:sz w:val="18"/>
          <w:szCs w:val="18"/>
        </w:rPr>
        <w:br/>
        <w:t xml:space="preserve">        ^                         |</w:t>
      </w:r>
      <w:r>
        <w:rPr>
          <w:rFonts w:ascii="Consolas" w:cs="Consolas" w:eastAsia="Consolas" w:hAnsi="Consolas"/>
          <w:color w:val="EEF1F3"/>
          <w:sz w:val="18"/>
          <w:szCs w:val="18"/>
        </w:rPr>
        <w:br/>
        <w:t xml:space="preserve">        |    Ingestion pipeline --+--&gt; Azure OpenAI / Azure AI</w:t>
      </w:r>
      <w:r>
        <w:rPr>
          <w:rFonts w:ascii="Consolas" w:cs="Consolas" w:eastAsia="Consolas" w:hAnsi="Consolas"/>
          <w:color w:val="EEF1F3"/>
          <w:sz w:val="18"/>
          <w:szCs w:val="18"/>
        </w:rPr>
        <w:br/>
        <w:t xml:space="preserve">        +--- parse -&gt; chunk -&gt;        Foundry / DeepSeek / Claude</w:t>
      </w:r>
      <w:r>
        <w:rPr>
          <w:rFonts w:ascii="Consolas" w:cs="Consolas" w:eastAsia="Consolas" w:hAnsi="Consolas"/>
          <w:color w:val="EEF1F3"/>
          <w:sz w:val="18"/>
          <w:szCs w:val="18"/>
        </w:rPr>
        <w:br/>
        <w:t xml:space="preserve">             embed                    (generation + embeddings)</w:t>
      </w:r>
    </w:p>
    <w:p>
      <w:pPr>
        <w:pStyle w:val="Heading3"/>
        <w:spacing w:after="100" w:before="200"/>
      </w:pPr>
      <w:r>
        <w:rPr>
          <w:rFonts w:ascii="Calibri" w:cs="Calibri" w:eastAsia="Calibri" w:hAnsi="Calibri"/>
          <w:b/>
          <w:bCs/>
          <w:color w:val="182127"/>
          <w:sz w:val="21"/>
          <w:szCs w:val="21"/>
        </w:rPr>
        <w:t xml:space="preserve">Components</w:t>
      </w:r>
    </w:p>
    <w:p>
      <w:pPr>
        <w:spacing w:after="160" w:line="276"/>
      </w:pPr>
      <w:r>
        <w:rPr>
          <w:rFonts w:ascii="Calibri" w:cs="Calibri" w:eastAsia="Calibri" w:hAnsi="Calibri"/>
          <w:b/>
          <w:bCs/>
          <w:sz w:val="21"/>
          <w:szCs w:val="21"/>
        </w:rPr>
        <w:t xml:space="preserve">Frontend (React + Vite): </w:t>
      </w:r>
      <w:r>
        <w:rPr>
          <w:rFonts w:ascii="Calibri" w:cs="Calibri" w:eastAsia="Calibri" w:hAnsi="Calibri"/>
          <w:sz w:val="21"/>
          <w:szCs w:val="21"/>
        </w:rPr>
        <w:t xml:space="preserve">Chat page (multi-turn, streaming, citation pills) and Admin page (document list, chunk counts, upload, re-index, delete). Shared layout shell reused across all three Week apps.</w:t>
      </w:r>
    </w:p>
    <w:p>
      <w:pPr>
        <w:spacing w:after="160" w:line="276"/>
      </w:pPr>
      <w:r>
        <w:rPr>
          <w:rFonts w:ascii="Calibri" w:cs="Calibri" w:eastAsia="Calibri" w:hAnsi="Calibri"/>
          <w:b/>
          <w:bCs/>
          <w:sz w:val="21"/>
          <w:szCs w:val="21"/>
        </w:rPr>
        <w:t xml:space="preserve">Backend (FastAPI): </w:t>
      </w:r>
      <w:r>
        <w:rPr>
          <w:rFonts w:ascii="Calibri" w:cs="Calibri" w:eastAsia="Calibri" w:hAnsi="Calibri"/>
          <w:sz w:val="21"/>
          <w:szCs w:val="21"/>
        </w:rPr>
        <w:t xml:space="preserve">layered routers → services → data_access. Routers only validate input and call services; services hold business logic (chunking, retrieval, generation, guardrails); data_access holds all SQL.</w:t>
      </w:r>
    </w:p>
    <w:p>
      <w:pPr>
        <w:spacing w:after="160" w:line="276"/>
      </w:pPr>
      <w:r>
        <w:rPr>
          <w:rFonts w:ascii="Calibri" w:cs="Calibri" w:eastAsia="Calibri" w:hAnsi="Calibri"/>
          <w:b/>
          <w:bCs/>
          <w:sz w:val="21"/>
          <w:szCs w:val="21"/>
        </w:rPr>
        <w:t xml:space="preserve">Relational database: </w:t>
      </w:r>
      <w:r>
        <w:rPr>
          <w:rFonts w:ascii="Calibri" w:cs="Calibri" w:eastAsia="Calibri" w:hAnsi="Calibri"/>
          <w:sz w:val="21"/>
          <w:szCs w:val="21"/>
        </w:rPr>
        <w:t xml:space="preserve">SQLite locally, swappable to Azure Database for PostgreSQL for a real deployment by changing one DATABASE_URL.</w:t>
      </w:r>
    </w:p>
    <w:p>
      <w:pPr>
        <w:spacing w:after="160" w:line="276"/>
      </w:pPr>
      <w:r>
        <w:rPr>
          <w:rFonts w:ascii="Calibri" w:cs="Calibri" w:eastAsia="Calibri" w:hAnsi="Calibri"/>
          <w:b/>
          <w:bCs/>
          <w:sz w:val="21"/>
          <w:szCs w:val="21"/>
        </w:rPr>
        <w:t xml:space="preserve">Vector store: </w:t>
      </w:r>
      <w:r>
        <w:rPr>
          <w:rFonts w:ascii="Calibri" w:cs="Calibri" w:eastAsia="Calibri" w:hAnsi="Calibri"/>
          <w:sz w:val="21"/>
          <w:szCs w:val="21"/>
        </w:rPr>
        <w:t xml:space="preserve">Azure AI Search (hybrid vector + keyword) in production; a local numpy cosine-similarity store for zero-cost dev, selected by VECTOR_BACKEND.</w:t>
      </w:r>
    </w:p>
    <w:p>
      <w:pPr>
        <w:spacing w:after="160" w:line="276"/>
      </w:pPr>
      <w:r>
        <w:rPr>
          <w:rFonts w:ascii="Calibri" w:cs="Calibri" w:eastAsia="Calibri" w:hAnsi="Calibri"/>
          <w:b/>
          <w:bCs/>
          <w:sz w:val="21"/>
          <w:szCs w:val="21"/>
        </w:rPr>
        <w:t xml:space="preserve">LLM providers: </w:t>
      </w:r>
      <w:r>
        <w:rPr>
          <w:rFonts w:ascii="Calibri" w:cs="Calibri" w:eastAsia="Calibri" w:hAnsi="Calibri"/>
          <w:sz w:val="21"/>
          <w:szCs w:val="21"/>
        </w:rPr>
        <w:t xml:space="preserve">Azure OpenAI, Azure AI Foundry, DeepSeek, or Claude for generation (all implement the same streaming interface); Azure OpenAI for embeddings (see Section 7 for why DeepSeek isn't used there).</w:t>
      </w:r>
    </w:p>
    <w:p>
      <w:pPr>
        <w:pStyle w:val="Heading1"/>
        <w:pBdr>
          <w:bottom w:val="single" w:color="FC7900" w:sz="8" w:space="4"/>
        </w:pBdr>
        <w:spacing w:after="160" w:before="360"/>
      </w:pPr>
      <w:r>
        <w:rPr>
          <w:rFonts w:ascii="Calibri" w:cs="Calibri" w:eastAsia="Calibri" w:hAnsi="Calibri"/>
          <w:b/>
          <w:bCs/>
          <w:color w:val="182127"/>
          <w:sz w:val="30"/>
          <w:szCs w:val="30"/>
        </w:rPr>
        <w:t xml:space="preserve">3. Data Flow</w:t>
      </w:r>
    </w:p>
    <w:p>
      <w:pPr>
        <w:pStyle w:val="ListParagraph"/>
        <w:numPr>
          <w:ilvl w:val="0"/>
          <w:numId w:val="3"/>
        </w:numPr>
        <w:spacing w:after="120"/>
      </w:pPr>
      <w:r>
        <w:rPr>
          <w:rFonts w:ascii="Calibri" w:cs="Calibri" w:eastAsia="Calibri" w:hAnsi="Calibri"/>
          <w:sz w:val="21"/>
          <w:szCs w:val="21"/>
        </w:rPr>
        <w:t xml:space="preserve">Admin uploads a document → saved to disk → ingest_file() runs: parse (format-specific) → chunk (structure-aware, token-bounded) → embed (batch call) → upsert into the vector store → persist Document + Chunk rows.</w:t>
      </w:r>
    </w:p>
    <w:p>
      <w:pPr>
        <w:pStyle w:val="ListParagraph"/>
        <w:numPr>
          <w:ilvl w:val="0"/>
          <w:numId w:val="3"/>
        </w:numPr>
        <w:spacing w:after="120"/>
      </w:pPr>
      <w:r>
        <w:rPr>
          <w:rFonts w:ascii="Calibri" w:cs="Calibri" w:eastAsia="Calibri" w:hAnsi="Calibri"/>
          <w:sz w:val="21"/>
          <w:szCs w:val="21"/>
        </w:rPr>
        <w:t xml:space="preserve">Employee sends a chat message → backend embeds the query → vector store hybrid search returns top-k chunks → refusal check: if the top score is below threshold, return the fixed refusal string without calling the LLM → otherwise assemble a numbered context block, call the LLM with the hardened system prompt, stream tokens back over SSE → persist the assistant Message + its Citation rows.</w:t>
      </w:r>
    </w:p>
    <w:p>
      <w:pPr>
        <w:pStyle w:val="ListParagraph"/>
        <w:numPr>
          <w:ilvl w:val="0"/>
          <w:numId w:val="3"/>
        </w:numPr>
        <w:spacing w:after="120"/>
      </w:pPr>
      <w:r>
        <w:rPr>
          <w:rFonts w:ascii="Calibri" w:cs="Calibri" w:eastAsia="Calibri" w:hAnsi="Calibri"/>
          <w:sz w:val="21"/>
          <w:szCs w:val="21"/>
        </w:rPr>
        <w:t xml:space="preserve">Admin can re-index a document (e.g. after replacing the source file) without touching any other document's index entries.</w:t>
      </w:r>
    </w:p>
    <w:p>
      <w:pPr>
        <w:pStyle w:val="Heading1"/>
        <w:pBdr>
          <w:bottom w:val="single" w:color="FC7900" w:sz="8" w:space="4"/>
        </w:pBdr>
        <w:spacing w:after="160" w:before="360"/>
      </w:pPr>
      <w:r>
        <w:rPr>
          <w:rFonts w:ascii="Calibri" w:cs="Calibri" w:eastAsia="Calibri" w:hAnsi="Calibri"/>
          <w:b/>
          <w:bCs/>
          <w:color w:val="182127"/>
          <w:sz w:val="30"/>
          <w:szCs w:val="30"/>
        </w:rPr>
        <w:t xml:space="preserve">4. Database Design (ERD)</w:t>
      </w:r>
    </w:p>
    <w:p>
      <w:pPr>
        <w:pBdr>
          <w:top w:val="single" w:color="2A333C" w:sz="4"/>
          <w:bottom w:val="single" w:color="2A333C" w:sz="4"/>
          <w:left w:val="single" w:color="2A333C" w:sz="4"/>
          <w:right w:val="single" w:color="2A333C" w:sz="4"/>
        </w:pBdr>
        <w:shd w:fill="1B2229" w:val="clear"/>
        <w:spacing w:after="200" w:before="100"/>
      </w:pPr>
      <w:r>
        <w:rPr>
          <w:rFonts w:ascii="Consolas" w:cs="Consolas" w:eastAsia="Consolas" w:hAnsi="Consolas"/>
          <w:color w:val="EEF1F3"/>
          <w:sz w:val="18"/>
          <w:szCs w:val="18"/>
        </w:rPr>
        <w:t xml:space="preserve">documents ---1:N--- chunks</w:t>
      </w:r>
      <w:r>
        <w:rPr>
          <w:rFonts w:ascii="Consolas" w:cs="Consolas" w:eastAsia="Consolas" w:hAnsi="Consolas"/>
          <w:color w:val="EEF1F3"/>
          <w:sz w:val="18"/>
          <w:szCs w:val="18"/>
        </w:rPr>
        <w:br/>
        <w:t xml:space="preserve">conversations ---1:N--- messages ---1:N--- citations ---N:1--- chunks</w:t>
      </w:r>
      <w:r>
        <w:rPr>
          <w:rFonts w:ascii="Consolas" w:cs="Consolas" w:eastAsia="Consolas" w:hAnsi="Consolas"/>
          <w:color w:val="EEF1F3"/>
          <w:sz w:val="18"/>
          <w:szCs w:val="18"/>
        </w:rPr>
        <w:br/>
        <w:t xml:space="preserve">                                                       `--N:1---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00"/>
      </w:tblGrid>
      <w:tr>
        <w:trPr>
          <w:tblHeader/>
        </w:trPr>
        <w:tc>
          <w:tcPr>
            <w:tcW w:type="dxa" w:w="17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Table</w:t>
            </w:r>
          </w:p>
        </w:tc>
        <w:tc>
          <w:tcPr>
            <w:tcW w:type="dxa" w:w="36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Key columns</w:t>
            </w:r>
          </w:p>
        </w:tc>
        <w:tc>
          <w:tcPr>
            <w:tcW w:type="dxa" w:w="37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Notes</w:t>
            </w:r>
          </w:p>
        </w:tc>
      </w:tr>
      <w:tr>
        <w:tc>
          <w:tcPr>
            <w:tcW w:type="dxa" w:w="1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documents</w:t>
            </w:r>
          </w:p>
        </w:tc>
        <w:tc>
          <w:tcPr>
            <w:tcW w:type="dxa" w:w="36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id (PK), filename, title, source_format, status, chunk_count, uploaded_at, indexed_at</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chunk_count is denormalized so the admin view never runs a COUNT(*)</w:t>
            </w:r>
          </w:p>
        </w:tc>
      </w:tr>
      <w:tr>
        <w:tc>
          <w:tcPr>
            <w:tcW w:type="dxa" w:w="1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chunks</w:t>
            </w:r>
          </w:p>
        </w:tc>
        <w:tc>
          <w:tcPr>
            <w:tcW w:type="dxa" w:w="36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id (PK), document_id (FK, indexed), ordinal, section_heading, content, token_count, vector_ref</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vector_ref is the id used to look the vector up in whichever vector store backend is active</w:t>
            </w:r>
          </w:p>
        </w:tc>
      </w:tr>
      <w:tr>
        <w:tc>
          <w:tcPr>
            <w:tcW w:type="dxa" w:w="1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conversations</w:t>
            </w:r>
          </w:p>
        </w:tc>
        <w:tc>
          <w:tcPr>
            <w:tcW w:type="dxa" w:w="36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id (PK), title, created_at</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w:t>
            </w:r>
          </w:p>
        </w:tc>
      </w:tr>
      <w:tr>
        <w:tc>
          <w:tcPr>
            <w:tcW w:type="dxa" w:w="1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messages</w:t>
            </w:r>
          </w:p>
        </w:tc>
        <w:tc>
          <w:tcPr>
            <w:tcW w:type="dxa" w:w="36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id (PK), conversation_id (FK, indexed), role, content, refused, created_at</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refused flags the fixed-string refusal path for analytics</w:t>
            </w:r>
          </w:p>
        </w:tc>
      </w:tr>
      <w:tr>
        <w:tc>
          <w:tcPr>
            <w:tcW w:type="dxa" w:w="1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citations</w:t>
            </w:r>
          </w:p>
        </w:tc>
        <w:tc>
          <w:tcPr>
            <w:tcW w:type="dxa" w:w="36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id (PK), message_id (FK, indexed), chunk_id (FK, indexed), document_id (FK), document_title, snippet, rank</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Its own table (not JSON on messages) so citation frequency is queryable per document</w:t>
            </w:r>
          </w:p>
        </w:tc>
      </w:tr>
    </w:tbl>
    <w:p>
      <w:pPr>
        <w:spacing w:after="120"/>
      </w:pPr>
    </w:p>
    <w:p>
      <w:pPr>
        <w:spacing w:after="160" w:line="276"/>
      </w:pPr>
      <w:r>
        <w:rPr>
          <w:rFonts w:ascii="Calibri" w:cs="Calibri" w:eastAsia="Calibri" w:hAnsi="Calibri"/>
          <w:i/>
          <w:iCs/>
          <w:color w:val="24292E"/>
          <w:sz w:val="21"/>
          <w:szCs w:val="21"/>
        </w:rPr>
        <w:t xml:space="preserve">Full column definitions and constraints: backend/app/db/models.py. Migration: backend/alembic/versions/0001_initial_schema.py.</w:t>
      </w:r>
    </w:p>
    <w:p>
      <w:pPr>
        <w:pStyle w:val="Heading1"/>
        <w:pBdr>
          <w:bottom w:val="single" w:color="FC7900" w:sz="8" w:space="4"/>
        </w:pBdr>
        <w:spacing w:after="160" w:before="360"/>
      </w:pPr>
      <w:r>
        <w:rPr>
          <w:rFonts w:ascii="Calibri" w:cs="Calibri" w:eastAsia="Calibri" w:hAnsi="Calibri"/>
          <w:b/>
          <w:bCs/>
          <w:color w:val="182127"/>
          <w:sz w:val="30"/>
          <w:szCs w:val="30"/>
        </w:rPr>
        <w:t xml:space="preserve">5. API Surface</w:t>
      </w:r>
    </w:p>
    <w:p>
      <w:pPr>
        <w:spacing w:after="160" w:line="276"/>
      </w:pPr>
      <w:r>
        <w:rPr>
          <w:rFonts w:ascii="Calibri" w:cs="Calibri" w:eastAsia="Calibri" w:hAnsi="Calibri"/>
          <w:i w:val="false"/>
          <w:iCs w:val="false"/>
          <w:color w:val="24292E"/>
          <w:sz w:val="21"/>
          <w:szCs w:val="21"/>
        </w:rPr>
        <w:t xml:space="preserve">All routes versioned under /api/v1, all require the X-API-Key header, all documented live at /docs (OpenAPI, auto-generated from the Pydantic models — never hand-edited, always accurate).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200"/>
      </w:tblGrid>
      <w:tr>
        <w:trPr>
          <w:tblHeader/>
        </w:trPr>
        <w:tc>
          <w:tcPr>
            <w:tcW w:type="dxa" w:w="11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Method</w:t>
            </w:r>
          </w:p>
        </w:tc>
        <w:tc>
          <w:tcPr>
            <w:tcW w:type="dxa" w:w="37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Path</w:t>
            </w:r>
          </w:p>
        </w:tc>
        <w:tc>
          <w:tcPr>
            <w:tcW w:type="dxa" w:w="42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Purpose</w:t>
            </w:r>
          </w:p>
        </w:tc>
      </w:tr>
      <w:tr>
        <w:tc>
          <w:tcPr>
            <w:tcW w:type="dxa" w:w="11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POST</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/api/v1/documents</w:t>
            </w:r>
          </w:p>
        </w:tc>
        <w:tc>
          <w:tcPr>
            <w:tcW w:type="dxa" w:w="4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Upload + fully ingest one file</w:t>
            </w:r>
          </w:p>
        </w:tc>
      </w:tr>
      <w:tr>
        <w:tc>
          <w:tcPr>
            <w:tcW w:type="dxa" w:w="11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GET</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/api/v1/documents</w:t>
            </w:r>
          </w:p>
        </w:tc>
        <w:tc>
          <w:tcPr>
            <w:tcW w:type="dxa" w:w="4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List documents with chunk counts (admin view)</w:t>
            </w:r>
          </w:p>
        </w:tc>
      </w:tr>
      <w:tr>
        <w:tc>
          <w:tcPr>
            <w:tcW w:type="dxa" w:w="11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POST</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/api/v1/documents/{id}/reindex</w:t>
            </w:r>
          </w:p>
        </w:tc>
        <w:tc>
          <w:tcPr>
            <w:tcW w:type="dxa" w:w="4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Re-parse/chunk/embed one document</w:t>
            </w:r>
          </w:p>
        </w:tc>
      </w:tr>
      <w:tr>
        <w:tc>
          <w:tcPr>
            <w:tcW w:type="dxa" w:w="11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POST</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/api/v1/documents/reindex-all</w:t>
            </w:r>
          </w:p>
        </w:tc>
        <w:tc>
          <w:tcPr>
            <w:tcW w:type="dxa" w:w="4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Re-index every document with a file still on disk</w:t>
            </w:r>
          </w:p>
        </w:tc>
      </w:tr>
      <w:tr>
        <w:tc>
          <w:tcPr>
            <w:tcW w:type="dxa" w:w="11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DELETE</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/api/v1/documents/{id}</w:t>
            </w:r>
          </w:p>
        </w:tc>
        <w:tc>
          <w:tcPr>
            <w:tcW w:type="dxa" w:w="4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Remove a document, its chunks, and its vectors</w:t>
            </w:r>
          </w:p>
        </w:tc>
      </w:tr>
      <w:tr>
        <w:tc>
          <w:tcPr>
            <w:tcW w:type="dxa" w:w="11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POST</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/api/v1/chat/stream</w:t>
            </w:r>
          </w:p>
        </w:tc>
        <w:tc>
          <w:tcPr>
            <w:tcW w:type="dxa" w:w="4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SSE stream: tokens, citations, then a done event</w:t>
            </w:r>
          </w:p>
        </w:tc>
      </w:tr>
      <w:tr>
        <w:tc>
          <w:tcPr>
            <w:tcW w:type="dxa" w:w="11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GET</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/api/v1/chat/conversations/{id}</w:t>
            </w:r>
          </w:p>
        </w:tc>
        <w:tc>
          <w:tcPr>
            <w:tcW w:type="dxa" w:w="4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Full history for a conversation</w:t>
            </w:r>
          </w:p>
        </w:tc>
      </w:tr>
      <w:tr>
        <w:tc>
          <w:tcPr>
            <w:tcW w:type="dxa" w:w="11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GET</w:t>
            </w:r>
          </w:p>
        </w:tc>
        <w:tc>
          <w:tcPr>
            <w:tcW w:type="dxa" w:w="3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/api/v1/health</w:t>
            </w:r>
          </w:p>
        </w:tc>
        <w:tc>
          <w:tcPr>
            <w:tcW w:type="dxa" w:w="4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Liveness check</w:t>
            </w:r>
          </w:p>
        </w:tc>
      </w:tr>
    </w:tbl>
    <w:p>
      <w:pPr>
        <w:spacing w:after="120"/>
      </w:pPr>
    </w:p>
    <w:p>
      <w:pPr>
        <w:spacing w:after="160" w:line="276"/>
      </w:pPr>
      <w:r>
        <w:rPr>
          <w:rFonts w:ascii="Calibri" w:cs="Calibri" w:eastAsia="Calibri" w:hAnsi="Calibri"/>
          <w:i w:val="false"/>
          <w:iCs w:val="false"/>
          <w:color w:val="24292E"/>
          <w:sz w:val="21"/>
          <w:szCs w:val="21"/>
        </w:rPr>
        <w:t xml:space="preserve">Every error path returns a real HTTP status code with {"error": {"code": ..., "message": ...}} — never a 200 with an error disguised in the body (see app/core/errors.py).</w:t>
      </w:r>
    </w:p>
    <w:p>
      <w:pPr>
        <w:pStyle w:val="Heading1"/>
        <w:pBdr>
          <w:bottom w:val="single" w:color="FC7900" w:sz="8" w:space="4"/>
        </w:pBdr>
        <w:spacing w:after="160" w:before="360"/>
      </w:pPr>
      <w:r>
        <w:rPr>
          <w:rFonts w:ascii="Calibri" w:cs="Calibri" w:eastAsia="Calibri" w:hAnsi="Calibri"/>
          <w:b/>
          <w:bCs/>
          <w:color w:val="182127"/>
          <w:sz w:val="30"/>
          <w:szCs w:val="30"/>
        </w:rPr>
        <w:t xml:space="preserve">6. Security</w:t>
      </w:r>
    </w:p>
    <w:p>
      <w:pPr>
        <w:pStyle w:val="ListParagraph"/>
        <w:numPr>
          <w:ilvl w:val="0"/>
          <w:numId w:val="2"/>
        </w:numPr>
        <w:spacing w:after="90"/>
      </w:pPr>
      <w:r>
        <w:rPr>
          <w:rFonts w:ascii="Calibri" w:cs="Calibri" w:eastAsia="Calibri" w:hAnsi="Calibri"/>
          <w:sz w:val="21"/>
          <w:szCs w:val="21"/>
        </w:rPr>
        <w:t xml:space="preserve">API-key authentication on every route (X-API-Key header, checked in app/core/security.py). Upgrade path documented inline: swap this dependency for Entra ID OAuth2 without touching route handlers.</w:t>
      </w:r>
    </w:p>
    <w:p>
      <w:pPr>
        <w:pStyle w:val="ListParagraph"/>
        <w:numPr>
          <w:ilvl w:val="0"/>
          <w:numId w:val="2"/>
        </w:numPr>
        <w:spacing w:after="90"/>
      </w:pPr>
      <w:r>
        <w:rPr>
          <w:rFonts w:ascii="Calibri" w:cs="Calibri" w:eastAsia="Calibri" w:hAnsi="Calibri"/>
          <w:sz w:val="21"/>
          <w:szCs w:val="21"/>
        </w:rPr>
        <w:t xml:space="preserve">Confidential data classification: this pilot's corpus is fictional, but the ingestion pipeline never sends raw files anywhere except the configured embeddings/generation endpoint — no third-party analytics, no client-side storage of document content beyond the current session.</w:t>
      </w:r>
    </w:p>
    <w:p>
      <w:pPr>
        <w:pStyle w:val="ListParagraph"/>
        <w:numPr>
          <w:ilvl w:val="0"/>
          <w:numId w:val="2"/>
        </w:numPr>
        <w:spacing w:after="90"/>
      </w:pPr>
      <w:r>
        <w:rPr>
          <w:rFonts w:ascii="Calibri" w:cs="Calibri" w:eastAsia="Calibri" w:hAnsi="Calibri"/>
          <w:sz w:val="21"/>
          <w:szCs w:val="21"/>
        </w:rPr>
        <w:t xml:space="preserve">Prompt injection guardrails: a hardened system prompt that explicitly refuses to treat retrieved content or user text as instructions, plus a pattern-matching pre-filter that flags common injection phrasing for logging/demo purposes.</w:t>
      </w:r>
    </w:p>
    <w:p>
      <w:pPr>
        <w:pStyle w:val="ListParagraph"/>
        <w:numPr>
          <w:ilvl w:val="0"/>
          <w:numId w:val="2"/>
        </w:numPr>
        <w:spacing w:after="90"/>
      </w:pPr>
      <w:r>
        <w:rPr>
          <w:rFonts w:ascii="Calibri" w:cs="Calibri" w:eastAsia="Calibri" w:hAnsi="Calibri"/>
          <w:sz w:val="21"/>
          <w:szCs w:val="21"/>
        </w:rPr>
        <w:t xml:space="preserve">Secrets (API_KEY, Azure/DeepSeek/Anthropic keys) live only in .env, loaded via pydantic-settings; never committed, never logged.</w:t>
      </w:r>
    </w:p>
    <w:p>
      <w:pPr>
        <w:pStyle w:val="Heading1"/>
        <w:pBdr>
          <w:bottom w:val="single" w:color="FC7900" w:sz="8" w:space="4"/>
        </w:pBdr>
        <w:spacing w:after="160" w:before="360"/>
      </w:pPr>
      <w:r>
        <w:rPr>
          <w:rFonts w:ascii="Calibri" w:cs="Calibri" w:eastAsia="Calibri" w:hAnsi="Calibri"/>
          <w:b/>
          <w:bCs/>
          <w:color w:val="182127"/>
          <w:sz w:val="30"/>
          <w:szCs w:val="30"/>
        </w:rPr>
        <w:t xml:space="preserve">7. Design Decisions You Must Defend</w:t>
      </w:r>
    </w:p>
    <w:p>
      <w:pPr>
        <w:pStyle w:val="Heading2"/>
        <w:spacing w:after="120" w:before="260"/>
      </w:pPr>
      <w:r>
        <w:rPr>
          <w:rFonts w:ascii="Calibri" w:cs="Calibri" w:eastAsia="Calibri" w:hAnsi="Calibri"/>
          <w:b/>
          <w:bCs/>
          <w:color w:val="FC7900"/>
          <w:sz w:val="24"/>
          <w:szCs w:val="24"/>
        </w:rPr>
        <w:t xml:space="preserve">7.1 Chunking</w:t>
      </w:r>
    </w:p>
    <w:p>
      <w:pPr>
        <w:spacing w:after="160" w:line="276"/>
      </w:pPr>
      <w:r>
        <w:rPr>
          <w:rFonts w:ascii="Calibri" w:cs="Calibri" w:eastAsia="Calibri" w:hAnsi="Calibri"/>
          <w:b/>
          <w:bCs/>
          <w:sz w:val="21"/>
          <w:szCs w:val="21"/>
        </w:rPr>
        <w:t xml:space="preserve">Choice: </w:t>
      </w:r>
      <w:r>
        <w:rPr>
          <w:rFonts w:ascii="Calibri" w:cs="Calibri" w:eastAsia="Calibri" w:hAnsi="Calibri"/>
          <w:sz w:val="21"/>
          <w:szCs w:val="21"/>
        </w:rPr>
        <w:t xml:space="preserve">structure-aware splitting on document headings/pages first, then a fixed ~350-token window with 60-token overlap within each section (see app/services/chunking.py docstring for the full reasoning).</w:t>
      </w:r>
    </w:p>
    <w:p>
      <w:pPr>
        <w:spacing w:after="160" w:line="276"/>
      </w:pPr>
      <w:r>
        <w:rPr>
          <w:rFonts w:ascii="Calibri" w:cs="Calibri" w:eastAsia="Calibri" w:hAnsi="Calibri"/>
          <w:b/>
          <w:bCs/>
          <w:sz w:val="21"/>
          <w:szCs w:val="21"/>
        </w:rPr>
        <w:t xml:space="preserve">Rejected alternative 1 — whole-document embedding (one vector per document). </w:t>
      </w:r>
      <w:r>
        <w:rPr>
          <w:rFonts w:ascii="Calibri" w:cs="Calibri" w:eastAsia="Calibri" w:hAnsi="Calibri"/>
          <w:sz w:val="21"/>
          <w:szCs w:val="21"/>
        </w:rPr>
        <w:t xml:space="preserve">Rejected because a single question (“what's the PTO rollover cap?”) would retrieve the entire 4-section PTO policy instead of the one relevant paragraph, wasting context budget and diluting the embedding's specificity.</w:t>
      </w:r>
    </w:p>
    <w:p>
      <w:pPr>
        <w:spacing w:after="160" w:line="276"/>
      </w:pPr>
      <w:r>
        <w:rPr>
          <w:rFonts w:ascii="Calibri" w:cs="Calibri" w:eastAsia="Calibri" w:hAnsi="Calibri"/>
          <w:b/>
          <w:bCs/>
          <w:sz w:val="21"/>
          <w:szCs w:val="21"/>
        </w:rPr>
        <w:t xml:space="preserve">Rejected alternative 2 — fixed-size chunking with no structure awareness. </w:t>
      </w:r>
      <w:r>
        <w:rPr>
          <w:rFonts w:ascii="Calibri" w:cs="Calibri" w:eastAsia="Calibri" w:hAnsi="Calibri"/>
          <w:sz w:val="21"/>
          <w:szCs w:val="21"/>
        </w:rPr>
        <w:t xml:space="preserve">Rejected because it can split a table row or a heading from its own body text, producing chunks like “...as shown below:” with no antecedent — exactly the kind of context-free fragment that produces confidently wrong answers.</w:t>
      </w:r>
    </w:p>
    <w:p>
      <w:pPr>
        <w:pStyle w:val="Heading2"/>
        <w:spacing w:after="120" w:before="260"/>
      </w:pPr>
      <w:r>
        <w:rPr>
          <w:rFonts w:ascii="Calibri" w:cs="Calibri" w:eastAsia="Calibri" w:hAnsi="Calibri"/>
          <w:b/>
          <w:bCs/>
          <w:color w:val="FC7900"/>
          <w:sz w:val="24"/>
          <w:szCs w:val="24"/>
        </w:rPr>
        <w:t xml:space="preserve">7.2 Retrieval</w:t>
      </w:r>
    </w:p>
    <w:p>
      <w:pPr>
        <w:spacing w:after="160" w:line="276"/>
      </w:pPr>
      <w:r>
        <w:rPr>
          <w:rFonts w:ascii="Calibri" w:cs="Calibri" w:eastAsia="Calibri" w:hAnsi="Calibri"/>
          <w:b/>
          <w:bCs/>
          <w:sz w:val="21"/>
          <w:szCs w:val="21"/>
        </w:rPr>
        <w:t xml:space="preserve">Choice: </w:t>
      </w:r>
      <w:r>
        <w:rPr>
          <w:rFonts w:ascii="Calibri" w:cs="Calibri" w:eastAsia="Calibri" w:hAnsi="Calibri"/>
          <w:sz w:val="21"/>
          <w:szCs w:val="21"/>
        </w:rPr>
        <w:t xml:space="preserve">hybrid (vector + keyword) via Azure AI Search in production; a cosine-similarity + keyword-overlap approximation locally for dev parity.</w:t>
      </w:r>
    </w:p>
    <w:p>
      <w:pPr>
        <w:spacing w:after="160" w:line="276"/>
      </w:pPr>
      <w:r>
        <w:rPr>
          <w:rFonts w:ascii="Calibri" w:cs="Calibri" w:eastAsia="Calibri" w:hAnsi="Calibri"/>
          <w:b/>
          <w:bCs/>
          <w:sz w:val="21"/>
          <w:szCs w:val="21"/>
        </w:rPr>
        <w:t xml:space="preserve">Rejected alternative 1 — pure vector search. </w:t>
      </w:r>
      <w:r>
        <w:rPr>
          <w:rFonts w:ascii="Calibri" w:cs="Calibri" w:eastAsia="Calibri" w:hAnsi="Calibri"/>
          <w:sz w:val="21"/>
          <w:szCs w:val="21"/>
        </w:rPr>
        <w:t xml:space="preserve">Under-weights exact-term queries: “What is the EAP phone number?” needs the literal digits, which embeddings alone don't reliably prioritize over semantically similar but numerically wrong chunks.</w:t>
      </w:r>
    </w:p>
    <w:p>
      <w:pPr>
        <w:spacing w:after="160" w:line="276"/>
      </w:pPr>
      <w:r>
        <w:rPr>
          <w:rFonts w:ascii="Calibri" w:cs="Calibri" w:eastAsia="Calibri" w:hAnsi="Calibri"/>
          <w:b/>
          <w:bCs/>
          <w:sz w:val="21"/>
          <w:szCs w:val="21"/>
        </w:rPr>
        <w:t xml:space="preserve">Rejected alternative 2 — pure keyword (BM25) search. </w:t>
      </w:r>
      <w:r>
        <w:rPr>
          <w:rFonts w:ascii="Calibri" w:cs="Calibri" w:eastAsia="Calibri" w:hAnsi="Calibri"/>
          <w:sz w:val="21"/>
          <w:szCs w:val="21"/>
        </w:rPr>
        <w:t xml:space="preserve">Misses paraphrased questions (“time off I've banked” vs. the document's “PTO balance”) that don't share vocabulary with the source text.</w:t>
      </w:r>
    </w:p>
    <w:p>
      <w:pPr>
        <w:shd w:fill="F4EFE9" w:val="clear"/>
        <w:spacing w:after="160"/>
      </w:pPr>
      <w:r>
        <w:rPr>
          <w:rFonts w:ascii="Calibri" w:cs="Calibri" w:eastAsia="Calibri" w:hAnsi="Calibri"/>
          <w:i/>
          <w:iCs/>
          <w:color w:val="946E3D"/>
          <w:sz w:val="20"/>
          <w:szCs w:val="20"/>
        </w:rPr>
        <w:t xml:space="preserve">[ Fill in what you actually measured: run your 5–10 test questions against pure-vector, pure-keyword, and hybrid, and record which mode got the correct top-1 source for each. ]</w:t>
      </w:r>
    </w:p>
    <w:p>
      <w:pPr>
        <w:pStyle w:val="Heading2"/>
        <w:spacing w:after="120" w:before="260"/>
      </w:pPr>
      <w:r>
        <w:rPr>
          <w:rFonts w:ascii="Calibri" w:cs="Calibri" w:eastAsia="Calibri" w:hAnsi="Calibri"/>
          <w:b/>
          <w:bCs/>
          <w:color w:val="FC7900"/>
          <w:sz w:val="24"/>
          <w:szCs w:val="24"/>
        </w:rPr>
        <w:t xml:space="preserve">7.3 Top-k and context assembly</w:t>
      </w:r>
    </w:p>
    <w:p>
      <w:pPr>
        <w:spacing w:after="160" w:line="276"/>
      </w:pPr>
      <w:r>
        <w:rPr>
          <w:rFonts w:ascii="Calibri" w:cs="Calibri" w:eastAsia="Calibri" w:hAnsi="Calibri"/>
          <w:i w:val="false"/>
          <w:iCs w:val="false"/>
          <w:color w:val="24292E"/>
          <w:sz w:val="21"/>
          <w:szCs w:val="21"/>
        </w:rPr>
        <w:t xml:space="preserve">Top-k = 5 by default (TOP_K in .env). Ordered by retrieval score, not recency or alphabetical. Deduplicated by chunk_id (hybrid search can return the same chunk via both its vector and keyword match). See app/services/retrieval.py docstring for the full token-budget math.</w:t>
      </w:r>
    </w:p>
    <w:p>
      <w:pPr>
        <w:pStyle w:val="Heading2"/>
        <w:spacing w:after="120" w:before="260"/>
      </w:pPr>
      <w:r>
        <w:rPr>
          <w:rFonts w:ascii="Calibri" w:cs="Calibri" w:eastAsia="Calibri" w:hAnsi="Calibri"/>
          <w:b/>
          <w:bCs/>
          <w:color w:val="FC7900"/>
          <w:sz w:val="24"/>
          <w:szCs w:val="24"/>
        </w:rPr>
        <w:t xml:space="preserve">7.4 Model choice</w:t>
      </w:r>
    </w:p>
    <w:p>
      <w:pPr>
        <w:shd w:fill="F4EFE9" w:val="clear"/>
        <w:spacing w:after="160"/>
      </w:pPr>
      <w:r>
        <w:rPr>
          <w:rFonts w:ascii="Calibri" w:cs="Calibri" w:eastAsia="Calibri" w:hAnsi="Calibri"/>
          <w:i/>
          <w:iCs/>
          <w:color w:val="946E3D"/>
          <w:sz w:val="20"/>
          <w:szCs w:val="20"/>
        </w:rPr>
        <w:t xml:space="preserve">[ Fill in after running the comparison — see Section 9 for a cost starting point. Record: which model answered the 5–10 test questions correctly, average latency to first token, and cost per 1,000 queries for each provider you tested. ]</w:t>
      </w:r>
    </w:p>
    <w:p>
      <w:pPr>
        <w:pStyle w:val="Heading2"/>
        <w:spacing w:after="120" w:before="260"/>
      </w:pPr>
      <w:r>
        <w:rPr>
          <w:rFonts w:ascii="Calibri" w:cs="Calibri" w:eastAsia="Calibri" w:hAnsi="Calibri"/>
          <w:b/>
          <w:bCs/>
          <w:color w:val="FC7900"/>
          <w:sz w:val="24"/>
          <w:szCs w:val="24"/>
        </w:rPr>
        <w:t xml:space="preserve">7.5 Conversation history placement</w:t>
      </w:r>
    </w:p>
    <w:p>
      <w:pPr>
        <w:spacing w:after="160" w:line="276"/>
      </w:pPr>
      <w:r>
        <w:rPr>
          <w:rFonts w:ascii="Calibri" w:cs="Calibri" w:eastAsia="Calibri" w:hAnsi="Calibri"/>
          <w:i w:val="false"/>
          <w:iCs w:val="false"/>
          <w:color w:val="24292E"/>
          <w:sz w:val="21"/>
          <w:szCs w:val="21"/>
        </w:rPr>
        <w:t xml:space="preserve">History lives in the relational database (messages table), not client-side and not in server memory — a conversation survives a backend restart. Only the last 8 messages (4 turns) are sent into each prompt (app/data_access/chat_repo.py::recent_history), bounding token cost regardless of how long a conversation runs; policy Q&amp;A rarely depends on context older than that.</w:t>
      </w:r>
    </w:p>
    <w:p>
      <w:pPr>
        <w:pStyle w:val="Heading1"/>
        <w:pBdr>
          <w:bottom w:val="single" w:color="FC7900" w:sz="8" w:space="4"/>
        </w:pBdr>
        <w:spacing w:after="160" w:before="360"/>
      </w:pPr>
      <w:r>
        <w:rPr>
          <w:rFonts w:ascii="Calibri" w:cs="Calibri" w:eastAsia="Calibri" w:hAnsi="Calibri"/>
          <w:b/>
          <w:bCs/>
          <w:color w:val="182127"/>
          <w:sz w:val="30"/>
          <w:szCs w:val="30"/>
        </w:rPr>
        <w:t xml:space="preserve">8. Retrieval Quality Note</w:t>
      </w:r>
    </w:p>
    <w:p>
      <w:pPr>
        <w:shd w:fill="F4EFE9" w:val="clear"/>
        <w:spacing w:after="160"/>
      </w:pPr>
      <w:r>
        <w:rPr>
          <w:rFonts w:ascii="Calibri" w:cs="Calibri" w:eastAsia="Calibri" w:hAnsi="Calibri"/>
          <w:i/>
          <w:iCs/>
          <w:color w:val="946E3D"/>
          <w:sz w:val="20"/>
          <w:szCs w:val="20"/>
        </w:rPr>
        <w:t xml:space="preserve">[ Replace with your actual run output. ]</w:t>
      </w:r>
    </w:p>
    <w:p>
      <w:pPr>
        <w:spacing w:after="8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2200"/>
        <w:gridCol w:w="2200"/>
        <w:gridCol w:w="900"/>
        <w:gridCol w:w="1600"/>
      </w:tblGrid>
      <w:tr>
        <w:trPr>
          <w:tblHeader/>
        </w:trPr>
        <w:tc>
          <w:tcPr>
            <w:tcW w:type="dxa" w:w="4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w:t>
            </w:r>
          </w:p>
        </w:tc>
        <w:tc>
          <w:tcPr>
            <w:tcW w:type="dxa" w:w="27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Question</w:t>
            </w:r>
          </w:p>
        </w:tc>
        <w:tc>
          <w:tcPr>
            <w:tcW w:type="dxa" w:w="22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Expected source</w:t>
            </w:r>
          </w:p>
        </w:tc>
        <w:tc>
          <w:tcPr>
            <w:tcW w:type="dxa" w:w="22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Actual top-1 source</w:t>
            </w:r>
          </w:p>
        </w:tc>
        <w:tc>
          <w:tcPr>
            <w:tcW w:type="dxa" w:w="9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Score</w:t>
            </w:r>
          </w:p>
        </w:tc>
        <w:tc>
          <w:tcPr>
            <w:tcW w:type="dxa" w:w="16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Notes</w:t>
            </w:r>
          </w:p>
        </w:tc>
      </w:tr>
      <w:tr>
        <w:tc>
          <w:tcPr>
            <w:tcW w:type="dxa" w:w="4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1</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How many PTO days do employees accrue per month?</w:t>
            </w:r>
          </w:p>
        </w:tc>
        <w:tc>
          <w:tcPr>
            <w:tcW w:type="dxa" w:w="2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Paid Time Off Policy</w:t>
            </w:r>
          </w:p>
        </w:tc>
        <w:tc>
          <w:tcPr>
            <w:tcW w:type="dxa" w:w="22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fill in ]</w:t>
            </w:r>
          </w:p>
        </w:tc>
        <w:tc>
          <w:tcPr>
            <w:tcW w:type="dxa" w:w="9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16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r>
      <w:tr>
        <w:tc>
          <w:tcPr>
            <w:tcW w:type="dxa" w:w="4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2</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How long is paid parental leave for a birthing parent?</w:t>
            </w:r>
          </w:p>
        </w:tc>
        <w:tc>
          <w:tcPr>
            <w:tcW w:type="dxa" w:w="2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Parental Leave Policy</w:t>
            </w:r>
          </w:p>
        </w:tc>
        <w:tc>
          <w:tcPr>
            <w:tcW w:type="dxa" w:w="22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fill in ]</w:t>
            </w:r>
          </w:p>
        </w:tc>
        <w:tc>
          <w:tcPr>
            <w:tcW w:type="dxa" w:w="9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16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r>
      <w:tr>
        <w:tc>
          <w:tcPr>
            <w:tcW w:type="dxa" w:w="4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3</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What's the company match on the 401(k)?</w:t>
            </w:r>
          </w:p>
        </w:tc>
        <w:tc>
          <w:tcPr>
            <w:tcW w:type="dxa" w:w="2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401(k) Retirement Plan Summary</w:t>
            </w:r>
          </w:p>
        </w:tc>
        <w:tc>
          <w:tcPr>
            <w:tcW w:type="dxa" w:w="22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fill in ]</w:t>
            </w:r>
          </w:p>
        </w:tc>
        <w:tc>
          <w:tcPr>
            <w:tcW w:type="dxa" w:w="9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16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r>
      <w:tr>
        <w:tc>
          <w:tcPr>
            <w:tcW w:type="dxa" w:w="4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4</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What's the meal reimbursement limit for dinner?</w:t>
            </w:r>
          </w:p>
        </w:tc>
        <w:tc>
          <w:tcPr>
            <w:tcW w:type="dxa" w:w="2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Expense Reimbursement Policy</w:t>
            </w:r>
          </w:p>
        </w:tc>
        <w:tc>
          <w:tcPr>
            <w:tcW w:type="dxa" w:w="22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fill in ]</w:t>
            </w:r>
          </w:p>
        </w:tc>
        <w:tc>
          <w:tcPr>
            <w:tcW w:type="dxa" w:w="9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16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r>
      <w:tr>
        <w:tc>
          <w:tcPr>
            <w:tcW w:type="dxa" w:w="4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5</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How many free EAP counseling sessions do I get?</w:t>
            </w:r>
          </w:p>
        </w:tc>
        <w:tc>
          <w:tcPr>
            <w:tcW w:type="dxa" w:w="2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EAP Guide</w:t>
            </w:r>
          </w:p>
        </w:tc>
        <w:tc>
          <w:tcPr>
            <w:tcW w:type="dxa" w:w="22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fill in ]</w:t>
            </w:r>
          </w:p>
        </w:tc>
        <w:tc>
          <w:tcPr>
            <w:tcW w:type="dxa" w:w="9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16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r>
      <w:tr>
        <w:tc>
          <w:tcPr>
            <w:tcW w:type="dxa" w:w="4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6</w:t>
            </w:r>
          </w:p>
        </w:tc>
        <w:tc>
          <w:tcPr>
            <w:tcW w:type="dxa" w:w="2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What's Contoso's stock ticker?</w:t>
            </w:r>
          </w:p>
        </w:tc>
        <w:tc>
          <w:tcPr>
            <w:tcW w:type="dxa" w:w="22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(none — should refuse)</w:t>
            </w:r>
          </w:p>
        </w:tc>
        <w:tc>
          <w:tcPr>
            <w:tcW w:type="dxa" w:w="22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fill in ]</w:t>
            </w:r>
          </w:p>
        </w:tc>
        <w:tc>
          <w:tcPr>
            <w:tcW w:type="dxa" w:w="9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16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r>
      <w:tr>
        <w:tc>
          <w:tcPr>
            <w:tcW w:type="dxa" w:w="4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[ 7 ]</w:t>
            </w:r>
          </w:p>
        </w:tc>
        <w:tc>
          <w:tcPr>
            <w:tcW w:type="dxa" w:w="27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your question ]</w:t>
            </w:r>
          </w:p>
        </w:tc>
        <w:tc>
          <w:tcPr>
            <w:tcW w:type="dxa" w:w="22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22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9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16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r>
      <w:tr>
        <w:tc>
          <w:tcPr>
            <w:tcW w:type="dxa" w:w="4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[ 8 ]</w:t>
            </w:r>
          </w:p>
        </w:tc>
        <w:tc>
          <w:tcPr>
            <w:tcW w:type="dxa" w:w="27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your question ]</w:t>
            </w:r>
          </w:p>
        </w:tc>
        <w:tc>
          <w:tcPr>
            <w:tcW w:type="dxa" w:w="22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22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9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c>
          <w:tcPr>
            <w:tcW w:type="dxa" w:w="16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 ]</w:t>
            </w:r>
          </w:p>
        </w:tc>
      </w:tr>
    </w:tbl>
    <w:p>
      <w:pPr>
        <w:spacing w:after="120"/>
      </w:pPr>
    </w:p>
    <w:p>
      <w:pPr>
        <w:spacing w:after="160" w:line="276"/>
      </w:pPr>
      <w:r>
        <w:rPr>
          <w:rFonts w:ascii="Calibri" w:cs="Calibri" w:eastAsia="Calibri" w:hAnsi="Calibri"/>
          <w:b/>
          <w:bCs/>
          <w:sz w:val="21"/>
          <w:szCs w:val="21"/>
        </w:rPr>
        <w:t xml:space="preserve">What you tuned: </w:t>
      </w:r>
      <w:r>
        <w:rPr>
          <w:rFonts w:ascii="Calibri" w:cs="Calibri" w:eastAsia="Calibri" w:hAnsi="Calibri"/>
          <w:i/>
          <w:iCs/>
          <w:color w:val="6B7680"/>
          <w:sz w:val="21"/>
          <w:szCs w:val="21"/>
        </w:rPr>
        <w:t xml:space="preserve">e.g. "raised MIN_RELEVANCE_SCORE from 0.15 to 0.18 after question 6 initially retrieved the Employee Handbook Introduction with a borderline score instead of refusing"</w:t>
      </w:r>
    </w:p>
    <w:p>
      <w:pPr>
        <w:pStyle w:val="Heading1"/>
        <w:pBdr>
          <w:bottom w:val="single" w:color="FC7900" w:sz="8" w:space="4"/>
        </w:pBdr>
        <w:spacing w:after="160" w:before="360"/>
      </w:pPr>
      <w:r>
        <w:rPr>
          <w:rFonts w:ascii="Calibri" w:cs="Calibri" w:eastAsia="Calibri" w:hAnsi="Calibri"/>
          <w:b/>
          <w:bCs/>
          <w:color w:val="182127"/>
          <w:sz w:val="30"/>
          <w:szCs w:val="30"/>
        </w:rPr>
        <w:t xml:space="preserve">9. Cost Estimate</w:t>
      </w:r>
    </w:p>
    <w:p>
      <w:pPr>
        <w:spacing w:after="160" w:line="276"/>
      </w:pPr>
      <w:r>
        <w:rPr>
          <w:rFonts w:ascii="Calibri" w:cs="Calibri" w:eastAsia="Calibri" w:hAnsi="Calibri"/>
          <w:i w:val="false"/>
          <w:iCs w:val="false"/>
          <w:color w:val="24292E"/>
          <w:sz w:val="21"/>
          <w:szCs w:val="21"/>
        </w:rPr>
        <w:t xml:space="preserve">Pricing changes frequently — verify current numbers against your Azure OpenAI / DeepSeek pricing page before submitting; the structure below is what to fill in, not final numbers.</w:t>
      </w:r>
    </w:p>
    <w:p>
      <w:pPr>
        <w:spacing w:after="160" w:line="276"/>
      </w:pPr>
      <w:r>
        <w:rPr>
          <w:rFonts w:ascii="Calibri" w:cs="Calibri" w:eastAsia="Calibri" w:hAnsi="Calibri"/>
          <w:b/>
          <w:bCs/>
          <w:sz w:val="21"/>
          <w:szCs w:val="21"/>
        </w:rPr>
        <w:t xml:space="preserve">Assumptions to state explicitly: </w:t>
      </w:r>
      <w:r>
        <w:rPr>
          <w:rFonts w:ascii="Calibri" w:cs="Calibri" w:eastAsia="Calibri" w:hAnsi="Calibri"/>
          <w:sz w:val="21"/>
          <w:szCs w:val="21"/>
        </w:rPr>
        <w:t xml:space="preserve">average question ≈ 30 tokens, average retrieved context ≈ 1,500 tokens (5 chunks × ~300 tokens), average answer ≈ 200 tokens → roughly 1,730 input + 200 output tokens per query.</w:t>
      </w:r>
    </w:p>
    <w:p>
      <w:pPr>
        <w:spacing w:after="80"/>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700"/>
        <w:gridCol w:w="1500"/>
        <w:gridCol w:w="1900"/>
        <w:gridCol w:w="1900"/>
        <w:gridCol w:w="1700"/>
      </w:tblGrid>
      <w:tr>
        <w:trPr>
          <w:tblHeader/>
        </w:trPr>
        <w:tc>
          <w:tcPr>
            <w:tcW w:type="dxa" w:w="11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Scale</w:t>
            </w:r>
          </w:p>
        </w:tc>
        <w:tc>
          <w:tcPr>
            <w:tcW w:type="dxa" w:w="9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Users</w:t>
            </w:r>
          </w:p>
        </w:tc>
        <w:tc>
          <w:tcPr>
            <w:tcW w:type="dxa" w:w="17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Queries/user/day</w:t>
            </w:r>
          </w:p>
        </w:tc>
        <w:tc>
          <w:tcPr>
            <w:tcW w:type="dxa" w:w="15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Queries/month</w:t>
            </w:r>
          </w:p>
        </w:tc>
        <w:tc>
          <w:tcPr>
            <w:tcW w:type="dxa" w:w="19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Est. LLM cost/month</w:t>
            </w:r>
          </w:p>
        </w:tc>
        <w:tc>
          <w:tcPr>
            <w:tcW w:type="dxa" w:w="19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Est. Azure AI Search tier</w:t>
            </w:r>
          </w:p>
        </w:tc>
        <w:tc>
          <w:tcPr>
            <w:tcW w:type="dxa" w:w="1700"/>
            <w:shd w:fill="182127"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Est. total/month</w:t>
            </w:r>
          </w:p>
        </w:tc>
      </w:tr>
      <w:tr>
        <w:tc>
          <w:tcPr>
            <w:tcW w:type="dxa" w:w="11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Pilot</w:t>
            </w:r>
          </w:p>
        </w:tc>
        <w:tc>
          <w:tcPr>
            <w:tcW w:type="dxa" w:w="9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100</w:t>
            </w:r>
          </w:p>
        </w:tc>
        <w:tc>
          <w:tcPr>
            <w:tcW w:type="dxa" w:w="1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3</w:t>
            </w:r>
          </w:p>
        </w:tc>
        <w:tc>
          <w:tcPr>
            <w:tcW w:type="dxa" w:w="15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~9,000</w:t>
            </w:r>
          </w:p>
        </w:tc>
        <w:tc>
          <w:tcPr>
            <w:tcW w:type="dxa" w:w="19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calc ]</w:t>
            </w:r>
          </w:p>
        </w:tc>
        <w:tc>
          <w:tcPr>
            <w:tcW w:type="dxa" w:w="19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Free or Basic</w:t>
            </w:r>
          </w:p>
        </w:tc>
        <w:tc>
          <w:tcPr>
            <w:tcW w:type="dxa" w:w="17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sum ]</w:t>
            </w:r>
          </w:p>
        </w:tc>
      </w:tr>
      <w:tr>
        <w:tc>
          <w:tcPr>
            <w:tcW w:type="dxa" w:w="11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Production</w:t>
            </w:r>
          </w:p>
        </w:tc>
        <w:tc>
          <w:tcPr>
            <w:tcW w:type="dxa" w:w="9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5,000</w:t>
            </w:r>
          </w:p>
        </w:tc>
        <w:tc>
          <w:tcPr>
            <w:tcW w:type="dxa" w:w="17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3</w:t>
            </w:r>
          </w:p>
        </w:tc>
        <w:tc>
          <w:tcPr>
            <w:tcW w:type="dxa" w:w="15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~450,000</w:t>
            </w:r>
          </w:p>
        </w:tc>
        <w:tc>
          <w:tcPr>
            <w:tcW w:type="dxa" w:w="19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calc ]</w:t>
            </w:r>
          </w:p>
        </w:tc>
        <w:tc>
          <w:tcPr>
            <w:tcW w:type="dxa" w:w="1900"/>
            <w:tcMar>
              <w:top w:type="dxa" w:w="80"/>
              <w:left w:type="dxa" w:w="100"/>
              <w:bottom w:type="dxa" w:w="80"/>
              <w:right w:type="dxa" w:w="100"/>
            </w:tcMar>
          </w:tcPr>
          <w:p>
            <w:r>
              <w:rPr>
                <w:rFonts w:ascii="Calibri" w:cs="Calibri" w:eastAsia="Calibri" w:hAnsi="Calibri"/>
                <w:b w:val="false"/>
                <w:bCs w:val="false"/>
                <w:i w:val="false"/>
                <w:iCs w:val="false"/>
                <w:color w:val="24292E"/>
                <w:sz w:val="19"/>
                <w:szCs w:val="19"/>
              </w:rPr>
              <w:t xml:space="preserve">Standard S1</w:t>
            </w:r>
          </w:p>
        </w:tc>
        <w:tc>
          <w:tcPr>
            <w:tcW w:type="dxa" w:w="1700"/>
            <w:tcMar>
              <w:top w:type="dxa" w:w="80"/>
              <w:left w:type="dxa" w:w="100"/>
              <w:bottom w:type="dxa" w:w="80"/>
              <w:right w:type="dxa" w:w="100"/>
            </w:tcMar>
          </w:tcPr>
          <w:p>
            <w:r>
              <w:rPr>
                <w:rFonts w:ascii="Calibri" w:cs="Calibri" w:eastAsia="Calibri" w:hAnsi="Calibri"/>
                <w:b w:val="false"/>
                <w:bCs w:val="false"/>
                <w:i/>
                <w:iCs/>
                <w:color w:val="946E3D"/>
                <w:sz w:val="19"/>
                <w:szCs w:val="19"/>
              </w:rPr>
              <w:t xml:space="preserve">[ sum ]</w:t>
            </w:r>
          </w:p>
        </w:tc>
      </w:tr>
    </w:tbl>
    <w:p>
      <w:pPr>
        <w:spacing w:after="120"/>
      </w:pPr>
    </w:p>
    <w:p>
      <w:pPr>
        <w:spacing w:after="160" w:line="276"/>
      </w:pPr>
      <w:r>
        <w:rPr>
          <w:rFonts w:ascii="Calibri" w:cs="Calibri" w:eastAsia="Calibri" w:hAnsi="Calibri"/>
          <w:i w:val="false"/>
          <w:iCs w:val="false"/>
          <w:color w:val="24292E"/>
          <w:sz w:val="21"/>
          <w:szCs w:val="21"/>
        </w:rPr>
        <w:t xml:space="preserve">Show your actual math here, not just the table, for example:</w:t>
      </w:r>
    </w:p>
    <w:p>
      <w:pPr>
        <w:pBdr>
          <w:top w:val="single" w:color="2A333C" w:sz="4"/>
          <w:bottom w:val="single" w:color="2A333C" w:sz="4"/>
          <w:left w:val="single" w:color="2A333C" w:sz="4"/>
          <w:right w:val="single" w:color="2A333C" w:sz="4"/>
        </w:pBdr>
        <w:shd w:fill="1B2229" w:val="clear"/>
        <w:spacing w:after="200" w:before="100"/>
      </w:pPr>
      <w:r>
        <w:rPr>
          <w:rFonts w:ascii="Consolas" w:cs="Consolas" w:eastAsia="Consolas" w:hAnsi="Consolas"/>
          <w:color w:val="EEF1F3"/>
          <w:sz w:val="18"/>
          <w:szCs w:val="18"/>
        </w:rPr>
        <w:t xml:space="preserve">9,000 queries x 1,730 input tokens = 15,570,000 input tokens</w:t>
      </w:r>
      <w:r>
        <w:rPr>
          <w:rFonts w:ascii="Consolas" w:cs="Consolas" w:eastAsia="Consolas" w:hAnsi="Consolas"/>
          <w:color w:val="EEF1F3"/>
          <w:sz w:val="18"/>
          <w:szCs w:val="18"/>
        </w:rPr>
        <w:br/>
        <w:t xml:space="preserve">9,000 queries x   200 output tokens =  1,800,000 output tokens</w:t>
      </w:r>
      <w:r>
        <w:rPr>
          <w:rFonts w:ascii="Consolas" w:cs="Consolas" w:eastAsia="Consolas" w:hAnsi="Consolas"/>
          <w:color w:val="EEF1F3"/>
          <w:sz w:val="18"/>
          <w:szCs w:val="18"/>
        </w:rPr>
        <w:br/>
        <w:t xml:space="preserve">Input cost:  15.57M tokens x $[X]/1M = $[Y]</w:t>
      </w:r>
      <w:r>
        <w:rPr>
          <w:rFonts w:ascii="Consolas" w:cs="Consolas" w:eastAsia="Consolas" w:hAnsi="Consolas"/>
          <w:color w:val="EEF1F3"/>
          <w:sz w:val="18"/>
          <w:szCs w:val="18"/>
        </w:rPr>
        <w:br/>
        <w:t xml:space="preserve">Output cost:  1.80M tokens x $[X]/1M = $[Y]</w:t>
      </w:r>
    </w:p>
    <w:p>
      <w:pPr>
        <w:pStyle w:val="Heading1"/>
        <w:pBdr>
          <w:bottom w:val="single" w:color="FC7900" w:sz="8" w:space="4"/>
        </w:pBdr>
        <w:spacing w:after="160" w:before="360"/>
      </w:pPr>
      <w:r>
        <w:rPr>
          <w:rFonts w:ascii="Calibri" w:cs="Calibri" w:eastAsia="Calibri" w:hAnsi="Calibri"/>
          <w:b/>
          <w:bCs/>
          <w:color w:val="182127"/>
          <w:sz w:val="30"/>
          <w:szCs w:val="30"/>
        </w:rPr>
        <w:t xml:space="preserve">10. Scalability — What Changes at 100x Load</w:t>
      </w:r>
    </w:p>
    <w:p>
      <w:pPr>
        <w:spacing w:after="160" w:line="276"/>
      </w:pPr>
      <w:r>
        <w:rPr>
          <w:rFonts w:ascii="Calibri" w:cs="Calibri" w:eastAsia="Calibri" w:hAnsi="Calibri"/>
          <w:i w:val="false"/>
          <w:iCs w:val="false"/>
          <w:color w:val="24292E"/>
          <w:sz w:val="21"/>
          <w:szCs w:val="21"/>
        </w:rPr>
        <w:t xml:space="preserve">At 100x the pilot's traffic (100 → 10,000 concurrent-ish users):</w:t>
      </w:r>
    </w:p>
    <w:p>
      <w:pPr>
        <w:pStyle w:val="ListParagraph"/>
        <w:numPr>
          <w:ilvl w:val="0"/>
          <w:numId w:val="2"/>
        </w:numPr>
        <w:spacing w:after="90"/>
      </w:pPr>
      <w:r>
        <w:rPr>
          <w:rFonts w:ascii="Calibri" w:cs="Calibri" w:eastAsia="Calibri" w:hAnsi="Calibri"/>
          <w:sz w:val="21"/>
          <w:szCs w:val="21"/>
        </w:rPr>
        <w:t xml:space="preserve">What breaks first: SQLite. It's fine for a single-process pilot but has no real concurrent-write story. Move DATABASE_URL to Azure Database for PostgreSQL — no application code changes required, only the connection string and running alembic upgrade head against it.</w:t>
      </w:r>
    </w:p>
    <w:p>
      <w:pPr>
        <w:pStyle w:val="ListParagraph"/>
        <w:numPr>
          <w:ilvl w:val="0"/>
          <w:numId w:val="2"/>
        </w:numPr>
        <w:spacing w:after="90"/>
      </w:pPr>
      <w:r>
        <w:rPr>
          <w:rFonts w:ascii="Calibri" w:cs="Calibri" w:eastAsia="Calibri" w:hAnsi="Calibri"/>
          <w:sz w:val="21"/>
          <w:szCs w:val="21"/>
        </w:rPr>
        <w:t xml:space="preserve">Vector store: the local numpy store (fine for dev) would be far too slow and memory-bound at this scale; Azure AI Search's Standard tier scales replicas/partitions independently of the app tier and is the production default for exactly this reason.</w:t>
      </w:r>
    </w:p>
    <w:p>
      <w:pPr>
        <w:pStyle w:val="ListParagraph"/>
        <w:numPr>
          <w:ilvl w:val="0"/>
          <w:numId w:val="2"/>
        </w:numPr>
        <w:spacing w:after="90"/>
      </w:pPr>
      <w:r>
        <w:rPr>
          <w:rFonts w:ascii="Calibri" w:cs="Calibri" w:eastAsia="Calibri" w:hAnsi="Calibri"/>
          <w:sz w:val="21"/>
          <w:szCs w:val="21"/>
        </w:rPr>
        <w:t xml:space="preserve">Stateless API processes: app/main.py holds no in-memory conversation state — every request reads/writes through the database, so the FastAPI process can be horizontally scaled behind a load balancer (Azure Container Apps with autoscale rules on concurrent requests) without sticky sessions.</w:t>
      </w:r>
    </w:p>
    <w:p>
      <w:pPr>
        <w:pStyle w:val="ListParagraph"/>
        <w:numPr>
          <w:ilvl w:val="0"/>
          <w:numId w:val="2"/>
        </w:numPr>
        <w:spacing w:after="90"/>
      </w:pPr>
      <w:r>
        <w:rPr>
          <w:rFonts w:ascii="Calibri" w:cs="Calibri" w:eastAsia="Calibri" w:hAnsi="Calibri"/>
          <w:sz w:val="21"/>
          <w:szCs w:val="21"/>
        </w:rPr>
        <w:t xml:space="preserve">Async I/O: every LLM, embeddings, and Azure Search call in this codebase is async/await (httpx.AsyncClient) — a single process can hold many in-flight requests without blocking on network I/O, which matters most for the slow leg of every request (the LLM call).</w:t>
      </w:r>
    </w:p>
    <w:p>
      <w:pPr>
        <w:pStyle w:val="ListParagraph"/>
        <w:numPr>
          <w:ilvl w:val="0"/>
          <w:numId w:val="2"/>
        </w:numPr>
        <w:spacing w:after="90"/>
      </w:pPr>
      <w:r>
        <w:rPr>
          <w:rFonts w:ascii="Calibri" w:cs="Calibri" w:eastAsia="Calibri" w:hAnsi="Calibri"/>
          <w:sz w:val="21"/>
          <w:szCs w:val="21"/>
        </w:rPr>
        <w:t xml:space="preserve">Background jobs: document ingestion currently runs synchronously inside the upload request. At 100x scale, move ingest_file/reindex_document onto a queue (Azure Storage Queue + a worker, or Azure Functions) so a large PDF doesn't hold an HTTP request open for tens of seconds.</w:t>
      </w:r>
    </w:p>
    <w:p>
      <w:pPr>
        <w:pStyle w:val="ListParagraph"/>
        <w:numPr>
          <w:ilvl w:val="0"/>
          <w:numId w:val="2"/>
        </w:numPr>
        <w:spacing w:after="90"/>
      </w:pPr>
      <w:r>
        <w:rPr>
          <w:rFonts w:ascii="Calibri" w:cs="Calibri" w:eastAsia="Calibri" w:hAnsi="Calibri"/>
          <w:sz w:val="21"/>
          <w:szCs w:val="21"/>
        </w:rPr>
        <w:t xml:space="preserve">Caching: repeated questions are extremely common in an internal chatbot. Add a cache keyed on the normalized query (or its embedding) in front of the LLM call — Azure Cache for Redis — to cut both latency and token cost for the long tail of near-duplicate questions.</w:t>
      </w:r>
    </w:p>
    <w:p>
      <w:pPr>
        <w:pStyle w:val="ListParagraph"/>
        <w:numPr>
          <w:ilvl w:val="0"/>
          <w:numId w:val="2"/>
        </w:numPr>
        <w:spacing w:after="90"/>
      </w:pPr>
      <w:r>
        <w:rPr>
          <w:rFonts w:ascii="Calibri" w:cs="Calibri" w:eastAsia="Calibri" w:hAnsi="Calibri"/>
          <w:sz w:val="21"/>
          <w:szCs w:val="21"/>
        </w:rPr>
        <w:t xml:space="preserve">Rate limiting: add per-user or per-API-key rate limits before this goes past pilot, to bound worst-case cost from a runaway client or accidental retry loop.</w:t>
      </w:r>
    </w:p>
    <w:p>
      <w:pPr>
        <w:pStyle w:val="Heading1"/>
        <w:pBdr>
          <w:bottom w:val="single" w:color="FC7900" w:sz="8" w:space="4"/>
        </w:pBdr>
        <w:spacing w:after="160" w:before="360"/>
      </w:pPr>
      <w:r>
        <w:rPr>
          <w:rFonts w:ascii="Calibri" w:cs="Calibri" w:eastAsia="Calibri" w:hAnsi="Calibri"/>
          <w:b/>
          <w:bCs/>
          <w:color w:val="182127"/>
          <w:sz w:val="30"/>
          <w:szCs w:val="30"/>
        </w:rPr>
        <w:t xml:space="preserve">11. Pattern Justification Summary</w:t>
      </w:r>
    </w:p>
    <w:p>
      <w:pPr>
        <w:spacing w:after="160" w:line="276"/>
      </w:pPr>
      <w:r>
        <w:rPr>
          <w:rFonts w:ascii="Calibri" w:cs="Calibri" w:eastAsia="Calibri" w:hAnsi="Calibri"/>
          <w:i w:val="false"/>
          <w:iCs w:val="false"/>
          <w:color w:val="24292E"/>
          <w:sz w:val="21"/>
          <w:szCs w:val="21"/>
        </w:rPr>
        <w:t xml:space="preserve">See Section 7 above for chunking and retrieval; the same “state the choice, name 2 rejected alternatives, give the specific reason” structure applies to every major decision in this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680"/>
        <w:sz w:val="15"/>
        <w:szCs w:val="15"/>
      </w:rPr>
      <w:t xml:space="preserve">Page </w:t>
    </w:r>
    <w:r>
      <w:rPr>
        <w:rFonts w:ascii="Calibri" w:cs="Calibri" w:eastAsia="Calibri" w:hAnsi="Calibri"/>
        <w:color w:val="6B7680"/>
        <w:sz w:val="15"/>
        <w:szCs w:val="15"/>
      </w:rPr>
      <w:fldChar w:fldCharType="begin"/>
      <w:instrText xml:space="preserve">PAGE</w:instrText>
      <w:fldChar w:fldCharType="separate"/>
      <w:fldChar w:fldCharType="end"/>
    </w:r>
    <w:r>
      <w:rPr>
        <w:rFonts w:ascii="Calibri" w:cs="Calibri" w:eastAsia="Calibri" w:hAnsi="Calibri"/>
        <w:color w:val="6B7680"/>
        <w:sz w:val="15"/>
        <w:szCs w:val="15"/>
      </w:rPr>
      <w:t xml:space="preserve"> of </w:t>
    </w:r>
    <w:r>
      <w:rPr>
        <w:rFonts w:ascii="Calibri" w:cs="Calibri" w:eastAsia="Calibri" w:hAnsi="Calibri"/>
        <w:color w:val="6B76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680"/>
        <w:sz w:val="15"/>
        <w:szCs w:val="15"/>
      </w:rPr>
      <w:t xml:space="preserve">DataFactZ · Contoso Knowledge Assistant Design Doc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2026-07-29T14:02:32.582Z</dcterms:created>
  <dcterms:modified xsi:type="dcterms:W3CDTF">2026-07-29T14:02:32.582Z</dcterms:modified>
</cp:coreProperties>
</file>

<file path=docProps/custom.xml><?xml version="1.0" encoding="utf-8"?>
<Properties xmlns="http://schemas.openxmlformats.org/officeDocument/2006/custom-properties" xmlns:vt="http://schemas.openxmlformats.org/officeDocument/2006/docPropsVTypes"/>
</file>