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Anti-Harassment and Non-Discrimination Policy</w:t>
      </w:r>
    </w:p>
    <w:p>
      <w:pPr>
        <w:pStyle w:val="Heading2"/>
      </w:pPr>
      <w:r>
        <w:t>Policy Statement</w:t>
      </w:r>
    </w:p>
    <w:p>
      <w:r>
        <w:t>Contoso Corp prohibits discrimination or harassment based on race, color, religion, sex, national origin, age, disability, sexual orientation, gender identity, or any other status protected by applicable federal, state, or local law. This applies to hiring, promotion, compensation, and every other term of employment, and extends to interactions with clients, vendors, and job applicants, not only among employees.</w:t>
      </w:r>
    </w:p>
    <w:p>
      <w:pPr>
        <w:pStyle w:val="Heading2"/>
      </w:pPr>
      <w:r>
        <w:t>Reporting Process</w:t>
      </w:r>
    </w:p>
    <w:p>
      <w:r>
        <w:t>Employees who experience or witness harassment should report it to their manager, HR Business Partner, or the confidential Ethics Hotline immediately. Reports are investigated within 10 business days by a trained investigator who is not in the reporting employee's direct chain of command, and both the reporting employee and the accused employee receive a summary of the outcome once the investigation concludes.</w:t>
      </w:r>
    </w:p>
    <w:p>
      <w:pPr>
        <w:pStyle w:val="Heading2"/>
      </w:pPr>
      <w:r>
        <w:t>Non-Retaliation</w:t>
      </w:r>
    </w:p>
    <w:p>
      <w:r>
        <w:t>Contoso Corp strictly prohibits retaliation against anyone who reports a concern in good faith or participates in an investigation, even if the investigation does not substantiate the original complaint. Retaliation can include obvious actions like termination or demotion, but also subtler actions like exclusion from meetings or projects, and both are treated with equal seriousness under this policy.</w:t>
      </w:r>
    </w:p>
    <w:p>
      <w:pPr>
        <w:pStyle w:val="Heading2"/>
      </w:pPr>
      <w:r>
        <w:t>Third-Party Harassment</w:t>
      </w:r>
    </w:p>
    <w:p>
      <w:r>
        <w:t>This policy also protects employees from harassment by a client, vendor, or other third party, not only by fellow Contoso Corp employees. An employee who experiences harassment from a client should report it the same way as internal harassment; Contoso Corp will address the situation with the client company directly, up to and including ending the business relationship if necessary.</w:t>
      </w:r>
    </w:p>
    <w:p>
      <w:pPr>
        <w:pStyle w:val="Heading2"/>
      </w:pPr>
      <w:r>
        <w:t>Accommodation Requests</w:t>
      </w:r>
    </w:p>
    <w:p>
      <w:r>
        <w:t>Employees may request a reasonable accommodation for a disability, a sincerely held religious belief, or a pregnancy-related condition through HR's Accommodations Request Form; requests are evaluated on a case-by-case, interactive basis with the employee, and a request is denied only if it would impose an undue hardship on Contoso Corp's operations.</w:t>
      </w:r>
    </w:p>
    <w:p>
      <w:pPr>
        <w:pStyle w:val="Heading2"/>
      </w:pPr>
      <w:r>
        <w:t>Frequently Asked Questions</w:t>
      </w:r>
    </w:p>
    <w:p>
      <w:r>
        <w:t>Can I report a concern about my own manager's behavior? Yes — the Ethics Hotline exists specifically so that concerns involving a direct manager, or anyone else in an employee's normal reporting chain, can be raised to someone outside that chain; reporting through the hotline does not require going through the manager in question first.</w:t>
      </w:r>
    </w:p>
    <w:p>
      <w:r>
        <w:t>What happens to the accused employee during a harassment investigation? Depending on the severity of the allegation, the accused employee may be placed on administrative leave (paid, not disciplinary) pending the outcome of the investigation, to prevent any possibility of continued harm or retaliation while the facts are being established.</w:t>
      </w:r>
    </w:p>
    <w:p>
      <w:pPr>
        <w:pStyle w:val="Heading2"/>
      </w:pPr>
      <w:r>
        <w:t>Enforcement</w:t>
      </w:r>
    </w:p>
    <w:p>
      <w:r>
        <w:t>A substantiated violation of this policy results in discipline proportionate to severity, ranging from a documented warning to immediate termination for severe conduct; Contoso Corp does not apply a rigid one-size-fits-all penalty, since the appropriate response depends on the facts of each specific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