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Anti-Harassment and Non-Discrimination Policy</w:t>
      </w:r>
    </w:p>
    <w:p>
      <w:pPr>
        <w:pStyle w:val="Heading2"/>
      </w:pPr>
      <w:r>
        <w:t>Policy Statement</w:t>
      </w:r>
    </w:p>
    <w:p>
      <w:r>
        <w:t>Contoso Corp prohibits discrimination or harassment based on race, color, religion, sex, national origin, age, disability, sexual orientation, gender identity, or any other status protected by applicable federal, state, or local law. This applies to hiring, promotion, compensation, and every other term of employment.</w:t>
      </w:r>
    </w:p>
    <w:p>
      <w:pPr>
        <w:pStyle w:val="Heading2"/>
      </w:pPr>
      <w:r>
        <w:t>Reporting Process</w:t>
      </w:r>
    </w:p>
    <w:p>
      <w:r>
        <w:t>Employees who experience or witness harassment should report it to their manager, HR Business Partner, or the confidential Ethics Hotline immediately. Reports are investigated within 10 business days by a trained investigator who is not in the reporting employee's direct chain of command.</w:t>
      </w:r>
    </w:p>
    <w:p>
      <w:pPr>
        <w:pStyle w:val="Heading2"/>
      </w:pPr>
      <w:r>
        <w:t>Non-Retaliation</w:t>
      </w:r>
    </w:p>
    <w:p>
      <w:r>
        <w:t>Contoso Corp strictly prohibits retaliation against anyone who reports a concern in good faith or participates in an investigation, even if the investigation does not substantiate the original complaint.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