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Review Process</w:t>
      </w:r>
    </w:p>
    <w:p>
      <w:pPr>
        <w:pStyle w:val="Heading2"/>
      </w:pPr>
      <w:r>
        <w:t>Review Cadence</w:t>
      </w:r>
    </w:p>
    <w:p>
      <w:r>
        <w:t>Contoso Corp conducts formal performance reviews twice per year: a mid-year check-in in June that is developmental and not tied to compensation, and an annual review in December that informs compensation decisions for the following year.</w:t>
      </w:r>
    </w:p>
    <w:p>
      <w:pPr>
        <w:pStyle w:val="Heading2"/>
      </w:pPr>
      <w:r>
        <w:t>Rating Scale</w:t>
      </w:r>
    </w:p>
    <w:p>
      <w:r>
        <w:t>Employees are rated on a 4-point scale: Exceeds Expectations, Meets Expectations, Partially Meets Expectations, and Does Not Meet Expectations. Ratings are based on both what was achieved (goals) and how it was achieved (values and collaboration).</w:t>
      </w:r>
    </w:p>
    <w:p>
      <w:pPr>
        <w:pStyle w:val="Heading2"/>
      </w:pPr>
      <w:r>
        <w:t>Calibration</w:t>
      </w:r>
    </w:p>
    <w:p>
      <w:r>
        <w:t>Manager ratings go through a cross-team calibration session before being finalized, to ensure consistent application of the rating scale across departments and prevent rating inflation or deflation in any single team.</w:t>
      </w:r>
    </w:p>
    <w:p>
      <w:r>
        <w:t>Employees may request a rating explanation meeting with their manager within 5 business days of receiving a final rating, particularly if the calibrated rating differs from the manager's initial proposed 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