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  <w:sz w:val="44"/>
        </w:rPr>
        <w:t>企业级私有化多模态 RAG 技术白皮书</w:t>
      </w:r>
    </w:p>
    <w:p>
      <w:r>
        <w:t>版本：v1.0 | 日期：2026-06-16</w:t>
      </w:r>
    </w:p>
    <w:p/>
    <w:p>
      <w:pPr>
        <w:pStyle w:val="Heading1"/>
      </w:pPr>
      <w:r>
        <w:t>1. 引言</w:t>
      </w:r>
    </w:p>
    <w:p>
      <w:r>
        <w:t>随着大语言模型（LLM）在企业场景中的广泛应用，如何让模型安全、准确地利用企业私有知识，成为企业智能化转型的关键挑战。通用 LLM 存在数据隐私风险、知识更新滞后、幻觉等问题，而检索增强生成（RAG）技术通过将外部知识库与生成模型结合，有效缓解了上述问题。</w:t>
      </w:r>
    </w:p>
    <w:p>
      <w:pPr>
        <w:pStyle w:val="Heading1"/>
      </w:pPr>
      <w:r>
        <w:t>2. 系统架构</w:t>
      </w:r>
    </w:p>
    <w:p>
      <w:r>
        <w:t>本系统采用模块化架构，主要包括：数据接入层、多模态解析层、向量索引层、检索引擎层、权限控制层、生成服务层和网关接入层。</w:t>
      </w:r>
    </w:p>
    <w:p>
      <w:pPr>
        <w:pStyle w:val="Heading1"/>
      </w:pPr>
      <w:r>
        <w:t>3. 关键技术</w:t>
      </w:r>
    </w:p>
    <w:p>
      <w:pPr>
        <w:pStyle w:val="ListBullet"/>
      </w:pPr>
      <w:r>
        <w:t>混合检索：结合向量相似度、BM25 和重排序模型，提升召回准确率。</w:t>
      </w:r>
    </w:p>
    <w:p>
      <w:pPr>
        <w:pStyle w:val="ListBullet"/>
      </w:pPr>
      <w:r>
        <w:t>多模态理解：支持文本、表格、图片、音频、视频等多种数据类型的解析与索引。</w:t>
      </w:r>
    </w:p>
    <w:p>
      <w:pPr>
        <w:pStyle w:val="ListBullet"/>
      </w:pPr>
      <w:r>
        <w:t>细粒度权限：从身份、知识库、文档、字段到标签五级权限穿透。</w:t>
      </w:r>
    </w:p>
    <w:p>
      <w:pPr>
        <w:pStyle w:val="ListBullet"/>
      </w:pPr>
      <w:r>
        <w:t>来源追溯：每条生成结果均附带引用来源，支持审计与验证。</w:t>
      </w:r>
    </w:p>
    <w:p>
      <w:pPr>
        <w:pStyle w:val="Heading1"/>
      </w:pPr>
      <w:r>
        <w:t>4. 部署方式</w:t>
      </w:r>
    </w:p>
    <w:p>
      <w:r>
        <w:t>系统支持 Docker Compose 一键私有化部署，所有数据存储在企业内部，满足金融、政务、制造等行业对数据安全和合规的严格要求。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