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0"/>
        </w:rPr>
        <w:t>Inspection Approval Note</w:t>
      </w:r>
    </w:p>
    <w:p>
      <w:pPr>
        <w:pStyle w:val="Heading1"/>
      </w:pPr>
      <w:r>
        <w:rPr>
          <w:rFonts w:ascii="Arial" w:hAnsi="Arial"/>
          <w:sz w:val="20"/>
        </w:rPr>
        <w:t>Equipment Details</w:t>
      </w:r>
    </w:p>
    <w:tbl>
      <w:tblPr>
        <w:tblStyle w:val="TableGrid"/>
        <w:tblW w:type="auto" w:w="0"/>
        <w:tblLook w:firstColumn="1" w:firstRow="1" w:lastColumn="0" w:lastRow="0" w:noHBand="0" w:noVBand="1" w:val="04A0"/>
      </w:tblPr>
      <w:tblGrid>
        <w:gridCol w:w="4320"/>
        <w:gridCol w:w="4320"/>
      </w:tblGrid>
      <w:tr>
        <w:tc>
          <w:tcPr>
            <w:tcW w:type="dxa" w:w="4320"/>
          </w:tcPr>
          <w:p>
            <w:r>
              <w:t>Equipment</w:t>
            </w:r>
          </w:p>
        </w:tc>
        <w:tc>
          <w:tcPr>
            <w:tcW w:type="dxa" w:w="4320"/>
          </w:tcPr>
          <w:p>
            <w:r>
              <w:t>Cooling Water Pump P-101</w:t>
            </w:r>
          </w:p>
        </w:tc>
      </w:tr>
      <w:tr>
        <w:tc>
          <w:tcPr>
            <w:tcW w:type="dxa" w:w="4320"/>
          </w:tcPr>
          <w:p>
            <w:r>
              <w:t>Equipment Type</w:t>
            </w:r>
          </w:p>
        </w:tc>
        <w:tc>
          <w:tcPr>
            <w:tcW w:type="dxa" w:w="4320"/>
          </w:tcPr>
          <w:p>
            <w:r>
              <w:t>Centrifugal Pump</w:t>
            </w:r>
          </w:p>
        </w:tc>
      </w:tr>
      <w:tr>
        <w:tc>
          <w:tcPr>
            <w:tcW w:type="dxa" w:w="4320"/>
          </w:tcPr>
          <w:p>
            <w:r>
              <w:t>Location</w:t>
            </w:r>
          </w:p>
        </w:tc>
        <w:tc>
          <w:tcPr>
            <w:tcW w:type="dxa" w:w="4320"/>
          </w:tcPr>
          <w:p>
            <w:r>
              <w:t>Pump House - Area 1</w:t>
            </w:r>
          </w:p>
        </w:tc>
      </w:tr>
      <w:tr>
        <w:tc>
          <w:tcPr>
            <w:tcW w:type="dxa" w:w="4320"/>
          </w:tcPr>
          <w:p>
            <w:r>
              <w:t>Severity</w:t>
            </w:r>
          </w:p>
        </w:tc>
        <w:tc>
          <w:tcPr>
            <w:tcW w:type="dxa" w:w="4320"/>
          </w:tcPr>
          <w:p>
            <w:r>
              <w:t>Medium</w:t>
            </w:r>
          </w:p>
        </w:tc>
      </w:tr>
    </w:tbl>
    <w:p>
      <w:pPr>
        <w:pStyle w:val="Heading1"/>
      </w:pPr>
      <w:r>
        <w:rPr>
          <w:rFonts w:ascii="Arial" w:hAnsi="Arial"/>
          <w:sz w:val="20"/>
        </w:rPr>
        <w:t>Inspection Finding</w:t>
      </w:r>
    </w:p>
    <w:p>
      <w:r>
        <w:rPr>
          <w:rFonts w:ascii="Arial" w:hAnsi="Arial"/>
          <w:sz w:val="20"/>
        </w:rPr>
        <w:t>Abnormal vibration detected during routine inspection.</w:t>
      </w:r>
    </w:p>
    <w:p>
      <w:pPr>
        <w:pStyle w:val="Heading1"/>
      </w:pPr>
      <w:r>
        <w:rPr>
          <w:rFonts w:ascii="Arial" w:hAnsi="Arial"/>
          <w:sz w:val="20"/>
        </w:rPr>
        <w:t>AI Analysis</w:t>
      </w:r>
    </w:p>
    <w:p>
      <w:r>
        <w:rPr>
          <w:rFonts w:ascii="Arial" w:hAnsi="Arial"/>
          <w:sz w:val="20"/>
        </w:rPr>
        <w:t>The inspection finding indicates abnormal vibration in the cooling water pump. Based on the available inspection information and referenced maintenance guidance, the pump should be checked for alignment, bearing condition, and coupling issues.</w:t>
      </w:r>
    </w:p>
    <w:p>
      <w:pPr>
        <w:pStyle w:val="Heading1"/>
      </w:pPr>
      <w:r>
        <w:rPr>
          <w:rFonts w:ascii="Arial" w:hAnsi="Arial"/>
          <w:sz w:val="20"/>
        </w:rPr>
        <w:t>Recommended Action</w:t>
      </w:r>
    </w:p>
    <w:p>
      <w:r>
        <w:rPr>
          <w:rFonts w:ascii="Arial" w:hAnsi="Arial"/>
          <w:sz w:val="20"/>
        </w:rPr>
        <w:t>Inspect pump alignment, bearings, and coupling. Schedule corrective maintenance if abnormal vibration persists.</w:t>
      </w:r>
    </w:p>
    <w:p>
      <w:pPr>
        <w:pStyle w:val="Heading1"/>
      </w:pPr>
      <w:r>
        <w:rPr>
          <w:rFonts w:ascii="Arial" w:hAnsi="Arial"/>
          <w:sz w:val="20"/>
        </w:rPr>
        <w:t>SOP / Knowledge Reference</w:t>
      </w:r>
    </w:p>
    <w:p>
      <w:r>
        <w:rPr>
          <w:rFonts w:ascii="Arial" w:hAnsi="Arial"/>
          <w:sz w:val="20"/>
        </w:rPr>
        <w:t>SOP-MECH-014: Centrifugal Pump Inspection and Maintenance</w:t>
      </w:r>
    </w:p>
    <w:p>
      <w:pPr>
        <w:pStyle w:val="Heading1"/>
      </w:pPr>
      <w:r>
        <w:rPr>
          <w:rFonts w:ascii="Arial" w:hAnsi="Arial"/>
          <w:sz w:val="20"/>
        </w:rPr>
        <w:t>Source Traceability</w:t>
      </w:r>
    </w:p>
    <w:p>
      <w:r>
        <w:rPr>
          <w:rFonts w:ascii="Arial" w:hAnsi="Arial"/>
          <w:sz w:val="20"/>
        </w:rPr>
        <w:t>Source Document: Sample_Inspection_Report.pdf</w:t>
      </w:r>
    </w:p>
    <w:p>
      <w:r>
        <w:rPr>
          <w:rFonts w:ascii="Arial" w:hAnsi="Arial"/>
          <w:sz w:val="20"/>
        </w:rPr>
        <w:t>Source Pages: 2,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