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Refinery Unit 4 — Quarterly Maintenance &amp; Inspection Report</w:t>
      </w:r>
    </w:p>
    <w:p>
      <w:r>
        <w:t xml:space="preserve">Fictional demo document — for RAG ingestion testing only</w:t>
      </w:r>
    </w:p>
    <w:p/>
    <w:p>
      <w:pPr>
        <w:pStyle w:val="Heading1"/>
      </w:pPr>
      <w:r>
        <w:t xml:space="preserve">1. Overview</w:t>
      </w:r>
    </w:p>
    <w:p>
      <w:r>
        <w:t xml:space="preserve">This report summarizes the quarterly inspection and maintenance activities carried out on the crude distillation unit (CDU-4) and associated rotating equipment. All findings below are fictional and intended solely to test document ingestion pipelines.</w:t>
      </w:r>
    </w:p>
    <w:p/>
    <w:p>
      <w:pPr>
        <w:pStyle w:val="Heading1"/>
      </w:pPr>
      <w:r>
        <w:t xml:space="preserve">2. Equipment Inspected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Equipment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Tag Number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Feed Pump P-401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P-401A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Operational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Heat Exchanger E-410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E-410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Fouling detected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Pressure Relief Valve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PRV-4021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Passed test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Distillation Column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C-401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Operational</w:t>
            </w:r>
          </w:p>
        </w:tc>
      </w:tr>
    </w:tbl>
    <w:p/>
    <w:p>
      <w:pPr>
        <w:pStyle w:val="Heading1"/>
      </w:pPr>
      <w:r>
        <w:t xml:space="preserve">3. Findings</w:t>
      </w:r>
    </w:p>
    <w:p>
      <w:pPr>
        <w:pStyle w:val="ListParagraph"/>
        <w:numPr>
          <w:ilvl w:val="0"/>
          <w:numId w:val="1"/>
        </w:numPr>
      </w:pPr>
      <w:r>
        <w:t xml:space="preserve">Heat Exchanger E-410 showed a 12% reduction in thermal efficiency compared to baseline, consistent with fouling on the shell side.</w:t>
      </w:r>
    </w:p>
    <w:p>
      <w:pPr>
        <w:pStyle w:val="ListParagraph"/>
        <w:numPr>
          <w:ilvl w:val="0"/>
          <w:numId w:val="1"/>
        </w:numPr>
      </w:pPr>
      <w:r>
        <w:t xml:space="preserve">Feed Pump P-401A vibration readings remained within normal operating range (2.1 mm/s RMS).</w:t>
      </w:r>
    </w:p>
    <w:p>
      <w:pPr>
        <w:pStyle w:val="ListParagraph"/>
        <w:numPr>
          <w:ilvl w:val="0"/>
          <w:numId w:val="1"/>
        </w:numPr>
      </w:pPr>
      <w:r>
        <w:t xml:space="preserve">Pressure Relief Valve PRV-4021 set pressure verified at 250 psig, within tolerance.</w:t>
      </w:r>
    </w:p>
    <w:p/>
    <w:p>
      <w:pPr>
        <w:pStyle w:val="Heading1"/>
      </w:pPr>
      <w:r>
        <w:t xml:space="preserve">4. Maintenance Recommendations</w:t>
      </w:r>
    </w:p>
    <w:p>
      <w:r>
        <w:t xml:space="preserve">Schedule chemical cleaning of E-410 shell side within the next 30 days to restore thermal performance.</w:t>
      </w:r>
    </w:p>
    <w:p>
      <w:r>
        <w:t xml:space="preserve">Continue monthly vibration monitoring on P-401A per the mechanical integrity program.</w:t>
      </w:r>
    </w:p>
    <w:p>
      <w:r>
        <w:t xml:space="preserve">No immediate action required for PRV-4021; next test due in 12 months.</w:t>
      </w:r>
    </w:p>
    <w:p/>
    <w:p>
      <w:pPr>
        <w:pStyle w:val="Heading1"/>
      </w:pPr>
      <w:r>
        <w:t xml:space="preserve">5. Safety Compliance Notes</w:t>
      </w:r>
    </w:p>
    <w:p>
      <w:r>
        <w:t xml:space="preserve">All inspection activities were conducted in accordance with the site's Process Safety Management (PSM) program, including permit-to-work and lockout-tagout procedures. No safety incidents were recorded during this inspection 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2026-09-04T09:26:46.645Z</dcterms:created>
  <dcterms:modified xsi:type="dcterms:W3CDTF">2026-09-04T09:26:46.656Z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