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387C66" w:rsidRDefault="00354627" w:rsidP="00354627">
      <w:pPr>
        <w:pStyle w:val="Heading1"/>
        <w:ind w:left="-990" w:right="-540"/>
        <w:rPr>
          <w:rFonts w:ascii="Helvetica Neue" w:eastAsia="Helvetica Neue" w:hAnsi="Helvetica Neue" w:cs="Helvetica Neue"/>
          <w:color w:val="000099"/>
          <w:sz w:val="16"/>
          <w:szCs w:val="16"/>
        </w:rPr>
      </w:pPr>
      <w:r>
        <w:rPr>
          <w:rFonts w:ascii="Helvetica Neue" w:eastAsia="Helvetica Neue" w:hAnsi="Helvetica Neue" w:cs="Helvetica Neue"/>
          <w:color w:val="000099"/>
          <w:sz w:val="16"/>
          <w:szCs w:val="16"/>
        </w:rPr>
        <w:t xml:space="preserve">                                                                                                                                            </w:t>
      </w:r>
      <w:r w:rsidR="00893C11">
        <w:rPr>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Default="006D37C3" w:rsidP="006D37C3">
      <w:pPr>
        <w:pStyle w:val="Heading2"/>
        <w:spacing w:line="276" w:lineRule="auto"/>
      </w:pPr>
    </w:p>
    <w:p w14:paraId="528B45C1" w14:textId="278A8841" w:rsidR="00145250" w:rsidRDefault="00225B9D" w:rsidP="00CD56A4">
      <w:pPr>
        <w:pStyle w:val="Heading2"/>
      </w:pPr>
      <w:r>
        <w:br/>
      </w:r>
      <w:bookmarkStart w:id="0" w:name="_Hlk126782798"/>
      <w:r w:rsidR="00D31CF4">
        <w:t>Data Surrogates as Hosts</w:t>
      </w:r>
      <w:r w:rsidR="00716B7C">
        <w:t xml:space="preserve">: </w:t>
      </w:r>
      <w:r w:rsidR="00D31CF4">
        <w:t xml:space="preserve">Politics of Environmental Governance </w:t>
      </w:r>
      <w:bookmarkEnd w:id="0"/>
    </w:p>
    <w:p w14:paraId="537AF3A4" w14:textId="77777777" w:rsidR="003D5CB7" w:rsidRDefault="003D5CB7" w:rsidP="007F7C85">
      <w:pPr>
        <w:pStyle w:val="Title"/>
        <w:spacing w:line="276" w:lineRule="auto"/>
        <w:ind w:firstLine="720"/>
        <w:rPr>
          <w:sz w:val="24"/>
          <w:szCs w:val="24"/>
        </w:rPr>
      </w:pPr>
    </w:p>
    <w:p w14:paraId="36DA962D" w14:textId="3B3A6966" w:rsidR="00735520" w:rsidRPr="009B495D" w:rsidRDefault="00225B9D" w:rsidP="007F7C85">
      <w:pPr>
        <w:pStyle w:val="Title"/>
        <w:spacing w:line="276" w:lineRule="auto"/>
        <w:ind w:firstLine="720"/>
        <w:rPr>
          <w:sz w:val="28"/>
          <w:szCs w:val="28"/>
        </w:rPr>
      </w:pPr>
      <w:r w:rsidRPr="009B495D">
        <w:rPr>
          <w:sz w:val="24"/>
          <w:szCs w:val="24"/>
        </w:rPr>
        <w:br/>
      </w:r>
      <w:bookmarkStart w:id="1" w:name="_Hlk126782800"/>
      <w:r w:rsidR="00D31CF4" w:rsidRPr="009B495D">
        <w:rPr>
          <w:sz w:val="28"/>
          <w:szCs w:val="28"/>
        </w:rPr>
        <w:t>Akshita Sivakumar</w:t>
      </w:r>
      <w:r w:rsidR="00642F44" w:rsidRPr="009B495D">
        <w:rPr>
          <w:sz w:val="28"/>
          <w:szCs w:val="28"/>
        </w:rPr>
        <w:t xml:space="preserve">  </w:t>
      </w:r>
      <w:bookmarkEnd w:id="1"/>
    </w:p>
    <w:p w14:paraId="1483D39C" w14:textId="77777777" w:rsidR="00CE26D8" w:rsidRPr="00E95192" w:rsidRDefault="00CE26D8" w:rsidP="00CE26D8">
      <w:r>
        <w:t>University of California - San Diego</w:t>
      </w:r>
    </w:p>
    <w:p w14:paraId="2059C963" w14:textId="77777777" w:rsidR="00CE26D8" w:rsidRDefault="00CE26D8" w:rsidP="00CE26D8">
      <w:r>
        <w:t>asivakum@ucsd.edu</w:t>
      </w:r>
    </w:p>
    <w:p w14:paraId="4577D882" w14:textId="77777777" w:rsidR="00642F44" w:rsidRDefault="00642F44" w:rsidP="003F72D3"/>
    <w:p w14:paraId="5B41E7DB" w14:textId="77777777" w:rsidR="008C34F7" w:rsidRPr="007F7C85" w:rsidRDefault="008C34F7" w:rsidP="007F7C85">
      <w:pPr>
        <w:rPr>
          <w:szCs w:val="34"/>
        </w:rPr>
      </w:pPr>
    </w:p>
    <w:p w14:paraId="3951BC83" w14:textId="044847E7" w:rsidR="00B00B31" w:rsidRDefault="00B00B31" w:rsidP="00B00B31">
      <w:pPr>
        <w:pStyle w:val="Heading3"/>
      </w:pPr>
      <w:r>
        <w:t>Abstract</w:t>
      </w:r>
    </w:p>
    <w:p w14:paraId="3A39A029" w14:textId="77777777" w:rsidR="00CE26D8" w:rsidRDefault="00CE26D8" w:rsidP="00CE26D8">
      <w:r w:rsidRPr="0015588C">
        <w:t>Data-driven environmental governance within the standard regulatory regime routinely relies on unmeasurable, missing, or abjected data. Techn</w:t>
      </w:r>
      <w:r>
        <w:t xml:space="preserve">ocrats </w:t>
      </w:r>
      <w:r w:rsidRPr="0015588C">
        <w:t>typically use</w:t>
      </w:r>
      <w:r>
        <w:t xml:space="preserve"> </w:t>
      </w:r>
      <w:r w:rsidRPr="0015588C">
        <w:rPr>
          <w:i/>
          <w:iCs/>
        </w:rPr>
        <w:t>data surrogates</w:t>
      </w:r>
      <w:r>
        <w:t xml:space="preserve"> </w:t>
      </w:r>
      <w:r w:rsidRPr="0015588C">
        <w:t xml:space="preserve">to alleviate this pervasive problem. By combining feminist technoscience and critical environmental justice approaches, this article argues that data surrogates are far more than fungible substitutes and rely on more than scientific rationality and transcendent objectivity. Through a case of intersecting environmental governance and justice work in the Portside Community in San Diego, this article exposits a broader conceptualization of data surrogates by developing a partial typology of operations they perform: </w:t>
      </w:r>
      <w:r w:rsidRPr="0015588C">
        <w:rPr>
          <w:i/>
          <w:iCs/>
        </w:rPr>
        <w:t>calibrating, weighting,</w:t>
      </w:r>
      <w:r w:rsidRPr="0015588C">
        <w:t xml:space="preserve"> and </w:t>
      </w:r>
      <w:r w:rsidRPr="0015588C">
        <w:rPr>
          <w:i/>
          <w:iCs/>
        </w:rPr>
        <w:t>validating.</w:t>
      </w:r>
      <w:r w:rsidRPr="0015588C">
        <w:t xml:space="preserve"> The politics and labor</w:t>
      </w:r>
      <w:r>
        <w:t>s</w:t>
      </w:r>
      <w:r w:rsidRPr="0015588C">
        <w:t xml:space="preserve"> of these operations are crucial to </w:t>
      </w:r>
      <w:r>
        <w:t>analyze</w:t>
      </w:r>
      <w:r w:rsidRPr="0015588C">
        <w:t xml:space="preserve"> how data acquire material and discursive power in environmental governance. I propose an analytical shift from examining the work of data surrogates in terms of</w:t>
      </w:r>
      <w:r>
        <w:t xml:space="preserve"> </w:t>
      </w:r>
      <w:r w:rsidRPr="0015588C">
        <w:rPr>
          <w:i/>
          <w:iCs/>
        </w:rPr>
        <w:t>substituting</w:t>
      </w:r>
      <w:r>
        <w:t xml:space="preserve"> </w:t>
      </w:r>
      <w:r w:rsidRPr="0015588C">
        <w:t>to one of</w:t>
      </w:r>
      <w:r>
        <w:t xml:space="preserve"> </w:t>
      </w:r>
      <w:r w:rsidRPr="0015588C">
        <w:rPr>
          <w:i/>
          <w:iCs/>
        </w:rPr>
        <w:t>hosting</w:t>
      </w:r>
      <w:r w:rsidRPr="0015588C">
        <w:t xml:space="preserve">. This shift </w:t>
      </w:r>
      <w:r>
        <w:t>reveals and better explains how data surrogates negotiate relationships between body, place, and property across state, market, and civil society actors</w:t>
      </w:r>
      <w:r w:rsidRPr="0015588C">
        <w:t xml:space="preserve">. </w:t>
      </w:r>
      <w:r>
        <w:t xml:space="preserve">Moreover, it demonstrates how </w:t>
      </w:r>
      <w:r w:rsidRPr="0015588C">
        <w:t>data surrogates</w:t>
      </w:r>
      <w:r>
        <w:t xml:space="preserve"> </w:t>
      </w:r>
      <w:r w:rsidRPr="0015588C">
        <w:t xml:space="preserve">interrupt the dominant regulatory regime by resisting fungibility through acts of social reproduction. </w:t>
      </w:r>
      <w:r w:rsidRPr="00DE2872">
        <w:rPr>
          <w:lang w:val="en-US"/>
        </w:rPr>
        <w:t>Far from being subordinate to technocratic tools, the work of social reproduction makes governing with scientific and technical instruments both possible and contestable.</w:t>
      </w:r>
    </w:p>
    <w:p w14:paraId="0823EABA" w14:textId="16DE0266" w:rsidR="00A90A5E" w:rsidRDefault="00A90A5E" w:rsidP="00A90A5E">
      <w:pPr>
        <w:rPr>
          <w:rFonts w:cs="Calibri"/>
          <w:color w:val="201F1E"/>
        </w:rPr>
      </w:pPr>
    </w:p>
    <w:p w14:paraId="5E0ED0E7" w14:textId="77777777" w:rsidR="0061409F" w:rsidRDefault="0061409F" w:rsidP="00A90A5E">
      <w:pPr>
        <w:rPr>
          <w:rFonts w:cs="Calibri"/>
          <w:color w:val="201F1E"/>
        </w:rPr>
      </w:pPr>
    </w:p>
    <w:p w14:paraId="169E8FB7" w14:textId="55C0A287" w:rsidR="00532FC9" w:rsidRDefault="00532FC9" w:rsidP="00532FC9">
      <w:pPr>
        <w:pStyle w:val="Heading3"/>
        <w:rPr>
          <w:sz w:val="24"/>
          <w:szCs w:val="24"/>
        </w:rPr>
      </w:pPr>
      <w:r w:rsidRPr="00532FC9">
        <w:rPr>
          <w:szCs w:val="34"/>
        </w:rPr>
        <w:lastRenderedPageBreak/>
        <w:t>Keywords</w:t>
      </w:r>
      <w:r>
        <w:rPr>
          <w:sz w:val="24"/>
          <w:szCs w:val="24"/>
        </w:rPr>
        <w:t xml:space="preserve"> </w:t>
      </w:r>
    </w:p>
    <w:p w14:paraId="1E317D7B" w14:textId="2D8A8253" w:rsidR="003F5B56" w:rsidRPr="00532FC9" w:rsidRDefault="002F4CD3" w:rsidP="00532FC9">
      <w:pPr>
        <w:pStyle w:val="Heading3"/>
        <w:rPr>
          <w:sz w:val="24"/>
          <w:szCs w:val="24"/>
        </w:rPr>
      </w:pPr>
      <w:bookmarkStart w:id="2" w:name="_Hlk126782802"/>
      <w:r>
        <w:rPr>
          <w:rFonts w:cs="Calibri"/>
          <w:color w:val="201F1E"/>
          <w:sz w:val="24"/>
          <w:szCs w:val="24"/>
          <w:lang w:val="en-US"/>
        </w:rPr>
        <w:t>governance</w:t>
      </w:r>
      <w:r w:rsidR="00A90A5E">
        <w:rPr>
          <w:rFonts w:cs="Calibri"/>
          <w:color w:val="201F1E"/>
          <w:sz w:val="24"/>
          <w:szCs w:val="24"/>
          <w:lang w:val="en-US"/>
        </w:rPr>
        <w:t xml:space="preserve">, </w:t>
      </w:r>
      <w:r>
        <w:rPr>
          <w:rFonts w:cs="Calibri"/>
          <w:color w:val="201F1E"/>
          <w:sz w:val="24"/>
          <w:szCs w:val="24"/>
          <w:lang w:val="en-US"/>
        </w:rPr>
        <w:t>critical environmental justice</w:t>
      </w:r>
      <w:r w:rsidR="006B7189">
        <w:rPr>
          <w:rFonts w:cs="Calibri"/>
          <w:color w:val="201F1E"/>
          <w:sz w:val="24"/>
          <w:szCs w:val="24"/>
          <w:lang w:val="en-US"/>
        </w:rPr>
        <w:t xml:space="preserve">, </w:t>
      </w:r>
      <w:r>
        <w:rPr>
          <w:rFonts w:cs="Calibri"/>
          <w:color w:val="201F1E"/>
          <w:sz w:val="24"/>
          <w:szCs w:val="24"/>
          <w:lang w:val="en-US"/>
        </w:rPr>
        <w:t>abstraction</w:t>
      </w:r>
      <w:r w:rsidR="006B7189">
        <w:rPr>
          <w:rFonts w:cs="Calibri"/>
          <w:color w:val="201F1E"/>
          <w:sz w:val="24"/>
          <w:szCs w:val="24"/>
          <w:lang w:val="en-US"/>
        </w:rPr>
        <w:t xml:space="preserve">, </w:t>
      </w:r>
      <w:r>
        <w:rPr>
          <w:rFonts w:cs="Calibri"/>
          <w:color w:val="201F1E"/>
          <w:sz w:val="24"/>
          <w:szCs w:val="24"/>
          <w:lang w:val="en-US"/>
        </w:rPr>
        <w:t>surrogates</w:t>
      </w:r>
      <w:r w:rsidR="006B7189">
        <w:rPr>
          <w:rFonts w:cs="Calibri"/>
          <w:color w:val="201F1E"/>
          <w:sz w:val="24"/>
          <w:szCs w:val="24"/>
          <w:lang w:val="en-US"/>
        </w:rPr>
        <w:t xml:space="preserve">, </w:t>
      </w:r>
      <w:r>
        <w:rPr>
          <w:rFonts w:cs="Calibri"/>
          <w:color w:val="201F1E"/>
          <w:sz w:val="24"/>
          <w:szCs w:val="24"/>
          <w:lang w:val="en-US"/>
        </w:rPr>
        <w:t xml:space="preserve">hosting, social reproduction </w:t>
      </w:r>
    </w:p>
    <w:bookmarkEnd w:id="2"/>
    <w:p w14:paraId="6159A882" w14:textId="247A5798" w:rsidR="003F5B56" w:rsidRDefault="003F5B56" w:rsidP="00D66C02"/>
    <w:p w14:paraId="047F2A61" w14:textId="77777777" w:rsidR="00532FC9" w:rsidRDefault="00532FC9" w:rsidP="00D66C02"/>
    <w:p w14:paraId="1B51C111" w14:textId="5D5E82CA" w:rsidR="00A90A5E" w:rsidRPr="00D45FBB" w:rsidRDefault="006B7189" w:rsidP="008856A0">
      <w:pPr>
        <w:pStyle w:val="Heading3"/>
        <w:rPr>
          <w:lang w:val="en-US" w:eastAsia="en-GB"/>
        </w:rPr>
      </w:pPr>
      <w:r>
        <w:rPr>
          <w:lang w:val="en-US" w:eastAsia="en-GB"/>
        </w:rPr>
        <w:t xml:space="preserve">Introduction </w:t>
      </w:r>
    </w:p>
    <w:p w14:paraId="0B6599A0" w14:textId="2CF19523" w:rsidR="002F4CD3" w:rsidRDefault="002F4CD3" w:rsidP="008E4DCE">
      <w:r w:rsidRPr="0015588C">
        <w:t>My throat immediately constricted when I walked to a public meeting in October 2019 about the toxic air of San Diego’s Portside Community (Portside). I hocked, belatedly echoing my asthmatic mother’s expulsions from twenty years ago. Struggling to locate the meeting venue, an elementary school, my eyes adjusted to the street’s unexpected darkness with the help of the speckled lights of neighboring industrial facilities. The ocean breeze drew particulate matter from the shipyards, navy facility, railyard, and highways</w:t>
      </w:r>
      <w:r w:rsidR="00567ED5">
        <w:t>,</w:t>
      </w:r>
      <w:r w:rsidRPr="0015588C">
        <w:t xml:space="preserve"> and joined me at the threshold of the school’s cafeteria just as its double doors burst open for the meeting. The room was filled with community representatives, including residents</w:t>
      </w:r>
      <w:r w:rsidR="003B7EFC">
        <w:t>,</w:t>
      </w:r>
      <w:r w:rsidRPr="0015588C">
        <w:t xml:space="preserve"> environmental activists</w:t>
      </w:r>
      <w:r w:rsidR="003B7EFC">
        <w:t>,</w:t>
      </w:r>
      <w:r w:rsidRPr="0015588C">
        <w:t xml:space="preserve"> business owners</w:t>
      </w:r>
      <w:r w:rsidR="003B7EFC">
        <w:t>,</w:t>
      </w:r>
      <w:r w:rsidRPr="0015588C">
        <w:t xml:space="preserve"> port commissioners</w:t>
      </w:r>
      <w:r w:rsidR="003B7EFC">
        <w:t>,</w:t>
      </w:r>
      <w:r w:rsidRPr="0015588C">
        <w:t xml:space="preserve"> and officials from the San Diego Air Pollution Control District (APCD). The most significant discussion that evening was how a new state bill could help Portside collect granular data to alleviate its urgent problem of toxic air pollution. The politics of subsequently filling in for missing, unmeasurable, and compromised data while striving for environmental justice is the focus of this article.</w:t>
      </w:r>
    </w:p>
    <w:p w14:paraId="49E327B0" w14:textId="77777777" w:rsidR="008E4DCE" w:rsidRPr="0015588C" w:rsidRDefault="008E4DCE" w:rsidP="008E4DCE"/>
    <w:p w14:paraId="53C3484B" w14:textId="18939201" w:rsidR="002F4CD3" w:rsidRDefault="002F4CD3" w:rsidP="008E4DCE">
      <w:r w:rsidRPr="0015588C">
        <w:t>Portside comprises Barrio Logan, Logan Heights, and Sherman Heights in San Diego and West National City. The community has a predominant population of poor, Chicanx and Latinx residents. For instance, the Barrio Logan neighborhood comprises about 96</w:t>
      </w:r>
      <w:r w:rsidR="00B130D6">
        <w:t xml:space="preserve"> percent</w:t>
      </w:r>
      <w:r w:rsidRPr="0015588C">
        <w:t xml:space="preserve"> minority residents, 78</w:t>
      </w:r>
      <w:r w:rsidR="00B130D6">
        <w:t xml:space="preserve"> percent</w:t>
      </w:r>
      <w:r w:rsidRPr="0015588C">
        <w:t xml:space="preserve"> of residents characterized as low</w:t>
      </w:r>
      <w:r w:rsidR="004A2151">
        <w:t xml:space="preserve"> </w:t>
      </w:r>
      <w:r w:rsidRPr="0015588C">
        <w:t>income, and about 75</w:t>
      </w:r>
      <w:r w:rsidR="00B130D6">
        <w:t xml:space="preserve"> percent</w:t>
      </w:r>
      <w:r w:rsidRPr="0015588C">
        <w:t xml:space="preserve"> living in rental properties. Barrio Logan has been a linchpin in many environmental justice (EJ) efforts and Chicanx uprisings in Southern California, most significantly between the 1940s and 1960s to protest the city’s rezoning of the </w:t>
      </w:r>
      <w:r w:rsidR="004A2151">
        <w:t>b</w:t>
      </w:r>
      <w:r w:rsidRPr="0015588C">
        <w:t xml:space="preserve">arrio that prioritized scrapyards, shipyards, and Interstate 5 over its marginalized residents. EJ highlights how marginalized communities disproportionately bear the burdens of exposure to pollutants </w:t>
      </w:r>
      <w:r w:rsidRPr="0015588C">
        <w:fldChar w:fldCharType="begin"/>
      </w:r>
      <w:r w:rsidRPr="0015588C">
        <w:instrText xml:space="preserve"> ADDIN ZOTERO_ITEM CSL_CITATION {"citationID":"lPVVphWZ","properties":{"formattedCitation":"(Bullard 2000)","plainCitation":"(Bullard 2000)","noteIndex":0},"citationItems":[{"id":2783,"uris":["http://zotero.org/users/3404032/items/768TCEEJ"],"itemData":{"id":2783,"type":"book","call-number":"HC107.A13 B85 2000","edition":"3rd ed","event-place":"Boulder, Colo","ISBN":"978-0-8133-6792-7","number-of-pages":"234","publisher":"Westview Press","publisher-place":"Boulder, Colo","source":"roger.ucsd.edu Library Catalog","title":"Dumping in Dixie: race, class, and environmental quality","title-short":"Dumping in Dixie","author":[{"family":"Bullard","given":"Robert D."}],"issued":{"date-parts":[["2000"]]}}}],"schema":"https://github.com/citation-style-language/schema/raw/master/csl-citation.json"} </w:instrText>
      </w:r>
      <w:r w:rsidRPr="0015588C">
        <w:fldChar w:fldCharType="separate"/>
      </w:r>
      <w:r w:rsidRPr="0015588C">
        <w:rPr>
          <w:noProof/>
        </w:rPr>
        <w:t>(Bullard 2000)</w:t>
      </w:r>
      <w:r w:rsidRPr="0015588C">
        <w:fldChar w:fldCharType="end"/>
      </w:r>
      <w:r w:rsidRPr="0015588C">
        <w:t>, and in Barrio Logan activists have organized against these burdens and fought for cleaner air in the community through a historically robust social infrastructure of organizers rooted in working</w:t>
      </w:r>
      <w:r w:rsidR="004F69EF">
        <w:t>-</w:t>
      </w:r>
      <w:r w:rsidRPr="0015588C">
        <w:t>class and racial struggles. As a result of this existing social infrastructure, the state agency that oversees air regulations, the California Air Resources Board (CARB), selected Portside as one of fifteen communities to pilot Assembly Bill 617 (AB 617) in 2019. Also called the Community Air Protection Plan, AB</w:t>
      </w:r>
      <w:r w:rsidR="00311271">
        <w:t xml:space="preserve"> </w:t>
      </w:r>
      <w:r w:rsidRPr="0015588C">
        <w:t xml:space="preserve">617 is a landmark piece of legislation California passed in 2017. It is the first to focus on toxic contaminants and criteria pollutants rather than greenhouse gases and the first in the United States to privilege community-scale monitoring to address air quality inequity by providing measurement resources to disadvantaged areas throughout California. </w:t>
      </w:r>
    </w:p>
    <w:p w14:paraId="18953408" w14:textId="77777777" w:rsidR="008E4DCE" w:rsidRPr="0015588C" w:rsidRDefault="008E4DCE" w:rsidP="008E4DCE"/>
    <w:p w14:paraId="05B955CB" w14:textId="044AFA0E" w:rsidR="002F4CD3" w:rsidRPr="0015588C" w:rsidRDefault="002F4CD3" w:rsidP="00022826">
      <w:pPr>
        <w:pStyle w:val="Heading3"/>
      </w:pPr>
      <w:r w:rsidRPr="0015588C">
        <w:t>Business-as-</w:t>
      </w:r>
      <w:r w:rsidR="00812744">
        <w:t>U</w:t>
      </w:r>
      <w:r w:rsidRPr="0015588C">
        <w:t xml:space="preserve">sual </w:t>
      </w:r>
      <w:r w:rsidR="00812744">
        <w:t>A</w:t>
      </w:r>
      <w:r w:rsidRPr="0015588C">
        <w:t>bstractions</w:t>
      </w:r>
    </w:p>
    <w:p w14:paraId="321CF97B" w14:textId="0669D7AF" w:rsidR="002F4CD3" w:rsidRDefault="002F4CD3" w:rsidP="008E4DCE">
      <w:r w:rsidRPr="0015588C">
        <w:t xml:space="preserve">The EJ movement in Portside routinely confronts the regulatory regime, as it did with AB 617. </w:t>
      </w:r>
      <w:r w:rsidR="002F1F2A">
        <w:t xml:space="preserve">The term </w:t>
      </w:r>
      <w:r w:rsidR="002F1F2A" w:rsidRPr="00E561C4">
        <w:rPr>
          <w:i/>
        </w:rPr>
        <w:t>r</w:t>
      </w:r>
      <w:r w:rsidRPr="00E561C4">
        <w:rPr>
          <w:i/>
        </w:rPr>
        <w:t>egulatory regime</w:t>
      </w:r>
      <w:r w:rsidRPr="0015588C">
        <w:t xml:space="preserve"> refers to the ideas, institutions, tools, and policies that structure and govern social relations among community groups, the state, and the market through historically particular political-economic forces and bureaucratic measures (Eisner 1993</w:t>
      </w:r>
      <w:r w:rsidR="00071DB0">
        <w:t>;</w:t>
      </w:r>
      <w:r w:rsidRPr="0015588C">
        <w:t xml:space="preserve"> </w:t>
      </w:r>
      <w:r w:rsidRPr="0015588C">
        <w:fldChar w:fldCharType="begin"/>
      </w:r>
      <w:r w:rsidRPr="0015588C">
        <w:instrText xml:space="preserve"> ADDIN ZOTERO_ITEM CSL_CITATION {"citationID":"uFabUxUn","properties":{"formattedCitation":"(Levi-Faur 2011)","plainCitation":"(Levi-Faur 2011)","dontUpdate":true,"noteIndex":0},"citationItems":[{"id":9449,"uris":["http://zotero.org/users/3404032/items/DIR6K8A6"],"itemData":{"id":9449,"type":"chapter","abstract":"This unique Handbook offers the most up-to-date and comprehensive, state-of-the-art reviews of the politics of regulation. It presents and discusses the core theories and concepts of regulation in response to the rise of the regulatory state and regulatory capitalism, and in the context of the ‘golden age of regulation’. Its eleven sections include forty-eight chapters covering issues as diverse and varied as: theories of regulation; historical perspectives on regulation; regulation of old and new media; risk regulation, enforcement and compliance; better regulation; civil regulation; European regulatory governance; and global regulation. As a whole, it provides an essential point of reference for all those working on the political, social, and economic aspects of regulation.","container-title":"Handbook on the Politics of Regulation","language":"en","publisher":"Edward Elgar Publishing","source":"ideas.repec.org","title":"Regulation and Regulatory Governance","URL":"https://ideas.repec.org/h/elg/eechap/13210_1.html","author":[{"family":"Levi-Faur","given":"David"}],"accessed":{"date-parts":[["2022",5,3]]},"issued":{"date-parts":[["2011"]]}}}],"schema":"https://github.com/citation-style-language/schema/raw/master/csl-citation.json"} </w:instrText>
      </w:r>
      <w:r w:rsidRPr="0015588C">
        <w:fldChar w:fldCharType="separate"/>
      </w:r>
      <w:r w:rsidRPr="0015588C">
        <w:rPr>
          <w:noProof/>
        </w:rPr>
        <w:t>Levi-Faur 2011)</w:t>
      </w:r>
      <w:r w:rsidRPr="0015588C">
        <w:fldChar w:fldCharType="end"/>
      </w:r>
      <w:r w:rsidRPr="0015588C">
        <w:t>. Environmental governance is one such regulatory regime. The contemporary environmental regulatory regime converts and manages natural resources into public and private ones. It does so through command</w:t>
      </w:r>
      <w:r w:rsidR="00CE26D8">
        <w:t xml:space="preserve"> </w:t>
      </w:r>
      <w:r w:rsidRPr="0015588C">
        <w:t>and</w:t>
      </w:r>
      <w:r w:rsidR="00CE26D8">
        <w:t xml:space="preserve"> </w:t>
      </w:r>
      <w:r w:rsidRPr="0015588C">
        <w:t>control, a mechanism that purports to designate relationships of duty and enforcement</w:t>
      </w:r>
      <w:r w:rsidR="0029350A">
        <w:t>—</w:t>
      </w:r>
      <w:r w:rsidRPr="0015588C">
        <w:t>the duty not to pollute and the enforcement of this duty through technology-based standards and bureaucratic measures. However, as Max Liboiron</w:t>
      </w:r>
      <w:r w:rsidR="00BE3E9F">
        <w:t xml:space="preserve"> </w:t>
      </w:r>
      <w:r w:rsidRPr="0015588C">
        <w:t>has noted, this system effectively functions as a “permission</w:t>
      </w:r>
      <w:r w:rsidR="006E4F6D">
        <w:t xml:space="preserve"> </w:t>
      </w:r>
      <w:r w:rsidRPr="0015588C">
        <w:t>to</w:t>
      </w:r>
      <w:r w:rsidR="006E4F6D">
        <w:t xml:space="preserve"> </w:t>
      </w:r>
      <w:r w:rsidRPr="0015588C">
        <w:t>pollute,” where the environment is considered capable of coping with or “assimilating” contaminants up to a certain threshold, crossing which a contaminant becomes a pollutant (</w:t>
      </w:r>
      <w:r w:rsidR="00BE3E9F">
        <w:t xml:space="preserve">2021, </w:t>
      </w:r>
      <w:r w:rsidRPr="0015588C">
        <w:t>39). Under this regime, in California, metrics such as “safe harbor levels” identify exposure levels of chemical contaminants that pose “no significant risk” to those exposed. Command</w:t>
      </w:r>
      <w:r w:rsidR="009C16E3">
        <w:t xml:space="preserve"> </w:t>
      </w:r>
      <w:r w:rsidRPr="0015588C">
        <w:t>and</w:t>
      </w:r>
      <w:r w:rsidR="009C16E3">
        <w:t xml:space="preserve"> </w:t>
      </w:r>
      <w:r w:rsidRPr="0015588C">
        <w:t xml:space="preserve">control predominantly relies on trust in rational expertise, scientific objectivity, and data-driven tools—such as models and monitors—to anticipate and mitigate risk </w:t>
      </w:r>
      <w:r w:rsidRPr="0015588C">
        <w:fldChar w:fldCharType="begin"/>
      </w:r>
      <w:r w:rsidRPr="0015588C">
        <w:instrText xml:space="preserve"> ADDIN ZOTERO_ITEM CSL_CITATION {"citationID":"zUNmuosk","properties":{"formattedCitation":"(Beck 1992; Eisner 1993; Fortun 2012; Porter 1992; 1996)","plainCitation":"(Beck 1992; Eisner 1993; Fortun 2012; Porter 1992; 1996)","noteIndex":0},"citationItems":[{"id":8616,"uris":["http://zotero.org/users/3404032/items/ATEJTSGD"],"itemData":{"id":8616,"type":"book","edition":"1st edition","event-place":"London ; Newbury Park, Calif","ISBN":"978-0-8039-8346-5","language":"English","number-of-pages":"272","publisher":"SAGE Publications Ltd","publisher-place":"London ; Newbury Park, Calif","source":"Amazon","title":"Risk Society: Towards a New Modernity","title-short":"Risk Society","author":[{"family":"Beck","given":"Ulrich"}],"issued":{"date-parts":[["1992",9,3]]}}},{"id":"vWuC3tPU/2Folk9d8","uris":["http://zotero.org/users/3404032/items/PDMJHQZV"],"itemData":{"id":8871,"type":"book","call-number":"KF1600 .E37 1993","collection-title":"Interpreting American politics","event-place":"Baltimore","ISBN":"978-0-8018-4557-4","number-of-pages":"246","publisher":"John Hopkins University Press","publisher-place":"Baltimore","source":"Berkeley Law","title":"Regulatory politics in transition","author":[{"family":"Eisner","given":"Marc Allen"}],"issued":{"date-parts":[["1993"]]}}},{"id":3160,"uris":["http://zotero.org/users/3404032/items/3MCVB4H9"],"itemData":{"id":3160,"type":"article-journal","abstract":"not for saleLegal CasesDiamond v. Chakrabarty, 447 U.S. 303 (1980).Dolan v. City of Tigard, 512 U.S. 374 (1994).Dred Scott v. Sandford, 60 U.S. (19 How.) 393, 1","DOI":"10.1215/9780822393306-011","language":"en","source":"read.dukeupress.edu","title":"Biopolitics and the Informating of Environmentalism","URL":"https://read.dukeupress.edu/books/book/1490/chapter/171166/Biopolitics-and-the-Informating-of","author":[{"family":"Fortun","given":"Kim"}],"accessed":{"date-parts":[["2021",4,30]]},"issued":{"date-parts":[["2012",4,2]]}}},{"id":3229,"uris":["http://zotero.org/users/3404032/items/PMWKX28I"],"itemData":{"id":3229,"type":"article-journal","abstract":"Objectivity in science has normally been defined by scholars as almost synonymous with realism. It may be advantageous to think of it instead in terms of impersonality, an ideal that would replace arbitrariness, idiosyncracy and judgment by explicit rules. Accounting is an exemplar of this aspect of objectivity. More important than the true representation of deep underlying financial identities is the maintenance of a system of rules that blocks self-interested distortion. Otherwise, tax codes and corporate reports would lose their credibility. From this standpoint, quantification appears as a strategy for overcoming distance and distrust. This pertains also to the natural sciences, where measurement and statistics have been crucial in transforming local experimental skills into public knowledge. We need to understand quantification as a response to a set of political problems, part of the moral economy of science. Its use in science is analogous in important ways to the explicitly political and administrative purposes served by accounting.","container-title":"Social Studies of Science","DOI":"10.1177/030631292022004004","ISSN":"0306-3127","issue":"4","journalAbbreviation":"Soc Stud Sci","note":"publisher: SAGE Publications Ltd","page":"633-651","source":"SAGE Journals","title":"Quantification and the Accounting Ideal in Science","volume":"22","author":[{"family":"Porter","given":"Theodore M."}],"issued":{"date-parts":[["1992",11,1]]}}},{"id":3371,"uris":["http://zotero.org/users/3404032/items/ZJCA2NAT"],"itemData":{"id":3371,"type":"book","abstract":"This investigation of the overwhelming appeal of quantification in the modern world discusses the development of cultural meanings of objectivity over two centuries. How are we to account for the current prestige and power of quantitative methods? The usual answer is that quantification is seen as desirable in social and economic investigation as a result of its successes in the study of nature. Theodore Porter is not content with this. Why should the kind of success achieved in the study of stars, molecules, or cells be an attractive model for research on human societies? he asks. And, indeed, how should we understand the pervasiveness of quantification in the sciences of nature? In his view, we should look in the reverse direction: comprehending the attractions of quantification in business, government, and social research will teach us something new about its role in psychology, physics, and medicine. Drawing on a wide range of examples from the laboratory and from the worlds of accounting, insurance, cost-benefit analysis, and civil engineering, Porter shows that it is \"exactly wrong\" to interpret the drive for quantitative rigor as inherent somehow in the activity of science except where political and social pressures force compromise. Instead, quantification grows from attempts to develop a strategy of impersonality in response to pressures from outside. Objectivity derives its impetus from cultural contexts, quantification becoming most important where elites are weak, where private negotiation is suspect, and where trust is in short supply.","edition":"Reprint edition","event-place":"Princeton, N.J","ISBN":"978-0-691-02908-5","language":"English","number-of-pages":"328","publisher":"Princeton University Press","publisher-place":"Princeton, N.J","source":"Amazon","title":"Trust in Numbers","author":[{"family":"Porter","given":"Theodore M."}],"issued":{"date-parts":[["1996",9,16]]}}}],"schema":"https://github.com/citation-style-language/schema/raw/master/csl-citation.json"} </w:instrText>
      </w:r>
      <w:r w:rsidRPr="0015588C">
        <w:fldChar w:fldCharType="separate"/>
      </w:r>
      <w:r w:rsidRPr="0015588C">
        <w:rPr>
          <w:noProof/>
        </w:rPr>
        <w:t>(Beck 1992; Eisner 1993; Fortun 2012; Porter 1992</w:t>
      </w:r>
      <w:r w:rsidR="00A540D6">
        <w:rPr>
          <w:noProof/>
        </w:rPr>
        <w:t>,</w:t>
      </w:r>
      <w:r w:rsidRPr="0015588C">
        <w:rPr>
          <w:noProof/>
        </w:rPr>
        <w:t xml:space="preserve"> 1996)</w:t>
      </w:r>
      <w:r w:rsidRPr="0015588C">
        <w:fldChar w:fldCharType="end"/>
      </w:r>
      <w:r w:rsidRPr="0015588C">
        <w:t xml:space="preserve">; to generate, manage, and operationalize data for regulation </w:t>
      </w:r>
      <w:r w:rsidRPr="0015588C">
        <w:fldChar w:fldCharType="begin"/>
      </w:r>
      <w:r w:rsidRPr="0015588C">
        <w:instrText xml:space="preserve"> ADDIN ZOTERO_ITEM CSL_CITATION {"citationID":"HwRkR3r3","properties":{"formattedCitation":"(Edwards 2010; Miller and Edwards 2001)","plainCitation":"(Edwards 2010; Miller and Edwards 2001)","noteIndex":0},"citationItems":[{"id":2322,"uris":["http://zotero.org/users/3404032/items/W35K3Z4M"],"itemData":{"id":2322,"type":"book","call-number":"QC995 .E296 2010","event-place":"Cambridge, Mass","ISBN":"978-0-262-01392-5","note":"OCLC: 430736496","number-of-pages":"518","publisher":"MIT Press","publisher-place":"Cambridge, Mass","source":"roger.ucsd.edu Library Catalog","title":"A Vast Machine: Computer Models, Climate Data, and the Politics of Global Warming","title-short":"A vast machine","author":[{"family":"Edwards","given":"Paul N."}],"issued":{"date-parts":[["2010"]]}}},{"id":1676,"uris":["http://zotero.org/users/3404032/items/HHJ48VEM"],"itemData":{"id":1676,"type":"book","call-number":"GE300 .C48 2001","collection-title":"Politics, science, and the environment","event-place":"Cambridge, Mass","ISBN":"978-0-262-13387-6","number-of-pages":"385","publisher":"MIT Press","publisher-place":"Cambridge, Mass","source":"roger.ucsd.edu Library Catalog","title":"Changing the Atmosphere: Expert Knowledge and Environmental Governance","title-short":"Changing the atmosphere","editor":[{"family":"Miller","given":"Clark A."},{"family":"Edwards","given":"Paul N."}],"issued":{"date-parts":[["2001"]]}}}],"schema":"https://github.com/citation-style-language/schema/raw/master/csl-citation.json"} </w:instrText>
      </w:r>
      <w:r w:rsidRPr="0015588C">
        <w:fldChar w:fldCharType="separate"/>
      </w:r>
      <w:r w:rsidRPr="0015588C">
        <w:rPr>
          <w:noProof/>
        </w:rPr>
        <w:t>(Edwards 2010; Miller and Edwards 2001)</w:t>
      </w:r>
      <w:r w:rsidRPr="0015588C">
        <w:fldChar w:fldCharType="end"/>
      </w:r>
      <w:r w:rsidRPr="0015588C">
        <w:t xml:space="preserve">; and to develop interdisciplinary encounters </w:t>
      </w:r>
      <w:r w:rsidRPr="0015588C">
        <w:fldChar w:fldCharType="begin"/>
      </w:r>
      <w:r w:rsidRPr="0015588C">
        <w:instrText xml:space="preserve"> ADDIN ZOTERO_ITEM CSL_CITATION {"citationID":"AmKh5kez","properties":{"formattedCitation":"(Garnett 2020)","plainCitation":"(Garnett 2020)","noteIndex":0},"citationItems":[{"id":2212,"uris":["http://zotero.org/users/3404032/items/NK3T49KI"],"itemData":{"id":2212,"type":"article-journal","abstract":"In this article, I materially situate air pollution exposure as a topic of social and political inquiry by paying attention to the increasing specificity of spaces and sites of exposure in air pollution and health research. Evidence of the unevenness of exposure and differential health effects of air pollution have led to a proliferation of studies on the risks different environments pose to bodies. There are increasingly different airs in air pollution science. In this research, bodies are often relegated to passive objects, exposed according to the environments they move between. Yet exposure implies a blurring of bodies and environments which also challenges the idea of a discrete body that is distinguishable from its material context. By studying the process of modelling indoor air pollution, I highlight how air pollution, buildings and bodies are co-implicated with one another in ways that demand new ways of materialising human exposure in science.","container-title":"Body &amp; Society","DOI":"10.1177/1357034X20902529","ISSN":"1357-034X","journalAbbreviation":"Body &amp; Society","language":"en","note":"publisher: SAGE Publications Ltd","page":"1357034X20902529","source":"SAGE Journals","title":"Breathing Spaces: Modelling Exposure in Air Pollution Science","title-short":"Breathing Spaces","author":[{"family":"Garnett","given":"Emma"}],"issued":{"date-parts":[["2020",4,27]]}}}],"schema":"https://github.com/citation-style-language/schema/raw/master/csl-citation.json"} </w:instrText>
      </w:r>
      <w:r w:rsidRPr="0015588C">
        <w:fldChar w:fldCharType="separate"/>
      </w:r>
      <w:r w:rsidRPr="0015588C">
        <w:rPr>
          <w:noProof/>
        </w:rPr>
        <w:t>(Garnett 2020)</w:t>
      </w:r>
      <w:r w:rsidRPr="0015588C">
        <w:fldChar w:fldCharType="end"/>
      </w:r>
      <w:r w:rsidRPr="0015588C">
        <w:t xml:space="preserve">. These mechanisms largely maintain the contours of industrial capitalism by prioritizing market-driven solutions </w:t>
      </w:r>
      <w:r w:rsidRPr="0015588C">
        <w:fldChar w:fldCharType="begin"/>
      </w:r>
      <w:r w:rsidRPr="0015588C">
        <w:instrText xml:space="preserve"> ADDIN ZOTERO_ITEM CSL_CITATION {"citationID":"qj6hcBD9","properties":{"formattedCitation":"(Eisner 1993; Sabin 2021; Sinclair 1997)","plainCitation":"(Eisner 1993; Sabin 2021; Sinclair 1997)","noteIndex":0},"citationItems":[{"id":"vWuC3tPU/2Folk9d8","uris":["http://zotero.org/users/3404032/items/PDMJHQZV"],"itemData":{"id":"8g87yrzZ/x3S1JhaZ","type":"book","call-number":"KF1600 .E37 1993","collection-title":"Interpreting American politics","event-place":"Baltimore","ISBN":"978-0-8018-4557-4","number-of-pages":"246","publisher":"John Hopkins University Press","publisher-place":"Baltimore","source":"Berkeley Law","title":"Regulatory politics in transition","author":[{"family":"Eisner","given":"Marc Allen"}],"issued":{"date-parts":[["1993"]]}}},{"id":9250,"uris":["http://zotero.org/users/3404032/items/MDUCUT2I"],"itemData":{"id":9250,"type":"book","abstract":"The story of the dramatic postwar struggle over the proper role of citizens and government in American society. In the 1960s and 1970s, an insurgent attack on traditional liberalism took shape in America. It was built on new ideals of citizen advocacy and the public interest. Environmentalists, social critics, and consumer advocates like Rachel Carson, Jane Jacobs, and Ralph Nader crusaded against what they saw as a misguided and often corrupt government. Drawing energy from civil rights protests and opposition to the Vietnam War, the new citizens’ movement drew legions of followers and scored major victories. Citizen advocates disrupted government plans for urban highways and new hydroelectric dams and got Congress to pass tough legislation to protect clean air and clean water. They helped lead a revolution in safety that forced companies and governments to better protect consumers and workers from dangerous products and hazardous work conditions. And yet, in the process, citizen advocates also helped to undermine big government liberalism—the powerful alliance between government, business, and labor that dominated the United States politically in the decades following the New Deal and World War II. Public interest advocates exposed that alliance’s secret bargains and unintended consequences. They showed how government power often was used to advance private interests rather than restrain them. In the process of attacking government for its failings and its dangers, the public interest movement struggled to replace traditional liberalism with a new approach to governing. The citizen critique of government power instead helped clear the way for their antagonists: Reagan-era conservatives seeking to slash regulations and enrich corporations. Public Citizens traces the history of the public interest movement and explores its tangled legacy, showing the ways in which American liberalism has been at war with itself. The book forces us to reckon with the challenges of regaining our faith in government’s ability to advance the common good.","ISBN":"978-0-393-63405-1","language":"en","note":"Google-Books-ID: PAEDEAAAQBAJ","number-of-pages":"289","publisher":"W. W. Norton &amp; Company","source":"Google Books","title":"Public Citizens: The Attack on Big Government and the Remaking of American Liberalism","title-short":"Public Citizens","author":[{"family":"Sabin","given":"Paul"}],"issued":{"date-parts":[["2021",8,10]]}}},{"id":"vWuC3tPU/9jMKry9N","uris":["http://zotero.org/users/3404032/items/D3T5L75Y"],"itemData":{"id":"8g87yrzZ/9u0z3Vmx","type":"article-journal","abstract":"The search for regulatory alternatives to command and control has led many commentators to promote, or at least contemplate, the use of self-regulation to improve the environmental performance of industry. However, much of the current debate has been characterized by a choice between two mutually exclusive policy options: “strict” command and control on one hand, and “pure” self-regulation on the other. In fact, there is a much richer range of policy options, with most falling somewhere between theoretically polar extremes. This article demonstrates that there are a number of “regulatory variables” which policymakers can use to “fine-tune” regulatory options to suit the specific circumstances of particular environmental issues. In the vast majority of circumstances, a combination of self-regulation and command and control will provide the ideal regulatory outcome.","container-title":"Law &amp; Policy","DOI":"10.1111/1467-9930.00037","ISSN":"1467-9930","issue":"4","language":"en","note":"_eprint: https://onlinelibrary.wiley.com/doi/pdf/10.1111/1467-9930.00037","page":"529-559","source":"Wiley Online Library","title":"Self-Regulation Versus Command and Control? Beyond False Dichotomies","title-short":"Self-Regulation Versus Command and Control?","volume":"19","author":[{"family":"Sinclair","given":"Darren"}],"issued":{"date-parts":[["1997"]]}}}],"schema":"https://github.com/citation-style-language/schema/raw/master/csl-citation.json"} </w:instrText>
      </w:r>
      <w:r w:rsidRPr="0015588C">
        <w:fldChar w:fldCharType="separate"/>
      </w:r>
      <w:r w:rsidRPr="0015588C">
        <w:rPr>
          <w:noProof/>
        </w:rPr>
        <w:t>(Eisner 1993; Sabin 2021; Sinclair 1997)</w:t>
      </w:r>
      <w:r w:rsidRPr="0015588C">
        <w:fldChar w:fldCharType="end"/>
      </w:r>
      <w:r w:rsidRPr="0015588C">
        <w:t xml:space="preserve">. The tools create abstractions of relations between natural resources, human actions, and spatial configurations through technical experts’ representations </w:t>
      </w:r>
      <w:r w:rsidRPr="0015588C">
        <w:fldChar w:fldCharType="begin"/>
      </w:r>
      <w:r w:rsidRPr="0015588C">
        <w:instrText xml:space="preserve"> ADDIN ZOTERO_ITEM CSL_CITATION {"citationID":"gp37DCK3","properties":{"formattedCitation":"(Lefebvre 1991; Loftus 2015)","plainCitation":"(Lefebvre 1991; Loftus 2015)","noteIndex":0},"citationItems":[{"id":19,"uris":["http://zotero.org/users/3404032/items/JHNVKC3A"],"itemData":{"id":19,"type":"book","abstract":"\"Henri Lefebvre has considerable claims to be the greatest living philosopher. His work spans some sixty years and includes original work on a diverse range of subjects, from dialectical materialism to architecture, urbanism and the experience of everyday life. The Production of Space is his major philosophical work and its translation has been long awaited by scholars in many different fields. The book is a search for a reconciliation between mental space (the space of the philosophers) and real space (the physical and social spheres in which we all live). In the course of his exploration, Henri Lefebvre moves from metaphysical and ideological considerations of the meaning of space to its experience in the everyday life of home and city. He seeks, in other words, to bridge the gap between the realms of theory and practice, between the mental and the social, and between philosophy and reality. In doing so, he ranges through art, literature, architecture and economics, and further provides a powerful antidote to the sterile and obfuscatory methods and theories characteristic of much recent continental philosophy. This is a work of great vision and incisiveness. It is also characterized by its author's wit and by anecdote, as well as by a deftness of style which Donald Nicholson-Smith's sensitive translation precisely captures.\" --Publisher.","event-place":"Oxford, UK","ISBN":"978-0-631-14048-1","language":"eng","publisher":"Blackwell Publishing","publisher-place":"Oxford, UK","source":"search-library.ucsd.edu","title":"The Production of Space","author":[{"family":"Lefebvre","given":"Henri"}],"contributor":[{"family":"Nicholson-Smith","given":"Donald"},{"family":"Harvey","given":"David"}],"issued":{"date-parts":[["1991"]]}}},{"id":3262,"uris":["http://zotero.org/users/3404032/items/HRK6B2JG"],"itemData":{"id":3262,"type":"article-journal","abstract":"This paper historicises the emergence (and subsequent power) of geographical abstractions. Following Karl Marx in the Grundrisse, I argue that one of the central features of modern capitalist society is rule by abstractions. As both Derek Sayer and Henri Lefebvre argue, such abstractions enact forms of violence within the societies subjected to their rule. The three geographical abstractions I consider are space, nature, and scale. Whilst I argue that some forms of abstraction are transhistorical, my interest is more in how these transhistorical abstractions rub up against new forms specific to capitalist societies. In particular, following Alfred Sohn-Rethel, I am interested in the role played by the exchange abstraction in producing distinctive spatial relations, a commoditised nature, and new forms of scalar hierarchy. The paper sheds light on the utility of a historical?geographical materialist approach for situating the production of violent geographical abstractions and envisaging a world free from their domination.","container-title":"Environment and Planning D: Society and Space","DOI":"10.1068/d14120p","ISSN":"0263-7758","issue":"2","journalAbbreviation":"Environ Plan D","note":"publisher: SAGE Publications Ltd STM","page":"366-381","source":"SAGE Journals","title":"Violent Geographical Abstractions","volume":"33","author":[{"family":"Loftus","given":"Alex"}],"issued":{"date-parts":[["2015",4,1]]}}}],"schema":"https://github.com/citation-style-language/schema/raw/master/csl-citation.json"} </w:instrText>
      </w:r>
      <w:r w:rsidRPr="0015588C">
        <w:fldChar w:fldCharType="separate"/>
      </w:r>
      <w:r w:rsidRPr="0015588C">
        <w:rPr>
          <w:noProof/>
        </w:rPr>
        <w:t>(Lefebvre 1991; Loftus 2015)</w:t>
      </w:r>
      <w:r w:rsidRPr="0015588C">
        <w:fldChar w:fldCharType="end"/>
      </w:r>
      <w:r w:rsidRPr="0015588C">
        <w:t xml:space="preserve">. These abstractions translate the lived experience of impacted residents into discrete variables such as culpable chemical compounds, types of harm, and inventories of offending sources </w:t>
      </w:r>
      <w:r w:rsidRPr="0015588C">
        <w:fldChar w:fldCharType="begin"/>
      </w:r>
      <w:r w:rsidRPr="0015588C">
        <w:instrText xml:space="preserve"> ADDIN ZOTERO_ITEM CSL_CITATION {"citationID":"CI0WGHoc","properties":{"formattedCitation":"(Fortun 2004; Hepler-Smith 2019)","plainCitation":"(Fortun 2004; Hepler-Smith 2019)","noteIndex":0},"citationItems":[{"id":494,"uris":["http://zotero.org/users/3404032/items/EXZZNDAV"],"itemData":{"id":494,"type":"article-journal","container-title":"Design Issues","DOI":"10.1162/0747936041423217","ISSN":"0747-9360","issue":"3","note":"publisher: MIT Press","page":"54-65","source":"MIT Press Journals","title":"Environmental Information Systems as Appropriate Technology","volume":"20","author":[{"family":"Fortun","given":"Kim"}],"issued":{"date-parts":[["2004",7,1]]}}},{"id":2502,"uris":["http://zotero.org/users/3404032/items/6RCNH4GC"],"itemData":{"id":2502,"type":"article-journal","abstract":"Abstract.  Legal and political claims about environmental chemicals typically address such substances on a molecule-by-molecule basis. This article argues that","container-title":"Environmental History","DOI":"10.1093/envhis/emy134","ISSN":"1084-5453","issue":"3","journalAbbreviation":"Enviro Hist Durh N C","language":"en","note":"publisher: Oxford Academic","page":"534-560","source":"academic.oup.com","title":"Molecular Bureaucracy: Toxicological Information and Environmental Protection","title-short":"Molecular Bureaucracy","volume":"24","author":[{"family":"Hepler-Smith","given":"Evan"}],"issued":{"date-parts":[["2019",7,1]]}}}],"schema":"https://github.com/citation-style-language/schema/raw/master/csl-citation.json"} </w:instrText>
      </w:r>
      <w:r w:rsidRPr="0015588C">
        <w:fldChar w:fldCharType="separate"/>
      </w:r>
      <w:r w:rsidRPr="0015588C">
        <w:rPr>
          <w:noProof/>
        </w:rPr>
        <w:t>(Fortun 2004; Hepler-Smith 2019)</w:t>
      </w:r>
      <w:r w:rsidRPr="0015588C">
        <w:fldChar w:fldCharType="end"/>
      </w:r>
      <w:r w:rsidRPr="0015588C">
        <w:t xml:space="preserve">. Such classifications order social processes in ways that facilitate administrative processes but, in turn, make invisible various other forms of lived experiences and knowledge </w:t>
      </w:r>
      <w:r w:rsidRPr="0015588C">
        <w:fldChar w:fldCharType="begin"/>
      </w:r>
      <w:r w:rsidRPr="0015588C">
        <w:instrText xml:space="preserve"> ADDIN ZOTERO_ITEM CSL_CITATION {"citationID":"utLgpiuo","properties":{"formattedCitation":"(Bowker and Star 1999)","plainCitation":"(Bowker and Star 1999)","noteIndex":0},"citationItems":[{"id":2268,"uris":["http://zotero.org/users/3404032/items/Y7M4WMLF"],"itemData":{"id":2268,"type":"book","abstract":"\"In Sorting Things Out, Geoffrey C. Bowker and Susan LeighStar explore the role of categories and standards in shaping the modern world. They investigate a variety of classification systems, including the International Classification of Diseases, the Nursing Interventions Classification, race classification under apartheid in South Africa, and the classification of viruses and of tuberculosis. The authors emphasize the role of invisibility in the process by which classification ordershuman interaction. They examine how categories are made and kept invisible, and how people can change this invisibility when necessary. They also explore systems of classification as part of the built information environment. Sorting Things Out has a moral agenda, for each standard and category valorizes some point of view and silences another. Standards and classifications produce advantage or suffering. Jobs are made and lost; some regions benefit at the expense of others. How these choices are made and how we think about that process are at the moral and political core of this work.\"--Jacket","call-number":"BD175 .B68 1999","collection-title":"Inside technology","event-place":"Cambridge, Mass","ISBN":"978-0-262-02461-7","note":"OCLC: 41273009","number-of-pages":"377","publisher":"MIT Press","publisher-place":"Cambridge, Mass","source":"roger.ucsd.edu Library Catalog","title":"Sorting things out: classification and its consequences","title-short":"Sorting things out","author":[{"family":"Bowker","given":"Geoffrey C."},{"family":"Star","given":"Susan Leigh"}],"issued":{"date-parts":[["1999"]]}}}],"schema":"https://github.com/citation-style-language/schema/raw/master/csl-citation.json"} </w:instrText>
      </w:r>
      <w:r w:rsidRPr="0015588C">
        <w:fldChar w:fldCharType="separate"/>
      </w:r>
      <w:r w:rsidRPr="0015588C">
        <w:rPr>
          <w:noProof/>
        </w:rPr>
        <w:t>(Bowker and Star 1999)</w:t>
      </w:r>
      <w:r w:rsidRPr="0015588C">
        <w:fldChar w:fldCharType="end"/>
      </w:r>
      <w:r w:rsidRPr="0015588C">
        <w:t xml:space="preserve">. When the community members at the Portside meeting in 2019 expressed a lack of toxic air pollution data at a granular scale, they followed this command-and-control approach to regulate the environment. This approach gives little critical attention to </w:t>
      </w:r>
      <w:r w:rsidRPr="0015588C">
        <w:rPr>
          <w:i/>
          <w:iCs/>
        </w:rPr>
        <w:t xml:space="preserve">which </w:t>
      </w:r>
      <w:r w:rsidRPr="0015588C">
        <w:t>data regulators collect,</w:t>
      </w:r>
      <w:r w:rsidR="00CA4A43">
        <w:t xml:space="preserve"> </w:t>
      </w:r>
      <w:r w:rsidRPr="0015588C">
        <w:rPr>
          <w:i/>
          <w:iCs/>
        </w:rPr>
        <w:t>when</w:t>
      </w:r>
      <w:r w:rsidR="00CA4A43">
        <w:t xml:space="preserve"> </w:t>
      </w:r>
      <w:r w:rsidRPr="0015588C">
        <w:t xml:space="preserve">they collect it, </w:t>
      </w:r>
      <w:r w:rsidRPr="0015588C">
        <w:rPr>
          <w:i/>
          <w:iCs/>
        </w:rPr>
        <w:t>how</w:t>
      </w:r>
      <w:r w:rsidRPr="0015588C">
        <w:t xml:space="preserve"> this data informs technology-based regulations, and what work lies outside of standard regulatory practices. </w:t>
      </w:r>
    </w:p>
    <w:p w14:paraId="00D4B9BF" w14:textId="77777777" w:rsidR="00D15F4D" w:rsidRPr="0015588C" w:rsidRDefault="00D15F4D" w:rsidP="008E4DCE"/>
    <w:p w14:paraId="1C9BA805" w14:textId="53A16665" w:rsidR="002F4CD3" w:rsidRDefault="002F4CD3" w:rsidP="008E4DCE">
      <w:r w:rsidRPr="0015588C">
        <w:t xml:space="preserve">As feminist technoscience and critical data science increasingly interrogate the role of data and tools of abstraction to create and maintain just futures </w:t>
      </w:r>
      <w:r w:rsidRPr="0015588C">
        <w:fldChar w:fldCharType="begin"/>
      </w:r>
      <w:r w:rsidRPr="0015588C">
        <w:instrText xml:space="preserve"> ADDIN ZOTERO_ITEM CSL_CITATION {"citationID":"zahGFiRs","properties":{"formattedCitation":"(Costanza-Chock 2020; Dillon et al. 2019; Fortun et al. 2016; Mah 2017; Taylor 2017; Vera et al. 2019)","plainCitation":"(Costanza-Chock 2020; Dillon et al. 2019; Fortun et al. 2016; Mah 2017; Taylor 2017; Vera et al. 2019)","noteIndex":0},"citationItems":[{"id":333,"uris":["http://zotero.org/users/3404032/items/RHJX4XAP"],"itemData":{"id":333,"type":"book","abstract":"An exploration of how design might be led by marginalized communities, dismantle structural inequality, and advance collective liberation and ecological survival.What is the relationship between design, power, and social justice? “Design justice” is an approach to design that is led by marginalized communities and that aims expilcitly to challenge, rather than reproduce, structural inequalities. It has emerged from a growing community of designers in various fields who work closely with social movements and community-based organizations around the world.This book explores the theory and practice of design justice, demonstrates how universalist design principles and practices erase certain groups of people—specifically, those who are intersectionally disadvantaged or multiply burdened under the matrix of domination (white supremacist heteropatriarchy, ableism, capitalism, and settler colonialism)—and invites readers to “build a better world, a world where many worlds fit; linked worlds of collective liberation and ecological sustainability.” Along the way, the book documents a multitude of real-world community-led design practices, each grounded in a particular social movement. Design Justice goes beyond recent calls for design for good, user-centered design, and employment diversity in the technology and design professions; it connects design to larger struggles for collective liberation and ecological survival.","event-place":"Cambridge, MA","ISBN":"978-0-262-04345-8","language":"English","number-of-pages":"360","publisher":"The MIT Press","publisher-place":"Cambridge, MA","source":"Amazon","title":"Design Justice: Community-Led Practices to Build the Worlds We Need","title-short":"Design Justice","author":[{"family":"Costanza-Chock","given":"Sasha"}],"issued":{"date-parts":[["2020",3,3]]}}},{"id":10825,"uris":["http://zotero.org/users/3404032/items/QDMLSQVD"],"itemData":{"id":10825,"type":"article-journal","abstract":"The Trump administration’s antienvironmental policies and its proclivity to dismiss evidence-based claims creates challenges for environmental politics in a warming world. This article offers the Environmental Data and Governance Initiative (EDGI) as a case study of one way to respond to this political moment. EDGI was started by a small group of Science and Technology Studies and environmental justice researchers and activists in the United States and Canada immediately after the November 2016 elections. Since then, EDGI has engaged in four primary activities: archiving Web pages and online scientific data from federal environmental agencies; monitoring changes to these agencies’ Web sites; interviewing career staff at the Environmental Protection Agency and the Occupational Safety and Health Administration as a means of tracking changes within those agencies; and analyzing shifts in environmental policy. Through these projects and practices, EDGI members developed the concept of environmental data justice. Environmental data justice is deeply informed by feminist approaches to the politics of knowledge, especially in relation to critical data and archival studies. In this article we establish the theoretical basis for environmental data justice and demonstrate how EDGI enacts this framework in practice. Key Words: critical data studies, environmental data justice, feminist science studies, the politics of knowledge, social practice.","container-title":"Annals of the American Association of Geographers","DOI":"10.1080/24694452.2018.1511410","ISSN":"2469-4452","issue":"2","note":"publisher: Taylor &amp; Francis\n_eprint: https://doi.org/10.1080/24694452.2018.1511410","page":"545-555","source":"Taylor and Francis+NEJM","title":"Situating Data in a Trumpian Era: The Environmental Data and Governance Initiative","title-short":"Situating Data in a Trumpian Era","volume":"109","author":[{"family":"Dillon","given":"Lindsey"},{"family":"Lave","given":"Rebecca"},{"family":"Mansfield","given":"Becky"},{"family":"Wylie","given":"Sara"},{"family":"Shapiro","given":"Nicholas"},{"family":"Chan","given":"Anita Say"},{"family":"Murphy","given":"Michelle"}],"issued":{"date-parts":[["2019",3,4]]}}},{"id":513,"uris":["http://zotero.org/users/3404032/items/369W8NS2"],"itemData":{"id":513,"type":"article-journal","abstract":"In this paper, we describe how critical data designers have created projects that ‘push back’ against the eclipse of environmental problems by dominant orders: the pioneering pollution database Scorecard, released by the US NGO Environmental Defense Fund in 1997; the US Environmental Protection Agency’s EnviroAtlas that brings together numerous data sets and provides tools for valuing ecosystem services; and the Houston Clean Air Network’s maps of real-time ozone levels in Houston. Drawing on ethnographic observations and interviews, we analyse how critical data designers turn scientific data and findings into claims and visualisations that are meaningful in contemporary political terms. The skills of critical data designers cross scales and domains; they must identify problems calling for public consideration, and then locate, access, link, and create visualisations of data relevant to the problem. We conclude by describing hazards ahead in work to leverage Big Data to understand and address environmental problems. Critical data designers need to understand what counts as a societal problem in a particular context, what doesn’t, what is seen as connected and not, what is seen as ethically charged, and what is exonerated and discounted. Such recognition is produced through interpretive, ‘close reading’ of the historical moment in which they operate.","container-title":"Big Data &amp; Society","DOI":"10.1177/2053951716668903","ISSN":"2053-9517","issue":"2","journalAbbreviation":"Big Data &amp; Society","language":"en","note":"publisher: SAGE Publications Ltd","page":"2053951716668903","source":"SAGE Journals","title":"Pushback: Critical data designers and pollution politics","title-short":"Pushback","volume":"3","author":[{"family":"Fortun","given":"Kim"},{"family":"Poirier","given":"Lindsay"},{"family":"Morgan","given":"Alli"},{"family":"Costelloe-Kuehn","given":"Brandon"},{"family":"Fortun","given":"Mike"}],"issued":{"date-parts":[["2016",12,1]]}}},{"id":485,"uris":["http://zotero.org/users/3404032/items/5V2W4VPS"],"itemData":{"id":485,"type":"article-journal","abstract":"In recent years, grassroots environmental justice activists have increasingly used big data techniques for monitoring, recording, and reporting toxic environmental exposures. Despite the promise of big data for environmental justice, there is a need to address structural barriers to making toxic environmental exposures visible, and to avoid over-relying on new digital methods and techniques as a panacea for problems of voice. The emphasis of real-time analysis in crowdsourced and participatory big data is good at tracking the immediate aftermath of environmental disasters, but it misses slower-burning environmental problems that emerge over time. While big data more generally may have implications for understanding toxic exposure landscapes across different temporal and spatial scales, it is complex, difficult to analyze, and faces significant problems of reliability. There are three key blind spots of the ethos and practice of big data in relation to environmental justice: voice, speed, and expertise. In the context of increasing pressure to embrace new tools and technologies, it is also important to slow down and to reflect on the wider implications of the age of big data.","container-title":"Environmental Sociology","DOI":"10.1080/23251042.2016.1220849","ISSN":"null","issue":"2","note":"publisher: Routledge\n_eprint: https://doi.org/10.1080/23251042.2016.1220849","page":"122-133","source":"Taylor and Francis+NEJM","title":"Environmental justice in the age of big data: challenging toxic blind spots of voice, speed, and expertise","title-short":"Environmental justice in the age of big data","volume":"3","author":[{"family":"Mah","given":"Alice"}],"issued":{"date-parts":[["2017",4,3]]}}},{"id":10823,"uris":["http://zotero.org/users/3404032/items/FLEJQ6NH"],"itemData":{"id":10823,"type":"article-journal","abstract":"The increasing availability of digital data reflecting economic and human development, and in particular the availability of data emitted as a by-product of people’s use of technological devices and services, has both political and practical implications for the way people are seen and treated by the state and by the private sector. Yet the data revolution is so far primarily a technical one: the power of data to sort, categorise and intervene has not yet been explicitly connected to a social justice agenda by the agencies and authorities involved. Meanwhile, although data-driven discrimination is advancing at a similar pace to data processing technologies, awareness and mechanisms for combating it are not. This paper posits that just as an idea of justice is needed in order to establish the rule of law, an idea of data justice – fairness in the way people are made visible, represented and treated as a result of their production of digital data – is necessary to determine ethical paths through a datafying world. Bringing together the emerging scholarly perspectives on this topic, I propose three pillars as the basis of a notion of international data justice: (in)visibility, (dis)engagement with technology and antidiscrimination. These pillars integrate positive with negative rights and freedoms, and by doing so challenge both the basis of current data protection regulations and the growing assumption that being visible through the data we emit is part of the contemporary social contract.","container-title":"Big Data &amp; Society","DOI":"10.1177/2053951717736335","ISSN":"2053-9517","issue":"2","journalAbbreviation":"Big Data &amp; Society","language":"en","note":"publisher: SAGE Publications Ltd","page":"2053951717736335","source":"SAGE Journals","title":"What is data justice? The case for connecting digital rights and freedoms globally","title-short":"What is data justice?","volume":"4","author":[{"family":"Taylor","given":"Linnet"}],"issued":{"date-parts":[["2017",12,1]]}}},{"id":486,"uris":["http://zotero.org/users/3404032/items/I34C6IYI"],"itemData":{"id":486,"type":"article-journal","abstract":"Environmental data justice (EDJ) emerges from conversations between data justice and environmental justice while identifying the limits and tensions of these lenses. Through a reﬂexive process of querying our entanglement in non-innocent relations, this paper develops and engages EDJ by examining how it informs the work of the Environmental Data &amp; Governance Initiative (EDGI), a distributed, consensus-based organization that formed in response to the 2016 US presidential election. Through grassroots archiving of data sets, monitoring federal environmental and energy agency websites, and writing rapidresponse reports about how federal agencies are being undermined, EDGI mobilizes EDJ to challenge the ‘extractive logic’ of current federal environmental policy and data infrastructures. ‘Extractive logic’ disconnects data from provenance, privileges the matrix of domination, and whitewashes data to generate uncertainty. We use the dynamic EDJ framework to reﬂect on EDGI’s public comment advising against the US Environmental Protection Agency’s proposed rule for Transparent Science. Through EDJ, EDGI aspires to create new environmental data infrastructures and practices that are participatory and embody equitable, transparent data care.","container-title":"Information, Communication &amp; Society","DOI":"10.1080/1369118X.2019.1596293","ISSN":"1369-118X, 1468-4462","issue":"7","journalAbbreviation":"Information, Communication &amp; Society","language":"en","page":"1012-1028","source":"DOI.org (Crossref)","title":"When data justice and environmental justice meet: formulating a response to extractive logic through environmental data justice","title-short":"When data justice and environmental justice meet","volume":"22","author":[{"family":"Vera","given":"Lourdes A."},{"family":"Walker","given":"Dawn"},{"family":"Murphy","given":"Michelle"},{"family":"Mansfield","given":"Becky"},{"family":"Siad","given":"Ladan Mohamed"},{"family":"Ogden","given":"Jessica"},{"literal":"EDGI"}],"issued":{"date-parts":[["2019",6,7]]}}}],"schema":"https://github.com/citation-style-language/schema/raw/master/csl-citation.json"} </w:instrText>
      </w:r>
      <w:r w:rsidRPr="0015588C">
        <w:fldChar w:fldCharType="separate"/>
      </w:r>
      <w:r w:rsidRPr="0015588C">
        <w:rPr>
          <w:noProof/>
        </w:rPr>
        <w:t>(Costanza-Chock 2020; Dillon et al. 2019; Fortun et al. 2016; Mah 2017; Taylor 2017; Vera et al. 2019)</w:t>
      </w:r>
      <w:r w:rsidRPr="0015588C">
        <w:fldChar w:fldCharType="end"/>
      </w:r>
      <w:r w:rsidRPr="0015588C">
        <w:t xml:space="preserve">, this article conducts an intersectional feminist analysis of a specific kind of variable common in many regulatory data practices: the data surrogate or the </w:t>
      </w:r>
      <w:r w:rsidRPr="0015588C">
        <w:lastRenderedPageBreak/>
        <w:t xml:space="preserve">proxy. Scientific and technical knowledge production routinely relies on data surrogates to fill in for missing or immeasurable information. Grounded in Portside, this article yokes </w:t>
      </w:r>
      <w:r w:rsidR="00335BCC">
        <w:t>f</w:t>
      </w:r>
      <w:r w:rsidRPr="0015588C">
        <w:t xml:space="preserve">eminist </w:t>
      </w:r>
      <w:r w:rsidR="00335BCC">
        <w:t>s</w:t>
      </w:r>
      <w:r w:rsidRPr="0015588C">
        <w:t xml:space="preserve">cience and </w:t>
      </w:r>
      <w:r w:rsidR="00335BCC">
        <w:t>t</w:t>
      </w:r>
      <w:r w:rsidRPr="0015588C">
        <w:t xml:space="preserve">echnology </w:t>
      </w:r>
      <w:r w:rsidR="00335BCC">
        <w:t>s</w:t>
      </w:r>
      <w:r w:rsidRPr="0015588C">
        <w:t xml:space="preserve">tudies (STS) and critical </w:t>
      </w:r>
      <w:r w:rsidR="00CE26D8">
        <w:t>EJ</w:t>
      </w:r>
      <w:r w:rsidRPr="0015588C">
        <w:t xml:space="preserve"> scholarship to interrogate how power circulates within the environmental regulatory regime’s data practices. Rather than dismissing the role of the data surrogate as an incidental, intermediary, and abstracted stand-in for missing information, an intersectional feminist technoscience and critical EJ approach considers seriously the material and embodied nature of surroga</w:t>
      </w:r>
      <w:r w:rsidR="00CE26D8">
        <w:t>te</w:t>
      </w:r>
      <w:r w:rsidRPr="0015588C">
        <w:t xml:space="preserve"> work through the case of mediating environmental governance and justice. </w:t>
      </w:r>
    </w:p>
    <w:p w14:paraId="506EA309" w14:textId="77777777" w:rsidR="00D15F4D" w:rsidRPr="0015588C" w:rsidRDefault="00D15F4D" w:rsidP="008E4DCE"/>
    <w:p w14:paraId="1A899478" w14:textId="56EC33EE" w:rsidR="002F4CD3" w:rsidRDefault="002F4CD3" w:rsidP="008E4DCE">
      <w:r w:rsidRPr="0015588C">
        <w:t xml:space="preserve">Foregrounding regulatory-regime-fueled </w:t>
      </w:r>
      <w:r w:rsidR="00CE26D8">
        <w:t>EJ</w:t>
      </w:r>
      <w:r w:rsidRPr="0015588C">
        <w:t xml:space="preserve"> in more detail is imperative for a feminist analysis of the material and embodied power of data surrogates. In Portside, as in many other Latinx and Chicanx neighborhoods in Southern California, as EJ scholars Laura Pulido</w:t>
      </w:r>
      <w:r w:rsidR="0016720F">
        <w:t xml:space="preserve">, Ellen </w:t>
      </w:r>
      <w:r w:rsidR="0016720F" w:rsidRPr="0016720F">
        <w:t>Kohl, and Nicole-Marie Cotton</w:t>
      </w:r>
      <w:r w:rsidR="0016720F" w:rsidRPr="0015588C">
        <w:t xml:space="preserve"> </w:t>
      </w:r>
      <w:r w:rsidRPr="0015588C">
        <w:fldChar w:fldCharType="begin"/>
      </w:r>
      <w:r w:rsidRPr="0015588C">
        <w:instrText xml:space="preserve"> ADDIN ZOTERO_ITEM CSL_CITATION {"citationID":"7IRksze5","properties":{"formattedCitation":"(2016)","plainCitation":"(2016)","noteIndex":0},"citationItems":[{"id":9576,"uris":["http://zotero.org/users/3404032/items/L3VIBGV7"],"itemData":{"id":9576,"type":"article-journal","container-title":"Capitalism Nature Socialism","DOI":"10.1080/10455752.2016.1146782","ISSN":"1045-5752, 1548-3290","issue":"2","journalAbbreviation":"Capitalism Nature Socialism","language":"en","page":"12-31","source":"DOI.org (Crossref)","title":"State Regulation and Environmental Justice: The Need for Strategy Reassessment","title-short":"State Regulation and Environmental Justice","volume":"27","author":[{"family":"Pulido","given":"Laura"},{"family":"Kohl","given":"Ellen"},{"family":"Cotton","given":"Nicole-Marie"}],"issued":{"date-parts":[["2016",4,2]]}},"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and Eric Carter </w:t>
      </w:r>
      <w:r w:rsidRPr="0015588C">
        <w:fldChar w:fldCharType="begin"/>
      </w:r>
      <w:r w:rsidRPr="0015588C">
        <w:instrText xml:space="preserve"> ADDIN ZOTERO_ITEM CSL_CITATION {"citationID":"GduhrGXh","properties":{"formattedCitation":"(2016)","plainCitation":"(2016)","noteIndex":0},"citationItems":[{"id":188,"uris":["http://zotero.org/users/3404032/items/VBHH5QCD"],"itemData":{"id":188,"type":"article-journal","container-title":"Local Environment","DOI":"10.1080/13549839.2014.912622","ISSN":"1354-9839, 1469-6711","issue":"1","journalAbbreviation":"Local Environment","language":"en","page":"3-23","source":"DOI.org (Crossref)","title":"Environmental Justice 2.0: new Latino environmentalism in Los Angeles","title-short":"Environmental Justice 2.0","volume":"21","author":[{"family":"Carter","given":"Eric D."}],"issued":{"date-parts":[["2016",1,2]]}},"label":"page","suppress-author":true}],"schema":"https://github.com/citation-style-language/schema/raw/master/csl-citation.json"}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have found, EJ groups and state agencies have historically attempted to work together via the regulatory regime with varying effects. Similarly, EJ activists in Portside range in their approach. Conservative activists enter well-established pipelines between serving in prominent EJ groups to holding positions in municipal government or as port commissioners with the hopes of reforming the system</w:t>
      </w:r>
      <w:r w:rsidR="00FE4EC0">
        <w:t>;</w:t>
      </w:r>
      <w:r w:rsidRPr="0015588C">
        <w:t xml:space="preserve"> a handful of activists take a more radical approach, organizing to shift the power of governance back to communities. Residents stay legible to the state through their service on various municipal and state EJ committees while sustaining attempts to improve their scientific and technical understanding. However, when state agencies commit to </w:t>
      </w:r>
      <w:r w:rsidR="00CE26D8">
        <w:t>EJ</w:t>
      </w:r>
      <w:r w:rsidRPr="0015588C">
        <w:t xml:space="preserve"> within the regulatory regime, various social groups find themselves at impasses that stem from epistemological differences and incompatible frames </w:t>
      </w:r>
      <w:r w:rsidRPr="0015588C">
        <w:fldChar w:fldCharType="begin"/>
      </w:r>
      <w:r w:rsidRPr="0015588C">
        <w:instrText xml:space="preserve"> ADDIN ZOTERO_ITEM CSL_CITATION {"citationID":"BWLIUKkd","properties":{"formattedCitation":"(Benford 2005)","plainCitation":"(Benford 2005)","noteIndex":0},"citationItems":[{"id":8614,"uris":["http://zotero.org/users/3404032/items/C468NXUT"],"itemData":{"id":8614,"type":"chapter","collection-title":"Urban and Industrial Environments","container-title":"Power, Justice, and the Environment: A Critical Appraisal of the Environmental Justice Movement","event-place":"Cambridge, MA, USA","ISBN":"978-0-262-16233-3","language":"en","page":"37-53","publisher":"MIT Press","publisher-place":"Cambridge, MA, USA","source":"MIT Press Books","title":"The Half-Life of the Environmental Justice Frame: Innovation, Diffusion, and Stagnation","editor":[{"family":"Pellow","given":"David Naguib"},{"family":"Brulle","given":"Robert J."}],"collection-editor":[{"family":"Gottlieb","given":"Robert"}],"author":[{"family":"Benford","given":"Robert"}],"issued":{"date-parts":[["2005",9,2]]}}}],"schema":"https://github.com/citation-style-language/schema/raw/master/csl-citation.json"} </w:instrText>
      </w:r>
      <w:r w:rsidRPr="0015588C">
        <w:fldChar w:fldCharType="separate"/>
      </w:r>
      <w:r w:rsidRPr="0015588C">
        <w:t>(Benford 2005)</w:t>
      </w:r>
      <w:r w:rsidRPr="0015588C">
        <w:fldChar w:fldCharType="end"/>
      </w:r>
      <w:r w:rsidRPr="0015588C">
        <w:t xml:space="preserve">, benchmarks and values </w:t>
      </w:r>
      <w:r w:rsidRPr="0015588C">
        <w:fldChar w:fldCharType="begin"/>
      </w:r>
      <w:r w:rsidRPr="0015588C">
        <w:instrText xml:space="preserve"> ADDIN ZOTERO_ITEM CSL_CITATION {"citationID":"1P1EjY8o","properties":{"formattedCitation":"(Halvorson 2021)","plainCitation":"(Halvorson 2021)","noteIndex":0},"citationItems":[{"id":3430,"uris":["http://zotero.org/users/3404032/items/TDER72UG"],"itemData":{"id":3430,"type":"book","abstract":"The passage of the Clean Air Act and the creation of the Environmental Protection Agency (EPA) in 1970 marked a sweeping transformation in American politics. In a few short years, the environmental movement pushed Republican and Democratic elected officials to articulate a right to clean air as part of a bevy of new federal guarantees. Charged with delivering on those promises, the EPA represented a bold assertion that the federal government had a responsibility to protect the environment, the authority to command private business to reduce their pollution, and the capacity to dictate how they did so. In Valuing Clean Air, Charles Halvorson examines how the environmental concern that propelled the Clean Air Act and the EPA coincided with economic convulsions that shook the liberal state to its core. Business groups, public interest organizations, think tanks, and a host of other actors, including Ralph Nader, wasted little time after the EPA's creation in identifying and trying to pull the new levers of power. As powerful businesses pressed to roll back regulations, elected officials from both political parties questioned whether the nation could keep its environmental promises. In response, the EPA's staff and leadership practiced a politics of the possible, adopting a monetized approach to environmental value that shielded the agency's rulemaking but sat at odds with environmentalist notions of natural rights and contributed to the elevation of economics as the language and logic of policy. As Halvorson demonstrates, environmental protection came to serve as a central battleground in larger debates over markets, government, and public welfare. For anyone who has wondered where cap and trade came from and how environmental activists came to discuss wetlands protection, air pollution, and fracking in the language of cost-benefit analysis, Valuing Clean Air provides an insightful look at a half-century of the making of US environmental policy.","ISBN":"978-0-19-753886-9","language":"en","note":"Google-Books-ID: ZzkqEAAAQBAJ","number-of-pages":"349","publisher":"Oxford University Press","source":"Google Books","title":"Valuing Clean Air: The EPA and the Economics of Environmental Protection","title-short":"Valuing Clean Air","author":[{"family":"Halvorson","given":"Charles"}],"issued":{"date-parts":[["2021",4,6]]}}}],"schema":"https://github.com/citation-style-language/schema/raw/master/csl-citation.json"} </w:instrText>
      </w:r>
      <w:r w:rsidRPr="0015588C">
        <w:fldChar w:fldCharType="separate"/>
      </w:r>
      <w:r w:rsidRPr="0015588C">
        <w:rPr>
          <w:noProof/>
        </w:rPr>
        <w:t>(Halvorson 2021)</w:t>
      </w:r>
      <w:r w:rsidRPr="0015588C">
        <w:fldChar w:fldCharType="end"/>
      </w:r>
      <w:r w:rsidRPr="0015588C">
        <w:t xml:space="preserve">, and prestructured relations between the state, market, and civil society </w:t>
      </w:r>
      <w:r w:rsidRPr="0015588C">
        <w:fldChar w:fldCharType="begin"/>
      </w:r>
      <w:r w:rsidRPr="0015588C">
        <w:instrText xml:space="preserve"> ADDIN ZOTERO_ITEM CSL_CITATION {"citationID":"GmEbPBLt","properties":{"formattedCitation":"(Betsill and Corell 2007; Fox and Brown 1998)","plainCitation":"(Betsill and Corell 2007; Fox and Brown 1998)","noteIndex":0},"citationItems":[{"id":3422,"uris":["http://zotero.org/users/3404032/items/TNP5XVFB"],"itemData":{"id":3422,"type":"book","abstract":"Provides an analytical framework for assessing the impact of NGOs on intergovernmental negotiations on the environment and identifying the factors that determine the degree of NGO influence, with case studies that apply the framework to negotiations on climate change, biosafety, desertification, whaling, and forests.","event-place":"Cambridge, MA, USA","ISBN":"978-0-262-02626-0","language":"en","number-of-pages":"264","publisher":"MIT Press","publisher-place":"Cambridge, MA, USA","source":"MIT Press Books","title":"NGO Diplomacy: The Influence of Nongovernmental Organizations in International Environmental Negotiations","title-short":"NGO Diplomacy","editor":[{"family":"Betsill","given":"Michele M."},{"family":"Corell","given":"Elisabeth"}],"issued":{"date-parts":[["2007",10,19]]}}},{"id":7454,"uris":["http://zotero.org/groups/2211296/items/WAZELXZR"],"itemData":{"id":7454,"type":"book","ISBN":"0-262-56117-4","publisher":"MIT press","title":"The struggle for accountability: The World Bank, NGOs, and grassroots movements","author":[{"family":"Fox","given":"Jonathan A"},{"family":"Brown","given":"Lloyd David"}],"issued":{"date-parts":[["1998"]]}}}],"schema":"https://github.com/citation-style-language/schema/raw/master/csl-citation.json"} </w:instrText>
      </w:r>
      <w:r w:rsidRPr="0015588C">
        <w:fldChar w:fldCharType="separate"/>
      </w:r>
      <w:r w:rsidRPr="0015588C">
        <w:t>(Betsill and Corell 2007; Fox and Brown 1998)</w:t>
      </w:r>
      <w:r w:rsidRPr="0015588C">
        <w:fldChar w:fldCharType="end"/>
      </w:r>
      <w:r w:rsidRPr="0015588C">
        <w:t>.</w:t>
      </w:r>
    </w:p>
    <w:p w14:paraId="46243658" w14:textId="77777777" w:rsidR="00144DBB" w:rsidRPr="0015588C" w:rsidRDefault="00144DBB" w:rsidP="008E4DCE"/>
    <w:p w14:paraId="2B119277" w14:textId="1DA0391C" w:rsidR="002F4CD3" w:rsidRPr="0015588C" w:rsidRDefault="002F4CD3" w:rsidP="004A5A86">
      <w:pPr>
        <w:pStyle w:val="Heading3"/>
      </w:pPr>
      <w:r w:rsidRPr="0015588C">
        <w:t>Dealing with Data</w:t>
      </w:r>
      <w:r w:rsidR="001F4006">
        <w:t xml:space="preserve"> G</w:t>
      </w:r>
      <w:r w:rsidRPr="0015588C">
        <w:t>aps</w:t>
      </w:r>
    </w:p>
    <w:p w14:paraId="5C2CB506" w14:textId="3E9110EC" w:rsidR="002F4CD3" w:rsidRDefault="002F4CD3" w:rsidP="00AB6DC3">
      <w:r w:rsidRPr="0015588C">
        <w:t xml:space="preserve">During such impasses, data-driven tools become mediators among social groups. As a result, an epistemic dependence on representative and accurate data challenges more radical forms of </w:t>
      </w:r>
      <w:r w:rsidR="00CE26D8">
        <w:t>EJ</w:t>
      </w:r>
      <w:r w:rsidRPr="0015588C">
        <w:t xml:space="preserve">. In turn, EJ becomes tethered to the regulatory regime’s standard portmanteau of tools in the name of scientific proof, data collection, and technological control. This portmanteau is rife with unmeasurable data and data gaps </w:t>
      </w:r>
      <w:r w:rsidRPr="0015588C">
        <w:fldChar w:fldCharType="begin"/>
      </w:r>
      <w:r w:rsidRPr="0015588C">
        <w:instrText xml:space="preserve"> ADDIN ZOTERO_ITEM CSL_CITATION {"citationID":"9EBpWcis","properties":{"formattedCitation":"(Murphy 2013; Ottinger 2013; Shapiro, Roberts, and Zakariya 2017)","plainCitation":"(Murphy 2013; Ottinger 2013; Shapiro, Roberts, and Zakariya 2017)","noteIndex":0},"citationItems":[{"id":2302,"uris":["http://zotero.org/users/3404032/items/3CUH9XAP"],"itemData":{"id":2302,"type":"chapter","call-number":"RA1219.3 .T69 2013","collection-number":"no. 9","collection-title":"Studies for the Society for the Social History of Medicine","container-title":"Toxicants, health and regulation since 1945","event-place":"London","ISBN":"978-1-84893-403-0","note":"OCLC: 813861779","page":"103-116","publisher":"Pickering &amp; Chatto","publisher-place":"London","source":"roger.ucsd.edu Library Catalog","title":"Chemical Infrastructures of the St Clair River","editor":[{"family":"Boudia","given":"Soraya"},{"family":"Jas","given":"Nathalie"}],"author":[{"family":"Murphy","given":"Michelle"}],"issued":{"date-parts":[["2013"]]}}},{"id":9460,"uris":["http://zotero.org/users/3404032/items/IJZL9NY7"],"itemData":{"id":9460,"type":"book","event-place":"New York","ISBN":"978-0-8147-6238-7","language":"English","number-of-pages":"240","publisher":"NYU Press","publisher-place":"New York","source":"Amazon","title":"Refining Expertise: How Responsible Engineers Subvert Environmental Justice Challenges","title-short":"Refining Expertise","author":[{"family":"Ottinger","given":"Gwen"}],"issued":{"date-parts":[["2013",3,4]]}}},{"id":3231,"uris":["http://zotero.org/users/3404032/items/4M4KCTJ8"],"itemData":{"id":3231,"type":"article-journal","abstract":"In this paper we resituate discussions of community-based science beyond the emancipatory rhetoric of democratization, creative commons, and the blurring of the bulwarks of expertise to include consideration of the potentially constrictive instrumentalist scientific idiom produced by and through these practices. Collectively, we apply four interrelated insights already available within STS literature to the chemical ecologies that we are immersed within and perpetuate: 1) projects engaged in the use of science for justice claims cannot fully escape reproducing hierarchies of knowledge-power, type, and knower; 2) the pursuit of science in these instances has the potential to foreclose imaginative horizons of “how” and “why” in favor of “how much”; 3) the pursuit of more data sets the stage for adversarial epistemological encounters that can lead to entrenchment rather than resolution; and 4) these practices have the resultant effect of defining and confining (democratic) participation to one in which data become an essential gateway to having a voice. Following from this, we ask: what are the approaches to apprehending the environment that might not so easily boil down to binaries of benevolence or harm, or to renderings of uncertainty confined to the specifications of statistical confidence intervals, that in turn justify further scientific inquiry? We gesture towards an expansive conversation that we call “inviting apprehension.” Such approaches beckon multiple strata of apprehending the environment to provoke public inquiry and intervention into the questions that undergird what we assume are the problems of today and the avenues through which we must engage them.","container-title":"Engaging Science, Technology, and Society","DOI":"10.17351/ests2017.133","journalAbbreviation":"Engaging Science, Technology, and Society","page":"575","source":"ResearchGate","title":"A Wary Alliance: From Enumerating the Environment to Inviting Apprehension","title-short":"A Wary Alliance","volume":"3","author":[{"family":"Shapiro","given":"Nicholas"},{"family":"Roberts","given":"Jody"},{"family":"Zakariya","given":"Nasser"}],"issued":{"date-parts":[["2017",9,28]]}}}],"schema":"https://github.com/citation-style-language/schema/raw/master/csl-citation.json"} </w:instrText>
      </w:r>
      <w:r w:rsidRPr="0015588C">
        <w:fldChar w:fldCharType="separate"/>
      </w:r>
      <w:r w:rsidRPr="0015588C">
        <w:rPr>
          <w:noProof/>
        </w:rPr>
        <w:t>(Murphy 2013; Ottinger 2013; Shapiro, Roberts, and Zakariya 2017)</w:t>
      </w:r>
      <w:r w:rsidRPr="0015588C">
        <w:fldChar w:fldCharType="end"/>
      </w:r>
      <w:r w:rsidRPr="0015588C">
        <w:t xml:space="preserve">, which technical experts fill in with data surrogates. </w:t>
      </w:r>
    </w:p>
    <w:p w14:paraId="0F159AD2" w14:textId="77777777" w:rsidR="005B2BF6" w:rsidRPr="0015588C" w:rsidRDefault="005B2BF6" w:rsidP="00AB6DC3"/>
    <w:p w14:paraId="3A298032" w14:textId="5E42F0F2" w:rsidR="002F4CD3" w:rsidRDefault="002F4CD3" w:rsidP="00AB6DC3">
      <w:r w:rsidRPr="0015588C">
        <w:rPr>
          <w:color w:val="000000" w:themeColor="text1"/>
        </w:rPr>
        <w:t>T</w:t>
      </w:r>
      <w:r w:rsidRPr="0015588C">
        <w:t>he technical literature about data surrogates presents them as</w:t>
      </w:r>
      <w:r w:rsidR="005B2BF6">
        <w:t xml:space="preserve"> </w:t>
      </w:r>
      <w:r w:rsidRPr="0015588C">
        <w:rPr>
          <w:i/>
          <w:iCs/>
        </w:rPr>
        <w:t>substitutes</w:t>
      </w:r>
      <w:r w:rsidRPr="0015588C">
        <w:t xml:space="preserve">, demonstrating how certain unmeasurable or computationally intensive measurements can be replaced with more readily available ones or simulated data. In terms of data analysts, this data is either simulated through the statistical method of </w:t>
      </w:r>
      <w:r w:rsidRPr="0015588C">
        <w:rPr>
          <w:i/>
          <w:iCs/>
        </w:rPr>
        <w:t>inference</w:t>
      </w:r>
      <w:r w:rsidRPr="0015588C">
        <w:t xml:space="preserve">, where missing data is ascertained from an existing sampling distribution, or by </w:t>
      </w:r>
      <w:r w:rsidRPr="0015588C">
        <w:rPr>
          <w:i/>
          <w:iCs/>
        </w:rPr>
        <w:t>imputation</w:t>
      </w:r>
      <w:r w:rsidRPr="0015588C">
        <w:t xml:space="preserve">, which is the process of predicting missing data. </w:t>
      </w:r>
      <w:r w:rsidRPr="0015588C">
        <w:lastRenderedPageBreak/>
        <w:t xml:space="preserve">Such processes aim to maintain performance by ensuring adequate size of data sets. In air quality modeling, surrogates conflate categorical variables such as descriptions of activities such as “construction” with numerical ones such as “population.” They disaggregate data by </w:t>
      </w:r>
      <w:r w:rsidRPr="0015588C">
        <w:rPr>
          <w:color w:val="000000" w:themeColor="text1"/>
        </w:rPr>
        <w:t xml:space="preserve">temporalizing, speciating, and spatially allocating regional, area-wide emissions to a more granular scale </w:t>
      </w:r>
      <w:r w:rsidRPr="0015588C">
        <w:t xml:space="preserve">to describe offending locations </w:t>
      </w:r>
      <w:r w:rsidRPr="0015588C">
        <w:fldChar w:fldCharType="begin"/>
      </w:r>
      <w:r w:rsidRPr="0015588C">
        <w:instrText xml:space="preserve"> ADDIN ZOTERO_ITEM CSL_CITATION {"citationID":"6qrrOZDL","properties":{"formattedCitation":"(Adelman et al. 2015; Boulton et al. 2002; Li et al. 2020)","plainCitation":"(Adelman et al. 2015; Boulton et al. 2002; Li et al. 2020)","noteIndex":0},"citationItems":[{"id":2422,"uris":["http://zotero.org/users/3404032/items/NFHRVXEX"],"itemData":{"id":2422,"type":"speech","event-place":"San Diego, California","language":"en","publisher-place":"San Diego, California","title":"Recent Updates to Spatial Surrogates for Modeling U.S. Emissions Sources","author":[{"family":"Adelman","given":"Z"},{"family":"Naess","given":"B"},{"family":"Omary","given":"M"},{"family":"Ran","given":"L"}],"issued":{"date-parts":[["2015"]]}}},{"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A"},{"family":"Lepage","given":"Mike"},{"family":"Schill","given":"Stephanie"}],"issued":{"date-parts":[["2002"]]}}},{"id":2420,"uris":["http://zotero.org/users/3404032/items/DKD842CE"],"itemData":{"id":2420,"type":"article-journal","abstract":"Ten spatial surrogates describing the detailed locations of air pollution emissions in regional air quality assessments for California were updated/created for the base year 2010 and future years from 2015 to 2040: (i) total population, (ii) total housing, (iii) single-family housing, (iv) total employment, (v) service &amp; commercial employment, (vi) industrial employment, (vii) agricultural employment, (viii) industrial-related surrogate, (ix) off-road construction, and (x) on-road construction surrogates. The first seven surrogates were updated using the latest version of census-based datasets at finer resolution. New industrial-related, off/on-road construction surrogates were developed using realistic datasets to more accurately describe the location of construction projects and industrial facilities. Adoption of the new spatial surrogates caused changes to the spatial distribution of air pollution emissions in air quality calculations. The changes to the off-road construction surrogate resulted in the largest shift in PM emissions distribution for year 2015, followed by changes to the on-road construction surrogate. Industrial-related, service &amp; commercial employment, and off-road construction surrogates all contributed to changes in NOx emissions. The changes to SED-derived surrogates were subtle and did not significantly influence emissions. Air quality simulations were carried out over the entire year 2016 to examine the impact of the new surrogate methodologies on simulated concentration fields. Changes to predicted pollutant concentrations followed the same pattern as changes in emissions, which indicates that p</w:instrText>
      </w:r>
      <w:r w:rsidRPr="0015588C">
        <w:rPr>
          <w:rFonts w:hint="eastAsia"/>
        </w:rPr>
        <w:instrText>roximity to sources is a dominant factor to determine the impact of spatial surrogates on model performance. The updated spatial surrogates generally improved predicted PM mass and EC concentrations in the Sacramento area (</w:instrText>
      </w:r>
      <w:r w:rsidRPr="0015588C">
        <w:rPr>
          <w:rFonts w:ascii="Cambria Math" w:hAnsi="Cambria Math" w:cs="Cambria Math"/>
        </w:rPr>
        <w:instrText>∼</w:instrText>
      </w:r>
      <w:r w:rsidRPr="0015588C">
        <w:rPr>
          <w:rFonts w:hint="eastAsia"/>
        </w:rPr>
        <w:instrText xml:space="preserve">10% for PM, </w:instrText>
      </w:r>
      <w:r w:rsidRPr="0015588C">
        <w:rPr>
          <w:rFonts w:ascii="Cambria Math" w:hAnsi="Cambria Math" w:cs="Cambria Math"/>
        </w:rPr>
        <w:instrText>∼</w:instrText>
      </w:r>
      <w:r w:rsidRPr="0015588C">
        <w:rPr>
          <w:rFonts w:hint="eastAsia"/>
        </w:rPr>
        <w:instrText>3% for EC), the Bay Area (</w:instrText>
      </w:r>
      <w:r w:rsidRPr="0015588C">
        <w:rPr>
          <w:rFonts w:ascii="Cambria Math" w:hAnsi="Cambria Math" w:cs="Cambria Math"/>
        </w:rPr>
        <w:instrText>∼</w:instrText>
      </w:r>
      <w:r w:rsidRPr="0015588C">
        <w:rPr>
          <w:rFonts w:hint="eastAsia"/>
        </w:rPr>
        <w:instrText xml:space="preserve">3% for PM, </w:instrText>
      </w:r>
      <w:r w:rsidRPr="0015588C">
        <w:rPr>
          <w:rFonts w:ascii="Cambria Math" w:hAnsi="Cambria Math" w:cs="Cambria Math"/>
        </w:rPr>
        <w:instrText>∼</w:instrText>
      </w:r>
      <w:r w:rsidRPr="0015588C">
        <w:rPr>
          <w:rFonts w:hint="eastAsia"/>
        </w:rPr>
        <w:instrText>1.5% for EC), and the region surrounding Los Angeles (</w:instrText>
      </w:r>
      <w:r w:rsidRPr="0015588C">
        <w:rPr>
          <w:rFonts w:ascii="Cambria Math" w:hAnsi="Cambria Math" w:cs="Cambria Math"/>
        </w:rPr>
        <w:instrText>∼</w:instrText>
      </w:r>
      <w:r w:rsidRPr="0015588C">
        <w:rPr>
          <w:rFonts w:hint="eastAsia"/>
        </w:rPr>
        <w:instrText xml:space="preserve">5% for PM, </w:instrText>
      </w:r>
      <w:r w:rsidRPr="0015588C">
        <w:rPr>
          <w:rFonts w:ascii="Cambria Math" w:hAnsi="Cambria Math" w:cs="Cambria Math"/>
        </w:rPr>
        <w:instrText>∼</w:instrText>
      </w:r>
      <w:r w:rsidRPr="0015588C">
        <w:rPr>
          <w:rFonts w:hint="eastAsia"/>
        </w:rPr>
        <w:instrText>4% for EC). The updated spatial surrogates also improved predicted NOx concentrations in the core region of Los Angeles (</w:instrText>
      </w:r>
      <w:r w:rsidRPr="0015588C">
        <w:rPr>
          <w:rFonts w:ascii="Cambria Math" w:hAnsi="Cambria Math" w:cs="Cambria Math"/>
        </w:rPr>
        <w:instrText>∼</w:instrText>
      </w:r>
      <w:r w:rsidRPr="0015588C">
        <w:rPr>
          <w:rFonts w:hint="eastAsia"/>
        </w:rPr>
        <w:instrText>6%). These improvements demonstrate that deve</w:instrText>
      </w:r>
      <w:r w:rsidRPr="0015588C">
        <w:instrText xml:space="preserve">lopment and adoption of new methodologies for emissions spatial surrogates can improve the accuracy of regional chemical transport models for criteria air pollutants.","container-title":"Atmospheric Environment","DOI":"10.1016/j.atmosenv.2020.117665","ISSN":"1352-2310","journalAbbreviation":"Atmospheric Environment","language":"en","page":"117665","source":"ScienceDirect","title":"Improving spatial surrogates for area source emissions inventories in California","author":[{"family":"Li","given":"Yiting"},{"family":"Rodier","given":"Caroline"},{"family":"Lea","given":"Jeremy D."},{"family":"Harvey","given":"John"},{"family":"Kleeman","given":"Michael J."}],"issued":{"date-parts":[["2020",6,4]]}}}],"schema":"https://github.com/citation-style-language/schema/raw/master/csl-citation.json"} </w:instrText>
      </w:r>
      <w:r w:rsidRPr="0015588C">
        <w:fldChar w:fldCharType="separate"/>
      </w:r>
      <w:r w:rsidRPr="0015588C">
        <w:rPr>
          <w:noProof/>
        </w:rPr>
        <w:t>(Adelman et al. 2015; Boulton et al. 2002; Li et al. 202</w:t>
      </w:r>
      <w:r w:rsidR="00133C74">
        <w:rPr>
          <w:noProof/>
        </w:rPr>
        <w:t>1</w:t>
      </w:r>
      <w:r w:rsidRPr="0015588C">
        <w:rPr>
          <w:noProof/>
        </w:rPr>
        <w:t>)</w:t>
      </w:r>
      <w:r w:rsidRPr="0015588C">
        <w:fldChar w:fldCharType="end"/>
      </w:r>
      <w:r w:rsidRPr="0015588C">
        <w:rPr>
          <w:color w:val="000000" w:themeColor="text1"/>
        </w:rPr>
        <w:t xml:space="preserve">. </w:t>
      </w:r>
      <w:r w:rsidRPr="0015588C">
        <w:t xml:space="preserve">This literature serves to maintain the momentum of the production of scientific knowledge by focusing on the computational mechanisms of fashioning one variable to replace another </w:t>
      </w:r>
      <w:r w:rsidRPr="0015588C">
        <w:fldChar w:fldCharType="begin"/>
      </w:r>
      <w:r w:rsidRPr="0015588C">
        <w:instrText xml:space="preserve"> ADDIN ZOTERO_ITEM CSL_CITATION {"citationID":"93vIzGfI","properties":{"formattedCitation":"(Forrester 2008)","plainCitation":"(Forrester 2008)","noteIndex":0},"citationItems":[{"id":8495,"uris":["http://zotero.org/users/3404032/items/TEKIW6FE"],"itemData":{"id":8495,"type":"book","event-place":"Hoboken, N.J","ISBN":"978-0-470-77080-1","language":"eng","note":"Book Title: Engineering design via surrogate modelling : a practical guide","publisher":"Wiley","publisher-place":"Hoboken, N.J","source":"search-library.ucsd.edu","title":"Engineering design via surrogate modelling: a practical guide","title-short":"Engineering design via surrogate modelling","author":[{"family":"Forrester","given":"Alexander"}],"contributor":[{"family":"Sóbester","given":"András"},{"family":"Keane","given":"Andy"},{"literal":"Wiley InterScience"}],"issued":{"date-parts":[["2008"]]}}}],"schema":"https://github.com/citation-style-language/schema/raw/master/csl-citation.json"} </w:instrText>
      </w:r>
      <w:r w:rsidRPr="0015588C">
        <w:fldChar w:fldCharType="separate"/>
      </w:r>
      <w:r w:rsidRPr="0015588C">
        <w:rPr>
          <w:noProof/>
        </w:rPr>
        <w:t>(Forrester 2008)</w:t>
      </w:r>
      <w:r w:rsidRPr="0015588C">
        <w:fldChar w:fldCharType="end"/>
      </w:r>
      <w:r w:rsidRPr="0015588C">
        <w:t xml:space="preserve"> and best practices to develop surrogates quicker </w:t>
      </w:r>
      <w:r w:rsidRPr="0015588C">
        <w:fldChar w:fldCharType="begin"/>
      </w:r>
      <w:r w:rsidRPr="0015588C">
        <w:instrText xml:space="preserve"> ADDIN ZOTERO_ITEM CSL_CITATION {"citationID":"Nn0opgWf","properties":{"formattedCitation":"(Boulton et al. 2002)","plainCitation":"(Boulton et al. 2002)","noteIndex":0},"citationItems":[{"id":2667,"uris":["http://zotero.org/users/3404032/items/2C99ANMN"],"itemData":{"id":2667,"type":"article-journal","abstract":"There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A"},{"family":"Lepage","given":"Mike"},{"family":"Schill","given":"Stephanie"}],"issued":{"date-parts":[["2002"]]}}}],"schema":"https://github.com/citation-style-language/schema/raw/master/csl-citation.json"} </w:instrText>
      </w:r>
      <w:r w:rsidRPr="0015588C">
        <w:fldChar w:fldCharType="separate"/>
      </w:r>
      <w:r w:rsidRPr="0015588C">
        <w:rPr>
          <w:noProof/>
        </w:rPr>
        <w:t>(Boulton et al. 2002)</w:t>
      </w:r>
      <w:r w:rsidRPr="0015588C">
        <w:fldChar w:fldCharType="end"/>
      </w:r>
      <w:r w:rsidRPr="0015588C">
        <w:t xml:space="preserve">. In effect, substitutes are fungible. </w:t>
      </w:r>
    </w:p>
    <w:p w14:paraId="34B694F0" w14:textId="77777777" w:rsidR="00123636" w:rsidRPr="0015588C" w:rsidRDefault="00123636" w:rsidP="00AB6DC3"/>
    <w:p w14:paraId="6527CFE9" w14:textId="3F3B9146" w:rsidR="002F4CD3" w:rsidRDefault="002F4CD3" w:rsidP="00AB6DC3">
      <w:pPr>
        <w:rPr>
          <w:color w:val="000000" w:themeColor="text1"/>
        </w:rPr>
      </w:pPr>
      <w:r w:rsidRPr="0015588C">
        <w:rPr>
          <w:color w:val="000000" w:themeColor="text1"/>
        </w:rPr>
        <w:t>This treatment of fungibility, wherein one variable is considered replaceable with another, with minimal consequence, however, is deceptive. The supposed interchangeability of data surrogates masks the distribution of</w:t>
      </w:r>
      <w:r w:rsidRPr="0015588C">
        <w:t xml:space="preserve"> power and participation between various social groups through data operations</w:t>
      </w:r>
      <w:r w:rsidRPr="0015588C">
        <w:rPr>
          <w:color w:val="000000" w:themeColor="text1"/>
        </w:rPr>
        <w:t xml:space="preserve">. Technocrats use these operations to </w:t>
      </w:r>
      <w:r w:rsidRPr="0015588C">
        <w:t xml:space="preserve">perform all sorts of predictive functions that inform environmental policy and the distribution of resources to vulnerable communities. </w:t>
      </w:r>
      <w:r w:rsidRPr="0015588C">
        <w:rPr>
          <w:color w:val="000000" w:themeColor="text1"/>
        </w:rPr>
        <w:t>For example, in California</w:t>
      </w:r>
      <w:r w:rsidR="00015034">
        <w:rPr>
          <w:color w:val="000000" w:themeColor="text1"/>
        </w:rPr>
        <w:t>’</w:t>
      </w:r>
      <w:r w:rsidRPr="0015588C">
        <w:rPr>
          <w:color w:val="000000" w:themeColor="text1"/>
        </w:rPr>
        <w:t xml:space="preserve">s modeling to determine the economic impacts of new environmental regulations using an </w:t>
      </w:r>
      <w:r w:rsidR="00493776">
        <w:rPr>
          <w:color w:val="000000" w:themeColor="text1"/>
        </w:rPr>
        <w:t>i</w:t>
      </w:r>
      <w:r w:rsidRPr="0015588C">
        <w:rPr>
          <w:color w:val="000000" w:themeColor="text1"/>
        </w:rPr>
        <w:t>nput</w:t>
      </w:r>
      <w:r w:rsidR="00721E35">
        <w:rPr>
          <w:color w:val="000000" w:themeColor="text1"/>
        </w:rPr>
        <w:t>-</w:t>
      </w:r>
      <w:r w:rsidR="00493776">
        <w:rPr>
          <w:color w:val="000000" w:themeColor="text1"/>
        </w:rPr>
        <w:t>o</w:t>
      </w:r>
      <w:r w:rsidRPr="0015588C">
        <w:rPr>
          <w:color w:val="000000" w:themeColor="text1"/>
        </w:rPr>
        <w:t>utput model, modelers proposed using “household income” data as a surrogate for “ethnicity” when ethnicity data was unavailable. This substitutive approach, while all too common, encompasses serious risks. B</w:t>
      </w:r>
      <w:r w:rsidRPr="0015588C">
        <w:t xml:space="preserve">y abstracting the full range of who does the work of data surrogacy, and the full scope of embodied and affective work that data surrogates do, a </w:t>
      </w:r>
      <w:r w:rsidRPr="0015588C">
        <w:rPr>
          <w:color w:val="000000" w:themeColor="text1"/>
        </w:rPr>
        <w:t xml:space="preserve">substitutive approach flattens structural issues, such as racism and the subversion of reproductive labor, into computationally suitable categories like “race” </w:t>
      </w:r>
      <w:r w:rsidRPr="0015588C">
        <w:rPr>
          <w:color w:val="000000" w:themeColor="text1"/>
        </w:rPr>
        <w:fldChar w:fldCharType="begin"/>
      </w:r>
      <w:r w:rsidRPr="0015588C">
        <w:rPr>
          <w:color w:val="000000" w:themeColor="text1"/>
        </w:rPr>
        <w:instrText xml:space="preserve"> ADDIN ZOTERO_ITEM CSL_CITATION {"citationID":"NRgJ2O0C","properties":{"formattedCitation":"(Chun 2021; Pulido 2000)","plainCitation":"(Chun 2021; Pulido 2000)","noteIndex":0},"citationItems":[{"id":10862,"uris":["http://zotero.org/users/3404032/items/BSTRC7LP"],"itemData":{"id":10862,"type":"book","abstract":"How big data and machine learning encode discrimination and create agitated clusters of comforting rage.In Discriminating Data, Wendy Hui Kyong Chun reveals how polarization is a goal—not an error—within big data and machine learning. These methods, she argues, encode segregation, eugenics, and identity politics through their default assumptions and conditions. Correlation, which grounds big data’s predictive potential, stems from twentieth-century eugenic attempts to “breed” a better future. Recommender systems foster angry clusters of sameness through homophily. Users are “trained” to become authentically predictable via a politics and technology of recognition. Machine learning and data analytics thus seek to disrupt the future by making disruption impossible. Chun, who has a background in systems design engineering as well as media studies and cultural theory, explains that although machine learning algorithms may not officially include race as a category, they embed whiteness as a default. Facial recognition technology, for example, relies on the faces of Hollywood celebrities and university undergraduates—groups not famous for their diversity. Homophily emerged as a concept to describe white U.S. resident attitudes to living in biracial yet segregated public housing. Predictive policing technology deploys models trained on studies of predominantly underserved neighborhoods. Trained on selected and often discriminatory or dirty data, these algorithms are only validated if they mirror this data.  How can we release ourselves from the vice-like grip of discriminatory data? Chun calls for alternative algorithms, defaults, and interdisciplinary coalitions in order to desegregate networks and foster a more democratic big data.","ISBN":"978-0-262-04622-0","language":"en","note":"Google-Books-ID: Oy9GEAAAQBAJ","number-of-pages":"341","publisher":"MIT Press","source":"Google Books","title":"Discriminating Data: Correlation, Neighborhoods, and the New Politics of Recognition","title-short":"Discriminating Data","author":[{"family":"Chun","given":"Wendy Hui Kyong"}],"issued":{"date-parts":[["2021",11,2]]}}},{"id":3252,"uris":["http://zotero.org/users/3404032/items/XNXN9RQL"],"itemData":{"id":3252,"type":"article-journal","abstract":"Geographic studies of environmental racism have focused on the spatial relationships between environmental hazards and community demographics in order to determine if inequity exists. Conspicuously absent within this literature, however, is any substantive discussion of racism. This paper seeks to address this shortcoming in two ways. I ﬁrst investigate how racism is understood and expressed in the literature. I argue that although racism is rarely explicitly discussed, a normative conceptualization of racism informs the research. Not only is this prevailing conception overly narrow and restrictive, it also denies the spatiality of racism. Consequently, my second goal is to demonstrate how various forms of racism contribute to environmental racism. In addition to conventional understandings of racism, I emphasize white privilege, a highly structural and spatial form of racism. Using Los Angeles as a case study, I examine how whites have secured relatively cleaner environments by moving away from older industrial cores via suburbanization. I suggest that the historical processes of suburbanization and decentralization are instances of white privilege and have contributed to contemporary patterns of environmental racism. Thus, in addition to interpreting racism as discriminatory facility siting and malicious intent, I also examine a less conscious but hegemonic form of racism, white privilege. Such an approach not only allows us to appreciate the range of racisms that shape the urban landscape, but also illuminates the functional relationships between places—in particular between industrial zones and residential suburbs, and how their development reﬂects and reproduces a particular racist formation.","container-title":"Annals of the Association of American Geographers","DOI":"10.1111/0004-5608.00182","ISSN":"0004-5608, 1467-8306","issue":"1","journalAbbreviation":"Annals of the Association of American Geographers","language":"en","page":"12-40","source":"DOI.org (Crossref)","title":"Rethinking Environmental Racism: White Privilege and Urban Development in Southern California","title-short":"Rethinking Environmental Racism","volume":"90","author":[{"family":"Pulido","given":"Laura"}],"issued":{"date-parts":[["2000",3]]}}}],"schema":"https://github.com/citation-style-language/schema/raw/master/csl-citation.json"} </w:instrText>
      </w:r>
      <w:r w:rsidRPr="0015588C">
        <w:rPr>
          <w:color w:val="000000" w:themeColor="text1"/>
        </w:rPr>
        <w:fldChar w:fldCharType="separate"/>
      </w:r>
      <w:r w:rsidRPr="0015588C">
        <w:rPr>
          <w:noProof/>
          <w:color w:val="000000" w:themeColor="text1"/>
        </w:rPr>
        <w:t>(Chun 2021; Pulido 2000)</w:t>
      </w:r>
      <w:r w:rsidRPr="0015588C">
        <w:rPr>
          <w:color w:val="000000" w:themeColor="text1"/>
        </w:rPr>
        <w:fldChar w:fldCharType="end"/>
      </w:r>
      <w:r w:rsidRPr="0015588C">
        <w:rPr>
          <w:color w:val="000000" w:themeColor="text1"/>
        </w:rPr>
        <w:t xml:space="preserve"> and “gender.” </w:t>
      </w:r>
    </w:p>
    <w:p w14:paraId="479E0459" w14:textId="77777777" w:rsidR="00123636" w:rsidRPr="0015588C" w:rsidRDefault="00123636" w:rsidP="00AB6DC3">
      <w:pPr>
        <w:rPr>
          <w:color w:val="000000" w:themeColor="text1"/>
        </w:rPr>
      </w:pPr>
    </w:p>
    <w:p w14:paraId="435FFE01" w14:textId="4116C241" w:rsidR="002F4CD3" w:rsidRDefault="002F4CD3" w:rsidP="00AB6DC3">
      <w:pPr>
        <w:rPr>
          <w:color w:val="000000" w:themeColor="text1"/>
        </w:rPr>
      </w:pPr>
      <w:r w:rsidRPr="0015588C">
        <w:rPr>
          <w:color w:val="000000" w:themeColor="text1"/>
        </w:rPr>
        <w:t xml:space="preserve">Critical EJ scholars also have argued against the collapse of differences of race, class, gender, ability, nativism, and speciesism in the broader EJ movement. Instead, they call for an intersectional examination of how power and domination within dominant categories of bureaucratic and administrative systems reproduce environmental inequalities </w:t>
      </w:r>
      <w:r w:rsidRPr="0015588C">
        <w:rPr>
          <w:color w:val="000000" w:themeColor="text1"/>
        </w:rPr>
        <w:fldChar w:fldCharType="begin"/>
      </w:r>
      <w:r w:rsidRPr="0015588C">
        <w:rPr>
          <w:color w:val="000000" w:themeColor="text1"/>
        </w:rPr>
        <w:instrText xml:space="preserve"> ADDIN ZOTERO_ITEM CSL_CITATION {"citationID":"R1QazwQz","properties":{"formattedCitation":"(\\uc0\\u193{}lvarez and Coolsaet 2020; Pellow and Brulle 2005; Pellow 2017)","plainCitation":"(Álvarez and Coolsaet 2020; Pellow and Brulle 2005; Pellow 2017)","noteIndex":0},"citationItems":[{"id":10882,"uris":["http://zotero.org/users/3404032/items/BFJYEK5I"],"itemData":{"id":10882,"type":"article-journal","abstract":"The “environment” and “justice” of environmental justice are often deﬁned through Western ways of thinking. Empirical environmental justice research, however, increasingly takes place in the context of the global South. As a result, there is a tendency to transpose Western concepts and frameworks to the global South, running the risk of being ineﬀective and of producing additional injustices. Drawing on decolonial thought, a Latin American and Caribbean theoretical movement, this paper analyses the problems which arise when Western concepts are used as the main organizing principles of non-Western environmental justice movements. Examples include failing to account for cases involving mutually undermining modes of life, hence presenting deliberate exposure to environmental harm as a fair solution; rendering invisible the fact that “participation” may contribute to the reproduction of environmental injustices, sometimes with the consent of those who are likely to be the ﬁrst victims of environmental injustices; or reproducing the idea that communities in the global South do not produce knowledge, that their knowledge is inferior, or only useful for empirical observation, while Western science provides for the underlying theoretical framework. We conclude by highlighting some of the principles of a decolonial environmental justice.","container-title":"Capitalism Nature Socialism","DOI":"10.1080/10455752.2018.1558272","ISSN":"1045-5752, 1548-3290","issue":"2","journalAbbreviation":"Capitalism Nature Socialism","language":"en","page":"50-69","source":"DOI.org (Crossref)","title":"Decolonizing Environmental Justice Studies: A Latin American Perspective","title-short":"Decolonizing Environmental Justice Studies","volume":"31","author":[{"family":"Álvarez","given":"Lina"},{"family":"Coolsaet","given":"Brendan"}],"issued":{"date-parts":[["2020",4,2]]}}},{"id":9513,"uris":["http://zotero.org/users/3404032/items/MFEA32RL"],"itemData":{"id":9513,"type":"book","collection-title":"Urban and Industrial Environments","event-place":"Cambridge, MA, USA","ISBN":"978-0-262-16233-3","language":"en","number-of-pages":"349","publisher":"MIT Press","publisher-place":"Cambridge, MA, USA","source":"MIT Press Books","title":"Power, Justice, and the Environment: A Critical Appraisal of the Environmental Justice Movement","title-short":"Power, Justice, and the Environment","editor":[{"family":"Pellow","given":"David Naguib"},{"family":"Brulle","given":"Robert J."}],"collection-editor":[{"family":"Gottlieb","given":"Robert"}],"issued":{"date-parts":[["2005",9,2]]}},"label":"page"},{"id":9634,"uris":["http://zotero.org/users/3404032/items/82NW3PNF"],"itemData":{"id":9634,"type":"book","abstract":"Human societies have always been deeply interconnected with our ecosystems, but today those relationships are witnessing greater frictions, tensions, and harms than ever before. These harms mirror those experienced by marginalized groups across the planet.  In this novel book, David Naguib Pellow introduces a new framework for critically analyzing Environmental Justice scholarship and activism. In doing so he extends the field's focus to topics not usually associated with environmental justice, including the Israel/Palestine conflict and the Black Lives Matter movement in the United States. In doing so he reveals that ecological violence is first and foremost a form of social violence, driven by and legitimated by social structures and discourses. Those already familiar with the discipline will find themselves invited to think about the subject in a new way.This book will be a vital resource for students, scholars, and policy makers interested in transformative approaches to one of the greatest challenges facing humanity and the planet.","ISBN":"978-1-5095-2532-4","language":"en","note":"Google-Books-ID: SLpADwAAQBAJ","number-of-pages":"248","publisher":"John Wiley &amp; Sons","source":"Google Books","title":"What is Critical Environmental Justice?","author":[{"family":"Pellow","given":"David Naguib"}],"issued":{"date-parts":[["2017",11,27]]}}}],"schema":"https://github.com/citation-style-language/schema/raw/master/csl-citation.json"} </w:instrText>
      </w:r>
      <w:r w:rsidRPr="0015588C">
        <w:rPr>
          <w:color w:val="000000" w:themeColor="text1"/>
        </w:rPr>
        <w:fldChar w:fldCharType="separate"/>
      </w:r>
      <w:r w:rsidRPr="0015588C">
        <w:t>(Álvarez and Coolsaet 2020; Pellow and Brulle 2005; Pellow 2017)</w:t>
      </w:r>
      <w:r w:rsidRPr="0015588C">
        <w:rPr>
          <w:color w:val="000000" w:themeColor="text1"/>
        </w:rPr>
        <w:fldChar w:fldCharType="end"/>
      </w:r>
      <w:r w:rsidRPr="0015588C">
        <w:rPr>
          <w:color w:val="000000" w:themeColor="text1"/>
        </w:rPr>
        <w:t>. Political</w:t>
      </w:r>
      <w:r w:rsidRPr="0015588C">
        <w:t xml:space="preserve"> ecologists have disparaged the predominantly liberal nature of the EJ movement that prioritizes the distribution of environmental threats </w:t>
      </w:r>
      <w:r w:rsidRPr="0015588C">
        <w:fldChar w:fldCharType="begin"/>
      </w:r>
      <w:r w:rsidRPr="0015588C">
        <w:instrText xml:space="preserve"> ADDIN ZOTERO_ITEM CSL_CITATION {"citationID":"trqmJlAw","properties":{"formattedCitation":"(Swyngedouw and Heynen 2003)","plainCitation":"(Swyngedouw and Heynen 2003)","noteIndex":0},"citationItems":[{"id":3202,"uris":["http://zotero.org/users/3404032/items/JY4UW5T9"],"itemData":{"id":3202,"type":"article-journal","abstract":"This and the subsequent papers in this special issue set out the contours of Marxian urban political ecology and call for greater research attention to a neglected field of critical research that, given its political importance, requires urgent attention. Notwithstanding the important contributions of other critical perspectives on urban ecology, Marxist urban political ecology provides an integrated and relational approach that helps untangle the interconnected economic, political, social and ecological processes that together go to form highly uneven and deeply unjust urban landscapes. Because the power-laden socioecological relations that shape the formation of urban environments constantly shift between groups of actors and scales, historical-geographical insights into these ever-changing urban configurations are necessary for the sake of considering the future of radical political-ecological urban strategies. The social production of urban environments is gaining recognition within radical and historical-materialist geography. The political programme, then, of urban political ecology is to enhance the democratic content of socioenvironmental construction by identifying the strategies through which a more equitable distribution of social power and a more inclusive mode of environmental production can be achieved.","container-title":"Antipode","DOI":"10.1111/j.1467-8330.2003.00364.x","ISSN":"1467-8330","issue":"5","language":"en","note":"_eprint: https://onlinelibrary.wiley.com/doi/pdf/10.1111/j.1467-8330.2003.00364.x","page":"898-918","source":"Wiley Online Library","title":"Urban Political Ecology, Justice and the Politics of Scale","volume":"35","author":[{"family":"Swyngedouw","given":"Erik"},{"family":"Heynen","given":"Nikolas C."}],"issued":{"date-parts":[["2003"]]}}}],"schema":"https://github.com/citation-style-language/schema/raw/master/csl-citation.json"} </w:instrText>
      </w:r>
      <w:r w:rsidRPr="0015588C">
        <w:fldChar w:fldCharType="separate"/>
      </w:r>
      <w:r w:rsidRPr="0015588C">
        <w:rPr>
          <w:noProof/>
        </w:rPr>
        <w:t>(Swyngedouw and Heynen 2003)</w:t>
      </w:r>
      <w:r w:rsidRPr="0015588C">
        <w:fldChar w:fldCharType="end"/>
      </w:r>
      <w:r w:rsidRPr="0015588C">
        <w:t xml:space="preserve">. However, a critical approach to EJ combined with a feminist technoscience approach avoids this trap by </w:t>
      </w:r>
      <w:r w:rsidRPr="0015588C">
        <w:rPr>
          <w:color w:val="000000" w:themeColor="text1"/>
        </w:rPr>
        <w:t xml:space="preserve">not merely focusing on liberal ideas of the redistribution of environmental threats but also on robust recognition and representation </w:t>
      </w:r>
      <w:r w:rsidRPr="0015588C">
        <w:rPr>
          <w:color w:val="000000" w:themeColor="text1"/>
        </w:rPr>
        <w:fldChar w:fldCharType="begin"/>
      </w:r>
      <w:r w:rsidRPr="0015588C">
        <w:rPr>
          <w:color w:val="000000" w:themeColor="text1"/>
        </w:rPr>
        <w:instrText xml:space="preserve"> ADDIN ZOTERO_ITEM CSL_CITATION {"citationID":"ej9gurGF","properties":{"formattedCitation":"(Fraser 1990)","plainCitation":"(Fraser 1990)","noteIndex":0},"citationItems":[{"id":10107,"uris":["http://zotero.org/users/3404032/items/AX26AEPQ"],"itemData":{"id":10107,"type":"article-journal","container-title":"Social Text","DOI":"10.2307/466240","ISSN":"0164-2472","issue":"25/26","note":"publisher: Duke University Press","page":"56-80","source":"JSTOR","title":"Rethinking the Public Sphere: A Contribution to the Critique of Actually Existing Democracy","title-short":"Rethinking the Public Sphere","author":[{"family":"Fraser","given":"Nancy"}],"issued":{"date-parts":[["1990"]]}}}],"schema":"https://github.com/citation-style-language/schema/raw/master/csl-citation.json"} </w:instrText>
      </w:r>
      <w:r w:rsidRPr="0015588C">
        <w:rPr>
          <w:color w:val="000000" w:themeColor="text1"/>
        </w:rPr>
        <w:fldChar w:fldCharType="separate"/>
      </w:r>
      <w:r w:rsidRPr="0015588C">
        <w:rPr>
          <w:noProof/>
          <w:color w:val="000000" w:themeColor="text1"/>
        </w:rPr>
        <w:t>(Fraser 1990)</w:t>
      </w:r>
      <w:r w:rsidRPr="0015588C">
        <w:rPr>
          <w:color w:val="000000" w:themeColor="text1"/>
        </w:rPr>
        <w:fldChar w:fldCharType="end"/>
      </w:r>
      <w:r w:rsidRPr="0015588C">
        <w:rPr>
          <w:color w:val="000000" w:themeColor="text1"/>
        </w:rPr>
        <w:t xml:space="preserve"> of marginalized lives in environmental struggles </w:t>
      </w:r>
      <w:r w:rsidRPr="0015588C">
        <w:rPr>
          <w:color w:val="000000" w:themeColor="text1"/>
        </w:rPr>
        <w:fldChar w:fldCharType="begin"/>
      </w:r>
      <w:r w:rsidRPr="0015588C">
        <w:rPr>
          <w:color w:val="000000" w:themeColor="text1"/>
        </w:rPr>
        <w:instrText xml:space="preserve"> ADDIN ZOTERO_ITEM CSL_CITATION {"citationID":"j0JcvP1D","properties":{"formattedCitation":"(Schlosberg 2007)","plainCitation":"(Schlosberg 2007)","noteIndex":0},"citationItems":[{"id":9640,"uris":["http://zotero.org/users/3404032/items/XCPSTTM6"],"itemData":{"id":9640,"type":"book","abstract":"This book will appeal to anyone interested in environmental politics, environmental movements, and justice theory. The basic task of this book is to explore what, exactly, is meant by 'justice' in definitions of environmental and ecological justice. It examines how the term is used in both self-described environmental justice movements and in theories of environmental and ecological justice. The central argument is that a theory and practice of environmental justice necessarily includes distributive conceptions of justice, but must also embrace notions of justice based in recognition, capabilities, and participation. Throughout, the goal is the development of a broad, multi-faceted, yet integrated notion of justice that can be applied to both relations regarding environmental risks in human populations and relations between human communities and non-human nature.","ISBN":"978-0-19-153671-7","language":"en","note":"Google-Books-ID: ChJREAAAQBAJ","number-of-pages":"253","publisher":"OUP Oxford","source":"Google Books","title":"Defining Environmental Justice: Theories, Movements, and Nature","title-short":"Defining Environmental Justice","author":[{"family":"Schlosberg","given":"David"}],"issued":{"date-parts":[["2007",5,18]]}}}],"schema":"https://github.com/citation-style-language/schema/raw/master/csl-citation.json"} </w:instrText>
      </w:r>
      <w:r w:rsidRPr="0015588C">
        <w:rPr>
          <w:color w:val="000000" w:themeColor="text1"/>
        </w:rPr>
        <w:fldChar w:fldCharType="separate"/>
      </w:r>
      <w:r w:rsidRPr="0015588C">
        <w:rPr>
          <w:noProof/>
          <w:color w:val="000000" w:themeColor="text1"/>
        </w:rPr>
        <w:t>(Schlosberg 2007)</w:t>
      </w:r>
      <w:r w:rsidRPr="0015588C">
        <w:rPr>
          <w:color w:val="000000" w:themeColor="text1"/>
        </w:rPr>
        <w:fldChar w:fldCharType="end"/>
      </w:r>
      <w:r w:rsidRPr="0015588C">
        <w:rPr>
          <w:color w:val="000000" w:themeColor="text1"/>
        </w:rPr>
        <w:t>, by</w:t>
      </w:r>
      <w:r w:rsidRPr="0015588C">
        <w:t xml:space="preserve"> following intersecting systems of oppression </w:t>
      </w:r>
      <w:r w:rsidRPr="0015588C">
        <w:fldChar w:fldCharType="begin"/>
      </w:r>
      <w:r w:rsidRPr="0015588C">
        <w:instrText xml:space="preserve"> ADDIN ZOTERO_ITEM CSL_CITATION {"citationID":"qtoFi8PS","properties":{"formattedCitation":"(Sze 2020)","plainCitation":"(Sze 2020)","noteIndex":0},"citationItems":[{"id":10954,"uris":["http://zotero.org/users/3404032/items/X8UE3W3R"],"itemData":{"id":10954,"type":"book","abstract":"“Let this book immerse you in the many worlds of environmental justice.”—Naomi Klein We are living in a precarious environmental and political moment. In the United States and in the world, environmental injustices have manifested across racial and class divides in devastatingly disproportionate ways. What does this moment of danger mean for the environment and for justice? What can we learn from environmental justice struggles?  Environmental Justice in a Moment of Danger examines mobilizations and movements, from protests at Standing Rock to activism in Puerto Rico in the wake of Hurricane Maria. Environmental justice movements fight, survive, love, and create in the face of violence that challenges the conditions of life itself. Exploring dispossession, deregulation, privatization, and inequality, this book is the essential primer on environmental justice, packed with cautiously hopeful stories for the future.","ISBN":"978-0-520-97198-1","language":"en","note":"Google-Books-ID: YwmuDwAAQBAJ","number-of-pages":"155","publisher":"Univ of California Press","source":"Google Books","title":"Environmental Justice in a Moment of Danger","author":[{"family":"Sze","given":"Julie"}],"issued":{"date-parts":[["2020",1,7]]}}}],"schema":"https://github.com/citation-style-language/schema/raw/master/csl-citation.json"} </w:instrText>
      </w:r>
      <w:r w:rsidRPr="0015588C">
        <w:fldChar w:fldCharType="separate"/>
      </w:r>
      <w:r w:rsidRPr="0015588C">
        <w:rPr>
          <w:noProof/>
        </w:rPr>
        <w:t>(Sze 2020)</w:t>
      </w:r>
      <w:r w:rsidRPr="0015588C">
        <w:fldChar w:fldCharType="end"/>
      </w:r>
      <w:r w:rsidRPr="0015588C">
        <w:t>. T</w:t>
      </w:r>
      <w:r w:rsidRPr="0015588C">
        <w:rPr>
          <w:color w:val="000000" w:themeColor="text1"/>
        </w:rPr>
        <w:t xml:space="preserve">his critical approach should also extend to examining the role of technical tools and data practices in mediating EJ and regulation. As we will see in the Portside case, the assumed fungibility of parameterized data impedes exposing forms of gendered and racialized extraction and subjugation within the regulatory regime. This exposure and the disaggregation of differences </w:t>
      </w:r>
      <w:r w:rsidRPr="0015588C">
        <w:rPr>
          <w:color w:val="000000" w:themeColor="text1"/>
        </w:rPr>
        <w:lastRenderedPageBreak/>
        <w:t xml:space="preserve">of what kinds of lived experiences finds their way into governance technologies and who creates it, with what visibilities, is vital to implementing just futures. </w:t>
      </w:r>
    </w:p>
    <w:p w14:paraId="212718B9" w14:textId="77777777" w:rsidR="00123636" w:rsidRPr="0015588C" w:rsidRDefault="00123636" w:rsidP="00AB6DC3"/>
    <w:p w14:paraId="54A03677" w14:textId="210CA7FB" w:rsidR="002F4CD3" w:rsidRDefault="002F4CD3" w:rsidP="00AB6DC3">
      <w:r w:rsidRPr="0015588C">
        <w:t xml:space="preserve">In the following section, I argue that data surrogates bridge the predominantly parallel tracks of the tools of environmental governance and critical EJ. In simplified terms, environmental governance focuses on controlling environmental threats through market mechanisms and technological solutions sanctioned by the state, and critical EJ on multiscalar and multi-issue approaches to tackling social inequities regarding the environment </w:t>
      </w:r>
      <w:r w:rsidRPr="0015588C">
        <w:fldChar w:fldCharType="begin"/>
      </w:r>
      <w:r w:rsidRPr="0015588C">
        <w:instrText xml:space="preserve"> ADDIN ZOTERO_ITEM CSL_CITATION {"citationID":"DCe8jPfQ","properties":{"formattedCitation":"(Pellow 2017)","plainCitation":"(Pellow 2017)","noteIndex":0},"citationItems":[{"id":9634,"uris":["http://zotero.org/users/3404032/items/82NW3PNF"],"itemData":{"id":9634,"type":"book","abstract":"Human societies have always been deeply interconnected with our ecosystems, but today those relationships are witnessing greater frictions, tensions, and harms than ever before. These harms mirror those experienced by marginalized groups across the planet.  In this novel book, David Naguib Pellow introduces a new framework for critically analyzing Environmental Justice scholarship and activism. In doing so he extends the field's focus to topics not usually associated with environmental justice, including the Israel/Palestine conflict and the Black Lives Matter movement in the United States. In doing so he reveals that ecological violence is first and foremost a form of social violence, driven by and legitimated by social structures and discourses. Those already familiar with the discipline will find themselves invited to think about the subject in a new way.This book will be a vital resource for students, scholars, and policy makers interested in transformative approaches to one of the greatest challenges facing humanity and the planet.","ISBN":"978-1-5095-2532-4","language":"en","note":"Google-Books-ID: SLpADwAAQBAJ","number-of-pages":"248","publisher":"John Wiley &amp; Sons","source":"Google Books","title":"What is Critical Environmental Justice?","author":[{"family":"Pellow","given":"David Naguib"}],"issued":{"date-parts":[["2017",11,27]]}}}],"schema":"https://github.com/citation-style-language/schema/raw/master/csl-citation.json"} </w:instrText>
      </w:r>
      <w:r w:rsidRPr="0015588C">
        <w:fldChar w:fldCharType="separate"/>
      </w:r>
      <w:r w:rsidRPr="0015588C">
        <w:rPr>
          <w:noProof/>
        </w:rPr>
        <w:t>(Pellow 2017)</w:t>
      </w:r>
      <w:r w:rsidRPr="0015588C">
        <w:fldChar w:fldCharType="end"/>
      </w:r>
      <w:r w:rsidRPr="0015588C">
        <w:t xml:space="preserve">. Through the Portside case, I suggest the concept of </w:t>
      </w:r>
      <w:r w:rsidRPr="0015588C">
        <w:rPr>
          <w:i/>
          <w:iCs/>
        </w:rPr>
        <w:t>hosting</w:t>
      </w:r>
      <w:r w:rsidR="003E29B0">
        <w:t xml:space="preserve"> </w:t>
      </w:r>
      <w:r w:rsidRPr="0015588C">
        <w:t>to replace</w:t>
      </w:r>
      <w:r w:rsidR="003E29B0">
        <w:t xml:space="preserve"> </w:t>
      </w:r>
      <w:r w:rsidRPr="0015588C">
        <w:rPr>
          <w:i/>
          <w:iCs/>
        </w:rPr>
        <w:t xml:space="preserve">substituting </w:t>
      </w:r>
      <w:r w:rsidRPr="0015588C">
        <w:t>to analyze the work that data surrogates perform while filling in for data gaps and abjected data</w:t>
      </w:r>
      <w:r w:rsidRPr="0015588C">
        <w:rPr>
          <w:i/>
          <w:iCs/>
        </w:rPr>
        <w:t xml:space="preserve">. </w:t>
      </w:r>
      <w:r w:rsidRPr="0015588C">
        <w:t xml:space="preserve">Here, I use </w:t>
      </w:r>
      <w:r w:rsidRPr="00E561C4">
        <w:rPr>
          <w:i/>
        </w:rPr>
        <w:t>abjected</w:t>
      </w:r>
      <w:r w:rsidRPr="0015588C">
        <w:t xml:space="preserve"> to refer to data that is compromised, discarded, ejected, and refused (both in terms of phenomena that refuse to be disciplined as data and the regulatory regime’s refusal to recognize the experiences of non-experts </w:t>
      </w:r>
      <w:r w:rsidRPr="0015588C">
        <w:rPr>
          <w:i/>
          <w:iCs/>
        </w:rPr>
        <w:t xml:space="preserve">as </w:t>
      </w:r>
      <w:r w:rsidRPr="0015588C">
        <w:t>data).</w:t>
      </w:r>
      <w:r w:rsidR="003A271D" w:rsidRPr="00E561C4">
        <w:rPr>
          <w:vertAlign w:val="superscript"/>
        </w:rPr>
        <w:t>1</w:t>
      </w:r>
      <w:r w:rsidR="003A271D">
        <w:t xml:space="preserve"> </w:t>
      </w:r>
      <w:r w:rsidRPr="0015588C">
        <w:t xml:space="preserve">This analytical shift reveals guest-host relationships, either invited or parasitic, which in turn distribute power, mediate cultural processes, and materialize historical trajectories to produce environments. </w:t>
      </w:r>
    </w:p>
    <w:p w14:paraId="6408CFBF" w14:textId="77777777" w:rsidR="00123636" w:rsidRPr="0015588C" w:rsidRDefault="00123636" w:rsidP="00AB6DC3"/>
    <w:p w14:paraId="215665B9" w14:textId="3A793C39" w:rsidR="002F4CD3" w:rsidRDefault="002F4CD3" w:rsidP="00AB6DC3">
      <w:r w:rsidRPr="0015588C">
        <w:t xml:space="preserve">While expositing the differences between </w:t>
      </w:r>
      <w:r w:rsidRPr="00E561C4">
        <w:rPr>
          <w:iCs/>
        </w:rPr>
        <w:t>substituting</w:t>
      </w:r>
      <w:r w:rsidRPr="0056456A">
        <w:t xml:space="preserve"> and </w:t>
      </w:r>
      <w:r w:rsidRPr="00E561C4">
        <w:rPr>
          <w:iCs/>
        </w:rPr>
        <w:t>hosting</w:t>
      </w:r>
      <w:r w:rsidRPr="0015588C">
        <w:t xml:space="preserve">, I align with intersectional feminist scholars who challenge technical abstractions. Instead, they attend to relations between the body and property </w:t>
      </w:r>
      <w:r w:rsidRPr="0015588C">
        <w:fldChar w:fldCharType="begin"/>
      </w:r>
      <w:r w:rsidRPr="0015588C">
        <w:instrText xml:space="preserve"> ADDIN ZOTERO_ITEM CSL_CITATION {"citationID":"5sT87oVM","properties":{"formattedCitation":"(Hartman 1997; McKittrick 2006)","plainCitation":"(Hartman 1997; McKittrick 2006)","noteIndex":0},"citationItems":[{"id":3094,"uris":["http://zotero.org/users/3404032/items/YU8X998A"],"itemData":{"id":3094,"type":"book","abstract":"\"In this provocative and original exploration of racial subjugation during slavery and its aftermath, Saidiya Hartman illumines the forms of terror and resistance that shaped black identity. Scenes of Subjection examines the forms of domination that usually go undetected; in particular, the encroachments of power that take place through notions of humanity, enjoyment, protection, rights,and consent. By looking at slave narratives, plantation diaries, popular theater, slave performance, freedmen's primers, and legal cases, Hartman investigates a wide variety of \"scenes\" ranging from the auction block and minstrel show to the staging of the self-possessed and rights-bearing individual of freedom. While attentive to the performance of power--the terrible spectacles of slaveholders' dominion and the innocent amusements designed to abase and pacify the enslaved--and the entanglements of pleasure and terror in these displays of mastery, Hartman also examines the possibilities for resistance, redress and transformation embodied in black performance and everyday practice. This important study contends that despite the legal abolition of slavery, emergent notions of individual will and responsibility revealed the tragic continuities between slavery and freedom. Bold and persuasively argued, Scenes of Subjection will engage readers in a broad range of historical, literary, and cultural studies.\"--Publisher's description","call-number":"E443 .H37 1997","collection-title":"Race and American culture","event-place":"New York","ISBN":"978-0-19-508983-7","note":"OCLC: 36417797","number-of-pages":"281","publisher":"Oxford University Press","publisher-place":"New York","source":"roger.ucsd.edu Library Catalog","title":"Scenes of subjection: terror, slavery, and self-making in nineteenth-century America","title-short":"Scenes of subjection","author":[{"family":"Hartman","given":"Saidiya V."}],"issued":{"date-parts":[["1997"]]}}},{"id":20,"uris":["http://zotero.org/users/3404032/items/6K6FQ9NN"],"itemData":{"id":20,"type":"book","abstract":"IIn a long overdue contribution to geography and social theory, Katherine McKittrick offers a new and powerful interpretation of black women’s geographic thought. In Canada, the Caribbean, and the United States, black women inhabit diasporic locations marked by the legacy of violence and slavery. Analyzing diverse literatures and material geographies, McKittrick reveals how human geographies are a result of racialized connections, and how spaces that are fraught with limitation are underacknowledged but meaningful sites of political opposition. Demonic Grounds moves between past and present, archives and fiction, theory and everyday, to focus on places negotiated by black women during and after the transatlantic slave trade. Specifically, the author addresses the geographic implications of slave auction blocks, Harriet Jacobs’s attic, black Canada and New France, as well as the conceptual spaces of feminism and Sylvia Wynter’s philosophies. Central to McKittrick’s argument are the ways in which black women are not passive recipients of their surroundings and how a sense of place relates to the struggle against domination. Ultimately, McKittrick argues, these complex black geographies are alterable and may provide the opportunity for social and cultural change. Katherine McKittrick is assistant professor of women’s studies at Queen’s University.","edition":"First edition","event-place":"Minneapolis","ISBN":"978-0-8166-4702-6","language":"English","number-of-pages":"240","publisher":"Univ Of Minnesota Press","publisher-place":"Minneapolis","source":"Amazon","title":"Demonic Grounds: Black Women And The Cartographies Of Struggle","title-short":"Demonic Grounds","author":[{"family":"McKittrick","given":"Katherine"}],"issued":{"date-parts":[["2006",5,3]]}}}],"schema":"https://github.com/citation-style-language/schema/raw/master/csl-citation.json"} </w:instrText>
      </w:r>
      <w:r w:rsidRPr="0015588C">
        <w:fldChar w:fldCharType="separate"/>
      </w:r>
      <w:r w:rsidRPr="0015588C">
        <w:rPr>
          <w:noProof/>
        </w:rPr>
        <w:t>(Hartman 1997; McKittrick 2006)</w:t>
      </w:r>
      <w:r w:rsidRPr="0015588C">
        <w:fldChar w:fldCharType="end"/>
      </w:r>
      <w:r w:rsidRPr="0015588C">
        <w:t xml:space="preserve">, placing the corporeality of subjugated bodies at the center of social justice in the United States </w:t>
      </w:r>
      <w:r w:rsidRPr="0015588C">
        <w:fldChar w:fldCharType="begin"/>
      </w:r>
      <w:r w:rsidRPr="0015588C">
        <w:instrText xml:space="preserve"> ADDIN ZOTERO_ITEM CSL_CITATION {"citationID":"tuucNZes","properties":{"formattedCitation":"(Pulido and De Lara 2018)","plainCitation":"(Pulido and De Lara 2018)","noteIndex":0},"citationItems":[{"id":2853,"uris":["http://zotero.org/users/3404032/items/T4J32DNR"],"itemData":{"id":2853,"type":"article-journal","abstract":"In this article, we rethink the spatial and racial politics of the environmental justice movement in the United States by linking it to abolitionist theories that have emerged from the Black Radical Tradition, to critical theories of urban ecology, and to decolonial epistemologies rooted in the geopolitics of Las Americas. More specifically, we argue that environmental justice organizing among multi-racial groups is an extension of the Black Radical Tradition’s epistemic legacy and historical commitment to racial justice. The article is divided into two parts. First, we review how this remapping of environmental justice through the lens of the Black Radical Tradition and decolonial border thinking reshapes our understanding of anti-racist organizing. Part of our remapping includes an examination of African American and Latinx social movement organizing to reveal how such geographies of interracial solidarity can reframe abolitionist politics to take nature and space seriously. In the second part of the article, we present a series of maps that illustrate the geography, temporality, and inter-racial solidarity between Chicanx social movement organizations and the Black Radical Tradition. Our mapping includes identifying sites of interracial convergence that have explicitly and implicitly deployed abolitionist imaginaries to combat the production of racialized capitalist space. We use environmental justice to argue for a model of abolitionist social movement organizing that invites interracial convergence by imagining urban political ecologies that are free of the death-dealing spaces necessary for racial capitalism to thrive.","container-title":"Environment and Planning E: Nature and Space","DOI":"10.1177/2514848618770363","ISSN":"2514-8486, 2514-8494","issue":"1-2","journalAbbreviation":"Environment and Planning E: Nature and Space","language":"en","page":"76-98","source":"DOI.org (Crossref)","title":"Reimagining ‘justice’ in environmental justice: Radical ecologies, decolonial thought, and the Black Radical Tradition","title-short":"Reimagining ‘justice’ in environmental justice","volume":"1","author":[{"family":"Pulido","given":"Laura"},{"family":"De Lara","given":"Juan"}],"issued":{"date-parts":[["2018",3]]}}}],"schema":"https://github.com/citation-style-language/schema/raw/master/csl-citation.json"} </w:instrText>
      </w:r>
      <w:r w:rsidRPr="0015588C">
        <w:fldChar w:fldCharType="separate"/>
      </w:r>
      <w:r w:rsidRPr="0015588C">
        <w:rPr>
          <w:noProof/>
        </w:rPr>
        <w:t>(Pulido and De Lara 2018)</w:t>
      </w:r>
      <w:r w:rsidRPr="0015588C">
        <w:fldChar w:fldCharType="end"/>
      </w:r>
      <w:r w:rsidRPr="0015588C">
        <w:t xml:space="preserve">, grounded in sites of refusal of oppressive systems that undermine life itself </w:t>
      </w:r>
      <w:r w:rsidRPr="0015588C">
        <w:fldChar w:fldCharType="begin"/>
      </w:r>
      <w:r w:rsidRPr="0015588C">
        <w:instrText xml:space="preserve"> ADDIN ZOTERO_ITEM CSL_CITATION {"citationID":"3aAQQKDT","properties":{"formattedCitation":"(A. Davis 1972; Weinbaum 2019)","plainCitation":"(A. Davis 1972; Weinbaum 2019)","dontUpdate":true,"noteIndex":0},"citationItems":[{"id":11097,"uris":["http://zotero.org/users/3404032/items/D57JS2BF"],"itemData":{"id":11097,"type":"article-journal","container-title":"The Massachusetts Review","ISSN":"0025-4878","issue":"1/2","note":"publisher: The Massachusetts Review, Inc.","page":"81-100","source":"JSTOR","title":"Reflections on the Black Woman's Role in the Community of Slaves","volume":"13","author":[{"family":"Davis","given":"Angela"}],"issued":{"date-parts":[["1972"]]}}},{"id":10002,"uris":["http://zotero.org/users/3404032/items/9LTS5XE7"],"itemData":{"id":10002,"type":"book","edition":"Illustrated edition","event-place":"Durham","ISBN":"978-1-4780-0284-0","language":"English","number-of-pages":"296","publisher":"Duke University Press Books","publisher-place":"Durham","source":"Amazon","title":"The Afterlife of Reproductive Slavery: Biocapitalism and Black Feminism’s Philosophy of History","title-short":"The Afterlife of Reproductive Slavery","author":[{"family":"Weinbaum","given":"Alys Eve"}],"issued":{"date-parts":[["2019",3,15]]}}}],"schema":"https://github.com/citation-style-language/schema/raw/master/csl-citation.json"} </w:instrText>
      </w:r>
      <w:r w:rsidRPr="0015588C">
        <w:fldChar w:fldCharType="separate"/>
      </w:r>
      <w:r w:rsidRPr="0015588C">
        <w:rPr>
          <w:noProof/>
        </w:rPr>
        <w:t>(Davis 1972; Weinbaum 2019)</w:t>
      </w:r>
      <w:r w:rsidRPr="0015588C">
        <w:fldChar w:fldCharType="end"/>
      </w:r>
      <w:r w:rsidRPr="0015588C">
        <w:t xml:space="preserve">. These scholars consider the body-self relationships of those they observe and of themselves, to produce accounts of “embodied data” </w:t>
      </w:r>
      <w:r w:rsidRPr="0015588C">
        <w:fldChar w:fldCharType="begin"/>
      </w:r>
      <w:r w:rsidRPr="0015588C">
        <w:instrText xml:space="preserve"> ADDIN ZOTERO_ITEM CSL_CITATION {"citationID":"biaIf3yO","properties":{"formattedCitation":"(Ellingson 2017)","plainCitation":"(Ellingson 2017)","noteIndex":0},"citationItems":[{"id":9996,"uris":["http://zotero.org/users/3404032/items/R6YQ2AIQ"],"itemData":{"id":9996,"type":"chapter","abstract":"This chapter discusses a variety of approaches to constructing data that does embodiment with humans, actants, and discourses in a number of modes, including fieldnotes, recordings, transcripts, and participant-created data. It reviews critiques of recording and transcription practices as they relate to doing embodiment through data. Creating an audio recording is not a neutral or inconsequential act, yet qualitative researchers tend to treat them as though they were, manipulating and drawing on them in their constructions of participants' meaning. Using photos from photovoice projects, participant drawings or maps that one have scanned, or clips from recordings, visually connect images and sounds to the words of a transcript to facilitate multisensorial knowing through the intra-action of the visual, written, and auditory. Researchers are taught to construct data to focus on the meanings and words of humans, including other objects and the contextual space under study as background material.","container-title":"Embodiment in Qualitative Research","edition":"1","ISBN":"978-1-62958-230-6","language":"eng","note":"DOI: 10.4324/9781315105277-7","page":"124–146","publisher":"Routledge","source":"search-library.ucsd.edu","title":"Textual Bodies: Creating Embodied Data","title-short":"Textual Bodies","author":[{"family":"Ellingson","given":"Laura L."}],"issued":{"date-parts":[["2017"]]}}}],"schema":"https://github.com/citation-style-language/schema/raw/master/csl-citation.json"} </w:instrText>
      </w:r>
      <w:r w:rsidRPr="0015588C">
        <w:fldChar w:fldCharType="separate"/>
      </w:r>
      <w:r w:rsidRPr="0015588C">
        <w:rPr>
          <w:noProof/>
        </w:rPr>
        <w:t>(Ellingson 2017)</w:t>
      </w:r>
      <w:r w:rsidRPr="0015588C">
        <w:fldChar w:fldCharType="end"/>
      </w:r>
      <w:r w:rsidRPr="0015588C">
        <w:t xml:space="preserve">. Further, this feminist interception is analogous to the vast and generative feminist scholarship on “gestational surrogacy.” The analogy extends to how racialized and stratified forms of discrimination create abstractions of bodies and/as property within market systems that control reproduction </w:t>
      </w:r>
      <w:r w:rsidRPr="0015588C">
        <w:fldChar w:fldCharType="begin"/>
      </w:r>
      <w:r w:rsidRPr="0015588C">
        <w:instrText xml:space="preserve"> ADDIN ZOTERO_ITEM CSL_CITATION {"citationID":"Rug9GNZe","properties":{"formattedCitation":"(Vora 2012)","plainCitation":"(Vora 2012)","noteIndex":0},"citationItems":[{"id":3126,"uris":["http://zotero.org/users/3404032/items/XWXFFRTX"],"itemData":{"id":3126,"type":"article-journal","abstract":"Affective and biological labor such as that found in call center and surrogacy work are indices of new forms of exploitation and accumulation within neoliberal globalization, but they also rearticulate a longer historical colonial division of labor. In this essay, feminist materialist scholarship provides the grounds to continue to scrutinize which kinds of exchange and subjectivity can even be represented by categories of labor. Leading to the question of what stakes are involved in asserting that gestational surrogates and others whose productivity occurs primarily through biological and affective processes are subjects of capitalist labor power. This essay argues that tracking vital energy, rather than value, as the content of what is produced and transmitted between biological and affective producers and their consumers holds on to the human vitality that Karl Marx describes as the content of value carried by the commodity and absolute use value of labor power to capitalist production, while also describing the content of these value-producing activities as greater than what can be described in terms of physical commodities and their value as represented through exchange.","container-title":"South Atlantic Quarterly","DOI":"10.1215/00382876-1724138","ISSN":"0038-2876","issue":"4","journalAbbreviation":"South Atlantic Quarterly","page":"681-700","source":"Silverchair","title":"Limits of “Labor”: Accounting for Affect and the Biological in Transnational Surrogacy and Service Work","title-short":"Limits of “Labor”","volume":"111","author":[{"family":"Vora","given":"Kalindi"}],"issued":{"date-parts":[["2012",10,1]]}}}],"schema":"https://github.com/citation-style-language/schema/raw/master/csl-citation.json"} </w:instrText>
      </w:r>
      <w:r w:rsidRPr="0015588C">
        <w:fldChar w:fldCharType="separate"/>
      </w:r>
      <w:r w:rsidRPr="0015588C">
        <w:rPr>
          <w:noProof/>
        </w:rPr>
        <w:t>(Vora 2012)</w:t>
      </w:r>
      <w:r w:rsidRPr="0015588C">
        <w:fldChar w:fldCharType="end"/>
      </w:r>
      <w:r w:rsidRPr="0015588C">
        <w:t xml:space="preserve">, commodifying reproductive work as a “gendered afterlife of slavery” within systems of racial capitalism </w:t>
      </w:r>
      <w:r w:rsidRPr="0015588C">
        <w:rPr>
          <w:noProof/>
        </w:rPr>
        <w:t>(Weinbaum 2013, 438; Twine 201</w:t>
      </w:r>
      <w:r w:rsidR="00CE26D8">
        <w:rPr>
          <w:noProof/>
        </w:rPr>
        <w:t>1)</w:t>
      </w:r>
      <w:r w:rsidRPr="0015588C">
        <w:t xml:space="preserve"> that implicates certain bodies into a technological process of being cyborgs </w:t>
      </w:r>
      <w:r w:rsidRPr="0015588C">
        <w:fldChar w:fldCharType="begin"/>
      </w:r>
      <w:r w:rsidRPr="0015588C">
        <w:instrText xml:space="preserve"> ADDIN ZOTERO_ITEM CSL_CITATION {"citationID":"wHCwcYTJ","properties":{"formattedCitation":"(Lewis 2019)","plainCitation":"(Lewis 2019)","noteIndex":0},"citationItems":[{"id":286,"uris":["http://zotero.org/users/3404032/items/53UXNEKY"],"itemData":{"id":286,"type":"article-journal","container-title":"Frontiers: A Journal of Women Studies","ISSN":"1536-0334","issue":"1","note":"publisher: University of Nebraska Press","page":"1-38","source":"Project MUSE","title":"Surrogacy as Feminism: The Philanthrocapitalist Framing of Contract Pregnancy","title-short":"Surrogacy as Feminism","volume":"40","author":[{"family":"Lewis","given":"Sophie"}],"issued":{"date-parts":[["2019"]]}}}],"schema":"https://github.com/citation-style-language/schema/raw/master/csl-citation.json"} </w:instrText>
      </w:r>
      <w:r w:rsidRPr="0015588C">
        <w:fldChar w:fldCharType="separate"/>
      </w:r>
      <w:r w:rsidRPr="0015588C">
        <w:rPr>
          <w:noProof/>
        </w:rPr>
        <w:t>(Lewis 2019)</w:t>
      </w:r>
      <w:r w:rsidRPr="0015588C">
        <w:fldChar w:fldCharType="end"/>
      </w:r>
      <w:r w:rsidRPr="0015588C">
        <w:t xml:space="preserve">. Feminist analyses of gestational surrogacy not only offer ways to interrogate how repetitive labor is outsourced to robotic technologies </w:t>
      </w:r>
      <w:r w:rsidRPr="0015588C">
        <w:fldChar w:fldCharType="begin"/>
      </w:r>
      <w:r w:rsidRPr="0015588C">
        <w:instrText xml:space="preserve"> ADDIN ZOTERO_ITEM CSL_CITATION {"citationID":"gK98BVSz","properties":{"formattedCitation":"(Atanasoski and Vora 2015)","plainCitation":"(Atanasoski and Vora 2015)","noteIndex":0},"citationItems":[{"id":478,"uris":["http://zotero.org/users/3404032/items/3MZUM8YR"],"itemData":{"id":478,"type":"article-journal","container-title":"Catalyst: Feminism, Theory, Technoscience","DOI":"10.28968/cftt.v1i1.28809","ISSN":"2380-3312","issue":"1","journalAbbreviation":"Catalyst","page":"1 - 40","title":"Surrogate Humanity: Posthuman Networks and the (Racialized) Obsolescence of Labor","title-short":"Surrogate Humanity","volume":"1","author":[{"family":"Atanasoski","given":"Neda"},{"family":"Vora","given":"Kalindi"}],"issued":{"date-parts":[["2015",6,11]]}}}],"schema":"https://github.com/citation-style-language/schema/raw/master/csl-citation.json"} </w:instrText>
      </w:r>
      <w:r w:rsidRPr="0015588C">
        <w:fldChar w:fldCharType="separate"/>
      </w:r>
      <w:r w:rsidRPr="0015588C">
        <w:rPr>
          <w:noProof/>
        </w:rPr>
        <w:t>(Atanasoski and Vora 2015)</w:t>
      </w:r>
      <w:r w:rsidRPr="0015588C">
        <w:fldChar w:fldCharType="end"/>
      </w:r>
      <w:r w:rsidRPr="0015588C">
        <w:t xml:space="preserve"> but also, as I will argue, to the supposed fungibility within data practices aimed at social justice. Questioning the supposed fungibility of data surrogates interrogates the racial capitalist system of market and command-and-control forces that constrain the choices and consequences for certain bodies to participate within the regulatory regime’s data practices. Considering data surrogates as</w:t>
      </w:r>
      <w:r w:rsidR="004F293A">
        <w:t xml:space="preserve"> </w:t>
      </w:r>
      <w:r w:rsidRPr="004F293A">
        <w:rPr>
          <w:iCs/>
        </w:rPr>
        <w:t>substitutes</w:t>
      </w:r>
      <w:r w:rsidR="004F293A">
        <w:t xml:space="preserve"> l</w:t>
      </w:r>
      <w:r w:rsidRPr="0015588C">
        <w:t>ead to germinal questions posed by STS and media scholars about how proxy wars produce network ties, predictions, and errors that reproduce segregation and discrimination</w:t>
      </w:r>
      <w:r w:rsidR="00C4688B">
        <w:t xml:space="preserve"> </w:t>
      </w:r>
      <w:r w:rsidRPr="0015588C">
        <w:fldChar w:fldCharType="begin"/>
      </w:r>
      <w:r w:rsidRPr="0015588C">
        <w:instrText xml:space="preserve"> ADDIN ZOTERO_ITEM CSL_CITATION {"citationID":"XfDEAvDo","properties":{"formattedCitation":"(Chun 2018; 2021)","plainCitation":"(Chun 2018; 2021)","noteIndex":0},"citationItems":[{"id":216,"uris":["http://zotero.org/users/3404032/items/JHA7KBHG"],"itemData":{"id":216,"type":"webpage","language":"en","title":"On Patterns and Proxies, or the Perils of Reconstructing the Unknown","URL":"https://www.e-flux.com/architecture/accumulation/212275/on-patterns-and-proxies/","author":[{"family":"Chun","given":"Wendy Hui Kyong"}],"accessed":{"date-parts":[["2021",4,25]]},"issued":{"date-parts":[["2018",9,25]]}},"label":"page"},{"id":10862,"uris":["http://zotero.org/users/3404032/items/BSTRC7LP"],"itemData":{"id":10862,"type":"book","abstract":"How big data and machine learning encode discrimination and create agitated clusters of comforting rage.In Discriminating Data, Wendy Hui Kyong Chun reveals how polarization is a goal—not an error—within big data and machine learning. These methods, she argues, encode segregation, eugenics, and identity politics through their default assumptions and conditions. Correlation, which grounds big data’s predictive potential, stems from twentieth-century eugenic attempts to “breed” a better future. Recommender systems foster angry clusters of sameness through homophily. Users are “trained” to become authentically predictable via a politics and technology of recognition. Machine learning and data analytics thus seek to disrupt the future by making disruption impossible. Chun, who has a background in systems design engineering as well as media studies and cultural theory, explains that although machine learning algorithms may not officially include race as a category, they embed whiteness as a default. Facial recognition technology, for example, relies on the faces of Hollywood celebrities and university undergraduates—groups not famous for their diversity. Homophily emerged as a concept to describe white U.S. resident attitudes to living in biracial yet segregated public housing. Predictive policing technology deploys models trained on studies of predominantly underserved neighborhoods. Trained on selected and often discriminatory or dirty data, these algorithms are only validated if they mirror this data.  How can we release ourselves from the vice-like grip of discriminatory data? Chun calls for alternative algorithms, defaults, and interdisciplinary coalitions in order to desegregate networks and foster a more democratic big data.","ISBN":"978-0-262-04622-0","language":"en","note":"Google-Books-ID: Oy9GEAAAQBAJ","number-of-pages":"341","publisher":"MIT Press","source":"Google Books","title":"Discriminating Data: Correlation, Neighborhoods, and the New Politics of Recognition","title-short":"Discriminating Data","author":[{"family":"Chun","given":"Wendy Hui Kyong"}],"issued":{"date-parts":[["2021",11,2]]}},"label":"page"}],"schema":"https://github.com/citation-style-language/schema/raw/master/csl-citation.json"} </w:instrText>
      </w:r>
      <w:r w:rsidRPr="0015588C">
        <w:fldChar w:fldCharType="separate"/>
      </w:r>
      <w:r w:rsidRPr="0015588C">
        <w:rPr>
          <w:noProof/>
        </w:rPr>
        <w:t>(Chun 2018</w:t>
      </w:r>
      <w:r w:rsidR="00BB4576">
        <w:rPr>
          <w:noProof/>
        </w:rPr>
        <w:t xml:space="preserve">, </w:t>
      </w:r>
      <w:r w:rsidRPr="0015588C">
        <w:rPr>
          <w:noProof/>
        </w:rPr>
        <w:t>2021)</w:t>
      </w:r>
      <w:r w:rsidRPr="0015588C">
        <w:fldChar w:fldCharType="end"/>
      </w:r>
      <w:r w:rsidRPr="0015588C">
        <w:t>. However, seriously considering the non-</w:t>
      </w:r>
      <w:r w:rsidRPr="0015588C">
        <w:lastRenderedPageBreak/>
        <w:t>fungibility of surrogates as</w:t>
      </w:r>
      <w:r w:rsidRPr="00163F38">
        <w:t xml:space="preserve"> </w:t>
      </w:r>
      <w:r w:rsidRPr="00E561C4">
        <w:rPr>
          <w:iCs/>
        </w:rPr>
        <w:t>hosts</w:t>
      </w:r>
      <w:r w:rsidRPr="0015588C">
        <w:t xml:space="preserve"> also reveals opportunities to interrupt the hegemonic regulatory regime. </w:t>
      </w:r>
    </w:p>
    <w:p w14:paraId="6C0D5894" w14:textId="77777777" w:rsidR="00843492" w:rsidRPr="0015588C" w:rsidRDefault="00843492" w:rsidP="00AB6DC3"/>
    <w:p w14:paraId="0A8932AB" w14:textId="77777777" w:rsidR="002F4CD3" w:rsidRPr="0015588C" w:rsidRDefault="002F4CD3" w:rsidP="00E561C4">
      <w:pPr>
        <w:pStyle w:val="Heading3"/>
      </w:pPr>
      <w:r w:rsidRPr="0015588C">
        <w:t>Challenging Universalizing and Replaceable Abstractions: The Operations of Data Surrogates</w:t>
      </w:r>
    </w:p>
    <w:p w14:paraId="4C697009" w14:textId="4E9BA061" w:rsidR="002F4CD3" w:rsidRDefault="002F4CD3" w:rsidP="00AB6DC3">
      <w:r w:rsidRPr="0015588C">
        <w:t xml:space="preserve">Throughout my fieldwork in Portside, the regulatory regime’s demand for producing data out of environmental knowledge was unrelenting. An intersectional feminist and critical EJ approach to examining the work that data surrogates do to fill this demand and make regulatory instruments usable reveals a partial typology of operations: </w:t>
      </w:r>
      <w:r w:rsidRPr="0015588C">
        <w:rPr>
          <w:i/>
          <w:iCs/>
        </w:rPr>
        <w:t>calibrating, weighting,</w:t>
      </w:r>
      <w:r w:rsidRPr="0015588C">
        <w:t xml:space="preserve"> and </w:t>
      </w:r>
      <w:r w:rsidRPr="0015588C">
        <w:rPr>
          <w:i/>
          <w:iCs/>
        </w:rPr>
        <w:t>validating.</w:t>
      </w:r>
      <w:r w:rsidRPr="0015588C">
        <w:t xml:space="preserve"> These are routine and vital operations in the emic—or culturally specific—practices of scientific and technical experts to produce stand-ins for data gaps. However, I show that in Portside, the actors and relationships that perform these operations lie far beyond the domain and sites of scientific and technological expertise. I draw attention to how the regulatory regime’s tools that rely on abstractions normalize the gendered and racialized extraction of the surplus value </w:t>
      </w:r>
      <w:r w:rsidRPr="0015588C">
        <w:fldChar w:fldCharType="begin"/>
      </w:r>
      <w:r w:rsidRPr="0015588C">
        <w:instrText xml:space="preserve"> ADDIN ZOTERO_ITEM CSL_CITATION {"citationID":"DjC99C1C","properties":{"formattedCitation":"(Robinson 2005; Weinbaum 2019)","plainCitation":"(Robinson 2005; Weinbaum 2019)","noteIndex":0},"citationItems":[{"id":10810,"uris":["http://zotero.org/users/3404032/items/LNFDY2CE"],"itemData":{"id":10810,"type":"book","abstract":"In this ambitious work, first published in 1983, Cedric Robinson demonstrates that efforts to understand black people's history of resistance solely through the prism of Marxist theory are incomplete and inaccurate. Marxist analyses tend to presuppose European models of history and experience that downplay the significance of black people and black communities as agents of change and resistance. Black radicalism must be linked to the traditions of Africa and the unique experiences of blacks on western continents, Robinson argues, and any analyses of African American history need to acknowledge this.To illustrate his argument, Robinson traces the emergence of Marxist ideology in Europe, the resistance by blacks in historically oppressive environments, and the influence of both of these traditions on such important twentieth-century black radical thinkers as W. E. B. Du Bois, C. L. R. James, and Richard Wright.","ISBN":"978-0-8078-7612-1","language":"en","note":"Google-Books-ID: Y30zsnRdFlIC","number-of-pages":"477","publisher":"Univ of North Carolina Press","source":"Google Books","title":"Black Marxism: The Making of the Black Radical Tradition","title-short":"Black Marxism","author":[{"family":"Robinson","given":"Cedric J."}],"issued":{"date-parts":[["2005",10,12]]}}},{"id":10002,"uris":["http://zotero.org/users/3404032/items/9LTS5XE7"],"itemData":{"id":10002,"type":"book","edition":"Illustrated edition","event-place":"Durham","ISBN":"978-1-4780-0284-0","language":"English","number-of-pages":"296","publisher":"Duke University Press Books","publisher-place":"Durham","source":"Amazon","title":"The Afterlife of Reproductive Slavery: Biocapitalism and Black Feminism’s Philosophy of History","title-short":"The Afterlife of Reproductive Slavery","author":[{"family":"Weinbaum","given":"Alys Eve"}],"issued":{"date-parts":[["2019",3,15]]}}}],"schema":"https://github.com/citation-style-language/schema/raw/master/csl-citation.json"} </w:instrText>
      </w:r>
      <w:r w:rsidRPr="0015588C">
        <w:fldChar w:fldCharType="separate"/>
      </w:r>
      <w:r w:rsidRPr="0015588C">
        <w:rPr>
          <w:noProof/>
        </w:rPr>
        <w:t>(Robinson 2005; Weinbaum 2019)</w:t>
      </w:r>
      <w:r w:rsidRPr="0015588C">
        <w:fldChar w:fldCharType="end"/>
      </w:r>
      <w:r w:rsidRPr="0015588C">
        <w:t xml:space="preserve"> of the work of a broader conceptualization of data surrogates. I exposit and analyze these operations not merely to document them but to highlight opportunities where alternative epistemologies break through within and despite the existing regulatory regime.</w:t>
      </w:r>
    </w:p>
    <w:p w14:paraId="43648134" w14:textId="77777777" w:rsidR="00986454" w:rsidRPr="0015588C" w:rsidRDefault="00986454" w:rsidP="00AB6DC3"/>
    <w:p w14:paraId="03FBDFAA" w14:textId="58083A5C" w:rsidR="002F4CD3" w:rsidRPr="00986454" w:rsidRDefault="002F4CD3" w:rsidP="00986454">
      <w:pPr>
        <w:pStyle w:val="Heading4"/>
        <w:spacing w:before="0"/>
        <w:rPr>
          <w:b/>
          <w:bCs/>
          <w:szCs w:val="26"/>
        </w:rPr>
      </w:pPr>
      <w:r w:rsidRPr="00986454">
        <w:rPr>
          <w:b/>
          <w:bCs/>
          <w:szCs w:val="26"/>
        </w:rPr>
        <w:t>Calibrating</w:t>
      </w:r>
    </w:p>
    <w:p w14:paraId="70C040CA" w14:textId="306BDA27" w:rsidR="002F4CD3" w:rsidRDefault="002F4CD3" w:rsidP="00AB6DC3">
      <w:r w:rsidRPr="0015588C">
        <w:t xml:space="preserve">In technical practices of using sensors and monitors, calibrating instruments is crucial to gather granular data. Calibration minimizes error propagation by increasing data quality and usability. This operation occurs at the sensor manufacturing factory, the laboratory, and the field </w:t>
      </w:r>
      <w:r w:rsidRPr="0015588C">
        <w:fldChar w:fldCharType="begin"/>
      </w:r>
      <w:r w:rsidRPr="0015588C">
        <w:instrText xml:space="preserve"> ADDIN ZOTERO_ITEM CSL_CITATION {"citationID":"2p66Kt8m","properties":{"formattedCitation":"(Gao 2022; Giordano et al. 2021)","plainCitation":"(Gao 2022; Giordano et al. 2021)","noteIndex":0},"citationItems":[{"id":10943,"uris":["http://zotero.org/users/3404032/items/RWGMM8VT"],"itemData":{"id":10943,"type":"speech","event-title":"Air Sensors International Conference","title":"Plenary: Low Cost Air Quality Sensor Challenges and Hopes","URL":"https://www.youtube.com/watch?v=EJKm5tdJrA8","author":[{"family":"Gao","given":"Meiling"}],"issued":{"date-parts":[["2022",5,11]]}}},{"id":10951,"uris":["http://zotero.org/users/3404032/items/WDTGJJV8"],"itemData":{"id":10951,"type":"article-journal","abstract":"Low-cost sensors for particulate matter mass (PM) enable spatially dense, high temporal resolution measurements of air quality that traditional reference monitoring cannot. Low-cost PM sensors are especially beneficial in low and middle-income countries where few, if any, reference grade measurements exist and in areas where the concentration fields of air pollutants have significant spatial gradients. Unfortunately, low-cost PM sensors also come with a number of challenges that must be addressed if their data products are to be used for anything more than a qualitative characterization of air quality. The various PM sensors used in low-cost monitors are all subject to biases and calibration dependencies, corrections for which range from relatively straightforward (e.g. meteorology, age of sensor) to complex (e.g. aerosol source, composition, refractive index). The methods for correcting and calibrating these biases and dependencies that have been used in the literature likewise range from simple linear and quadratic models to complex machine learning algorithms. Here we review the needs and challenges when trying to get high-quality data from low-cost sensors. We also present a set of best practices to follow to obtain high-quality data from these low-cost sensors.","container-title":"Journal of Aerosol Science","DOI":"10.1016/j.jaerosci.2021.105833","ISSN":"0021-8502","journalAbbreviation":"Journal of Aerosol Science","language":"en","page":"105833","source":"ScienceDirect","title":"From low-cost sensors to high-quality data: A summary of challenges and best practices for effectively calibrating low-cost particulate matter mass sensors","title-short":"From low-cost sensors to high-quality data","volume":"158","author":[{"family":"Giordano","given":"Michael R."},{"family":"Malings","given":"Carl"},{"family":"Pandis","given":"Spyros N."},{"family":"Presto","given":"Albert A."},{"family":"McNeill","given":"V. F."},{"family":"Westervelt","given":"Daniel M."},{"family":"Beekmann","given":"Matthias"},{"family":"Subramanian","given":"R."}],"issued":{"date-parts":[["2021",11,1]]}}}],"schema":"https://github.com/citation-style-language/schema/raw/master/csl-citation.json"} </w:instrText>
      </w:r>
      <w:r w:rsidRPr="0015588C">
        <w:fldChar w:fldCharType="separate"/>
      </w:r>
      <w:r w:rsidRPr="0015588C">
        <w:rPr>
          <w:noProof/>
        </w:rPr>
        <w:t>(Gao 2022; Giordano et al. 2021)</w:t>
      </w:r>
      <w:r w:rsidRPr="0015588C">
        <w:fldChar w:fldCharType="end"/>
      </w:r>
      <w:r w:rsidRPr="0015588C">
        <w:t xml:space="preserve"> and involves tuning the outputs of sensors to reference monitors through methods like momentary matching using drift detection algorithms and machine-learning models. However, when it comes to </w:t>
      </w:r>
      <w:r w:rsidR="00CE26D8">
        <w:t>EJ</w:t>
      </w:r>
      <w:r w:rsidRPr="0015588C">
        <w:t>, calibrating to ensure usable, granular data is performed in many more ways. At the 2019 community meeting in Portside, participants debated where to place air pollution detection monitors in their community</w:t>
      </w:r>
      <w:r w:rsidR="005A7016">
        <w:t>’</w:t>
      </w:r>
      <w:r w:rsidRPr="0015588C">
        <w:t>s mixed-use industrial and residential zone. Although under the optimistic aegis of AB 617 at the time, public participation in air pollution monitoring had a long-standing and fraught precedent in Portside. In 1999, as in 2019, regulatory monitors focused on toxic emissions of industrial production processes. Back then, a chrome-plating facility in Portside, Master Plating, became a site of contention. The facility was emitting hexavalent chromium (Cr</w:t>
      </w:r>
      <w:r w:rsidRPr="0015588C">
        <w:rPr>
          <w:vertAlign w:val="subscript"/>
        </w:rPr>
        <w:t>6</w:t>
      </w:r>
      <w:r w:rsidRPr="0015588C">
        <w:t>), a known carcinogen, but within levels permitted by the Environmental Protection Agency, Office of Environmental Health Hazard Assessment, and APCD. The facility was in an area zoned as mixed-use industrial and residential; it was compliant. The facility sat within its property lines; it was compliant. As per local regulation, Master Plating was equipped with fume</w:t>
      </w:r>
      <w:r w:rsidR="003F3F51">
        <w:t xml:space="preserve"> </w:t>
      </w:r>
      <w:r w:rsidRPr="0015588C">
        <w:t>suppressants as control technology, and sensors did not pick up aberrant levels of Cr</w:t>
      </w:r>
      <w:r w:rsidRPr="0015588C">
        <w:rPr>
          <w:vertAlign w:val="subscript"/>
        </w:rPr>
        <w:t>6</w:t>
      </w:r>
      <w:r w:rsidRPr="0015588C">
        <w:t xml:space="preserve"> during production; </w:t>
      </w:r>
      <w:r w:rsidRPr="0015588C">
        <w:lastRenderedPageBreak/>
        <w:t xml:space="preserve">the facility was compliant. However, the residents’ experience was otherwise. Those co-located with the facility noted a spike in asthma rates, particularly evidenced by a young boy who developed asthma within a few months of moving into a house adjacent to Master Plating </w:t>
      </w:r>
      <w:r w:rsidRPr="0015588C">
        <w:fldChar w:fldCharType="begin"/>
      </w:r>
      <w:r w:rsidRPr="0015588C">
        <w:instrText xml:space="preserve"> ADDIN ZOTERO_ITEM CSL_CITATION {"citationID":"DzIw1vr5","properties":{"formattedCitation":"(Environmental Health Coalition 2004)","plainCitation":"(Environmental Health Coalition 2004)","noteIndex":0},"citationItems":[{"id":3656,"uris":["http://zotero.org/users/3404032/items/MUAG79AL"],"itemData":{"id":3656,"type":"article-journal","container-title":"Race, Poverty &amp; the Environment","ISSN":"1532-2874","issue":"2","note":"publisher: Reimagine!","page":"53-55","source":"JSTOR","title":"The Science of Precaution: Barrio Logan residents use research and land use planning to prevent harm","title-short":"The Science of Precaution","volume":"11","author":[{"family":"Environmental Health Coalition","given":""}],"issued":{"date-parts":[["2004"]]}}}],"schema":"https://github.com/citation-style-language/schema/raw/master/csl-citation.json"} </w:instrText>
      </w:r>
      <w:r w:rsidRPr="0015588C">
        <w:fldChar w:fldCharType="separate"/>
      </w:r>
      <w:r w:rsidRPr="0015588C">
        <w:rPr>
          <w:noProof/>
        </w:rPr>
        <w:t>(Environmental Health Coalition 2004)</w:t>
      </w:r>
      <w:r w:rsidRPr="0015588C">
        <w:fldChar w:fldCharType="end"/>
      </w:r>
      <w:r w:rsidRPr="0015588C">
        <w:t xml:space="preserve">. </w:t>
      </w:r>
    </w:p>
    <w:p w14:paraId="3DB19C98" w14:textId="77777777" w:rsidR="00BF40B7" w:rsidRPr="0015588C" w:rsidRDefault="00BF40B7" w:rsidP="00AB6DC3"/>
    <w:p w14:paraId="1A8282E4" w14:textId="005D03FE" w:rsidR="002F4CD3" w:rsidRDefault="002F4CD3" w:rsidP="00852395">
      <w:r w:rsidRPr="0015588C">
        <w:t xml:space="preserve">Local activists and residents assumed the role of data surrogates to fill in for what they were convinced were faulty or compromised sensor readings. A local </w:t>
      </w:r>
      <w:r w:rsidR="00CE26D8">
        <w:t>EJ</w:t>
      </w:r>
      <w:r w:rsidRPr="0015588C">
        <w:t xml:space="preserve"> group worked with residents and the state’s inspectors to add and reposition monitors to measure the facility’s emissions more accurately, at a whopping cost of $1 million. Over the next few weeks, by tuning into the times of day and days of week when they sensed heightened emissions from the plating facility, the embodied surrogates highlighted a problem of time of exposure that the standard regulatory sensing practices missed. They noted that during “housekeeping activities” of dusting and sweeping on Monday mornings, settled, toxic particulate matter was re-suspended in the air as “fugitive dust.” This fugitive dust was not detected during the regulatory inspections, and the fume suppressants within the production line had little effect on them. Animated during “off hours” of production, the detected hexavalent chrome was at times 175 times higher than the statewide average </w:t>
      </w:r>
      <w:r w:rsidRPr="0015588C">
        <w:fldChar w:fldCharType="begin"/>
      </w:r>
      <w:r w:rsidRPr="0015588C">
        <w:instrText xml:space="preserve"> ADDIN ZOTERO_ITEM CSL_CITATION {"citationID":"nlb2fXh5","properties":{"formattedCitation":"(Murchison, Suer, and Cook 2003)","plainCitation":"(Murchison, Suer, and Cook 2003)","dontUpdate":true,"noteIndex":0},"citationItems":[{"id":9447,"uris":["http://zotero.org/users/3404032/items/Z88G6DQV"],"itemData":{"id":9447,"type":"paper-conference","container-title":"AWMA Annual Conference Proceedings","event-title":"AWMA Annual Conference","title":"Neighborhood Scale Monitoring in Barrio Logan","author":[{"family":"Murchison","given":"Linda"},{"family":"Suer","given":"Carolyn"},{"family":"Cook","given":"Jeff"}],"issued":{"date-parts":[["2003",6]]}}}],"schema":"https://github.com/citation-style-language/schema/raw/master/csl-citation.json"} </w:instrText>
      </w:r>
      <w:r w:rsidRPr="0015588C">
        <w:fldChar w:fldCharType="separate"/>
      </w:r>
      <w:r w:rsidRPr="0015588C">
        <w:rPr>
          <w:noProof/>
        </w:rPr>
        <w:t>(Murchison</w:t>
      </w:r>
      <w:r w:rsidR="006A2F7D">
        <w:rPr>
          <w:noProof/>
        </w:rPr>
        <w:t xml:space="preserve">, </w:t>
      </w:r>
      <w:r w:rsidR="006A2F7D" w:rsidRPr="006A2F7D">
        <w:t>Suer, and Cook</w:t>
      </w:r>
      <w:r w:rsidRPr="0015588C">
        <w:rPr>
          <w:noProof/>
        </w:rPr>
        <w:t xml:space="preserve"> 2003)</w:t>
      </w:r>
      <w:r w:rsidRPr="0015588C">
        <w:fldChar w:fldCharType="end"/>
      </w:r>
      <w:r w:rsidRPr="0015588C">
        <w:t xml:space="preserve">. After multiple rounds of monitoring, CARB and APCD conceded to the residents </w:t>
      </w:r>
      <w:r w:rsidRPr="0015588C">
        <w:fldChar w:fldCharType="begin"/>
      </w:r>
      <w:r w:rsidRPr="0015588C">
        <w:instrText xml:space="preserve"> ADDIN ZOTERO_ITEM CSL_CITATION {"citationID":"KmT1iIy0","properties":{"formattedCitation":"(Lee 2005)","plainCitation":"(Lee 2005)","noteIndex":0},"citationItems":[{"id":8613,"uris":["http://zotero.org/users/3404032/items/PSZ425TK"],"itemData":{"id":8613,"type":"chapter","collection-title":"Urban and Industrial Environments","container-title":"Power, Justice, and the Environment: A Critical Appraisal of the Environmental Justice Movement","event-place":"Cambridge, MA, USA","ISBN":"978-0-262-16233-3","language":"en","publisher":"MIT Press","publisher-place":"Cambridge, MA, USA","source":"MIT Press Books","title":"Collaborative Models to Achieve Environmental Justice and Healthy Communities","editor":[{"family":"Pellow","given":"David Naguib"},{"family":"Brulle","given":"Robert J."}],"collection-editor":[{"family":"Gottlieb","given":"Robert"}],"author":[{"family":"Lee","given":"Charles"}],"issued":{"date-parts":[["2005",9,2]]}}}],"schema":"https://github.com/citation-style-language/schema/raw/master/csl-citation.json"} </w:instrText>
      </w:r>
      <w:r w:rsidRPr="0015588C">
        <w:fldChar w:fldCharType="separate"/>
      </w:r>
      <w:r w:rsidRPr="0015588C">
        <w:rPr>
          <w:noProof/>
        </w:rPr>
        <w:t>(Lee 2005)</w:t>
      </w:r>
      <w:r w:rsidRPr="0015588C">
        <w:fldChar w:fldCharType="end"/>
      </w:r>
      <w:r w:rsidRPr="0015588C">
        <w:t xml:space="preserve">, and the county finally filed an injunction to shut down the chrome-plating facility.  </w:t>
      </w:r>
    </w:p>
    <w:p w14:paraId="29B24FD3" w14:textId="77777777" w:rsidR="00C84EDE" w:rsidRPr="0015588C" w:rsidRDefault="00C84EDE" w:rsidP="00852395"/>
    <w:p w14:paraId="1BE421E6" w14:textId="5FF4E686" w:rsidR="002F4CD3" w:rsidRDefault="002F4CD3" w:rsidP="00852395">
      <w:r w:rsidRPr="0015588C">
        <w:t xml:space="preserve">The residents and activists participated in the recalibration of the monitor-based sensor network in ways that far exceeded ensuring the accuracy of a sensor compared to reference monitors </w:t>
      </w:r>
      <w:r w:rsidRPr="0015588C">
        <w:fldChar w:fldCharType="begin"/>
      </w:r>
      <w:r w:rsidRPr="0015588C">
        <w:instrText xml:space="preserve"> ADDIN ZOTERO_ITEM CSL_CITATION {"citationID":"YiKmmQy1","properties":{"formattedCitation":"(Ottinger 2010)","plainCitation":"(Ottinger 2010)","noteIndex":0},"citationItems":[{"id":3653,"uris":["http://zotero.org/users/3404032/items/EW22JGXV"],"itemData":{"id":3653,"type":"article-journal","abstract":"In light of arguments that citizen science has the potential to make environmental knowledge and policy more robust and democratic, this article inquires into the factors that shape the ability of citizen science to actually influence scientists and decision makers. Using the case of community-based air toxics monitoring with ??buckets,?? it argues that citizen science?s effectiveness is significantly influenced by standards and standardized practices. It demonstrates that, on one hand, standards serve a boundary-bridging function that affords bucket monitoring data a crucial measure of legitimacy among experts. On the other hand, standards simultaneously serve a boundary-policing function, allowing experts to dismiss bucket data as irrelevant to the central project of air quality assessment. The article thus calls attention to standard setting as an important site of intervention for citizen science-based efforts to democratize science and policy.","container-title":"Science, Technology, &amp; Human Values","DOI":"10.1177/0162243909337121","ISSN":"0162-2439","issue":"2","journalAbbreviation":"Science, Technology, &amp; Human Values","note":"publisher: SAGE Publications Inc","page":"244-270","source":"SAGE Journals","title":"Buckets of Resistance: Standards and the Effectiveness of Citizen Science","title-short":"Buckets of Resistance","volume":"35","author":[{"family":"Ottinger","given":"Gwen"}],"issued":{"date-parts":[["2010",3,1]]}}}],"schema":"https://github.com/citation-style-language/schema/raw/master/csl-citation.json"} </w:instrText>
      </w:r>
      <w:r w:rsidRPr="0015588C">
        <w:fldChar w:fldCharType="separate"/>
      </w:r>
      <w:r w:rsidRPr="0015588C">
        <w:rPr>
          <w:noProof/>
        </w:rPr>
        <w:t>(Ottinger 2010)</w:t>
      </w:r>
      <w:r w:rsidRPr="0015588C">
        <w:fldChar w:fldCharType="end"/>
      </w:r>
      <w:r w:rsidRPr="0015588C">
        <w:t xml:space="preserve">. In effect, the broader recalibration work constitutes what the feminist and postcolonial STS scholar Sandra Harding </w:t>
      </w:r>
      <w:r w:rsidRPr="0015588C">
        <w:fldChar w:fldCharType="begin"/>
      </w:r>
      <w:r w:rsidRPr="0015588C">
        <w:instrText xml:space="preserve"> ADDIN ZOTERO_ITEM CSL_CITATION {"citationID":"95pm58Rb","properties":{"formattedCitation":"(1991)","plainCitation":"(1991)","noteIndex":0},"citationItems":[{"id":1681,"uris":["http://zotero.org/users/3404032/items/S5XR8VSQ"],"itemData":{"id":1681,"type":"book","abstract":"Sandra Harding here develops further the themes first addressed in her widely influential book, The Science Question in Feminism, and conducts a compelling analysis of feminist theories on the philosophical problem of how we know what we know.  \nFollowing a strong narrative line, Harding sets out her arguments in highly readable prose. In Part 1, she discusses issues that will interest anyone concerned with the social bases of scientific knowledge. In Part 2, she modifies some of her views and then pursues the many issues raised by the feminist position which holds that women's social experience provides a unique vantage point for discovering masculine bias and and questioning conventional claims about nature and social life. In Part 3, Harding looks at the insights that people of color, male feminists, lesbians, and others can bring to these controversies, and concludes by outlining a feminist approach to science in which these insights are central. \"Women and men cannot understand or explain the world we live in or the real choices we have,\" she writes, \"as long as the sciences describe and explain the world primarily from the perspectives of the lives of the dominant groups.\"  \nHarding's is a richly informed, radical voice that boldly confronts issues of crucial importance to the future of many academic disciplines. Her book will amply reward readers looking to achieve a more fruitful understanding of the relations between feminism, science, and social life.","event-place":"Ithaca, NY","ISBN":"978-0-8014-9746-9","number-of-pages":"336","publisher":"Cornell University Press","publisher-place":"Ithaca, NY","source":"Cornell University Press","title":"Whose Science? Whose Knowledge?: Thinking from Women's Lives","title-short":"Whose Science?","author":[{"family":"Harding","given":"Sandra"}],"issued":{"date-parts":[["1991",5,7]]}},"label":"page","suppress-author":true}],"schema":"https://github.com/citation-style-language/schema/raw/master/csl-citation.json"} </w:instrText>
      </w:r>
      <w:r w:rsidRPr="0015588C">
        <w:fldChar w:fldCharType="separate"/>
      </w:r>
      <w:r w:rsidRPr="0015588C">
        <w:rPr>
          <w:noProof/>
        </w:rPr>
        <w:t>(1991)</w:t>
      </w:r>
      <w:r w:rsidRPr="0015588C">
        <w:fldChar w:fldCharType="end"/>
      </w:r>
      <w:r w:rsidRPr="0015588C">
        <w:t xml:space="preserve"> has called the “strong objectivity” program. Strong objectivity upends illusions of “neutral” objectivity institutionalized by dominant institutions of Western science to instead value knowledge produced from various standpoints that collectively produce something close to socially constructed accuracy. This approach amends how the knowing body is made distant by the “unregulated gluttony” and unrestricted vision of dominant instruments </w:t>
      </w:r>
      <w:r w:rsidRPr="0015588C">
        <w:fldChar w:fldCharType="begin"/>
      </w:r>
      <w:r w:rsidRPr="0015588C">
        <w:instrText xml:space="preserve"> ADDIN ZOTERO_ITEM CSL_CITATION {"citationID":"RqqDmGE7","properties":{"formattedCitation":"(Haraway 1988)","plainCitation":"(Haraway 1988)","noteIndex":0},"citationItems":[{"id":555,"uris":["http://zotero.org/users/3404032/items/LCS47LQ2"],"itemData":{"id":555,"type":"article-journal","container-title":"Feminist Studies","DOI":"10.2307/3178066","ISSN":"00463663","issue":"3","journalAbbreviation":"Feminist Studies","language":"en","page":"575","source":"DOI.org (Crossref)","title":"Situated Knowledges: The Science Question in Feminism and the Privilege of Partial Perspective","title-short":"Situated Knowledges","volume":"14","author":[{"family":"Haraway","given":"Donna"}],"issued":{"date-parts":[["1988"]]}}}],"schema":"https://github.com/citation-style-language/schema/raw/master/csl-citation.json"} </w:instrText>
      </w:r>
      <w:r w:rsidRPr="0015588C">
        <w:fldChar w:fldCharType="separate"/>
      </w:r>
      <w:r w:rsidRPr="0015588C">
        <w:rPr>
          <w:noProof/>
        </w:rPr>
        <w:t>(Haraway 1988</w:t>
      </w:r>
      <w:r w:rsidR="00143DB5">
        <w:rPr>
          <w:noProof/>
        </w:rPr>
        <w:t xml:space="preserve">, </w:t>
      </w:r>
      <w:r w:rsidR="00A13B95">
        <w:rPr>
          <w:noProof/>
        </w:rPr>
        <w:t>581</w:t>
      </w:r>
      <w:r w:rsidRPr="0015588C">
        <w:rPr>
          <w:noProof/>
        </w:rPr>
        <w:t>)</w:t>
      </w:r>
      <w:r w:rsidRPr="0015588C">
        <w:fldChar w:fldCharType="end"/>
      </w:r>
      <w:r w:rsidRPr="0015588C">
        <w:t xml:space="preserve">. Additionally, rather than a statistically derived surrogate to </w:t>
      </w:r>
      <w:r w:rsidRPr="0015588C">
        <w:rPr>
          <w:i/>
          <w:iCs/>
        </w:rPr>
        <w:t xml:space="preserve">substitute </w:t>
      </w:r>
      <w:r w:rsidRPr="0015588C">
        <w:t>information about the emissions in the facility during the hours that the monitors were not collecting data, the specialized, embodied knowledge of the volunteers exposed significant gaps in the protocols of regulatory sensing. These embodied and sensorial labors filled in for missed data from inspectors who ignored emissions outside the primary plating process. As a result of this recalibration, CARB revised their statewide regulatory requirements, included fugitive dust as a contributor to hexavalent chromium emissions, and re</w:t>
      </w:r>
      <w:r w:rsidR="00A265E3">
        <w:t>-</w:t>
      </w:r>
      <w:r w:rsidRPr="0015588C">
        <w:t xml:space="preserve">evaluated the sufficiency of fume suppressants as a control mechanism </w:t>
      </w:r>
      <w:r w:rsidRPr="0015588C">
        <w:fldChar w:fldCharType="begin"/>
      </w:r>
      <w:r w:rsidRPr="0015588C">
        <w:instrText xml:space="preserve"> ADDIN ZOTERO_ITEM CSL_CITATION {"citationID":"8HSXq576","properties":{"formattedCitation":"(US EPA 2002)","plainCitation":"(US EPA 2002)","noteIndex":0},"citationItems":[{"id":9448,"uris":["http://zotero.org/users/3404032/items/WC6I59Y4"],"itemData":{"id":9448,"type":"report","event-place":"San Francisco, CA, USA","genre":"Summary","publisher-place":"San Francisco, CA, USA","title":"Region/ORD/OAR Workshop on Air Toxics Exposure Assessment","author":[{"family":"US EPA","given":""}],"issued":{"date-parts":[["2002",6]]}}}],"schema":"https://github.com/citation-style-language/schema/raw/master/csl-citation.json"} </w:instrText>
      </w:r>
      <w:r w:rsidRPr="0015588C">
        <w:fldChar w:fldCharType="separate"/>
      </w:r>
      <w:r w:rsidRPr="0015588C">
        <w:rPr>
          <w:noProof/>
        </w:rPr>
        <w:t>(US EPA 2002)</w:t>
      </w:r>
      <w:r w:rsidRPr="0015588C">
        <w:fldChar w:fldCharType="end"/>
      </w:r>
      <w:r w:rsidRPr="0015588C">
        <w:t xml:space="preserve">. This outcome did not result from merely technical calibrations. </w:t>
      </w:r>
    </w:p>
    <w:p w14:paraId="5BF0AB53" w14:textId="77777777" w:rsidR="00C84EDE" w:rsidRPr="0015588C" w:rsidRDefault="00C84EDE" w:rsidP="00852395"/>
    <w:p w14:paraId="19F52975" w14:textId="15C9F014" w:rsidR="002F4CD3" w:rsidRDefault="002F4CD3" w:rsidP="00852395">
      <w:r w:rsidRPr="0015588C">
        <w:lastRenderedPageBreak/>
        <w:t xml:space="preserve">Data surrogates are also calibrated to historical, place-based precedents of environmental harm through sensory tunings. For example, when a 40,000-ton, twenty-two-year-old amphibious US Navy assault ship, the </w:t>
      </w:r>
      <w:r w:rsidRPr="00E561C4">
        <w:rPr>
          <w:i/>
        </w:rPr>
        <w:t>Bonhomme Richard</w:t>
      </w:r>
      <w:r w:rsidRPr="0015588C">
        <w:t xml:space="preserve">, was set afire by a sailor in San Diego in 2020, regulatory monitors failed to record adequate and timely data. The ship blazed for four days, injured forty sailors and twenty-three civilians, and polluted Portside. In the absence of “real-time” scientific data, silence from the navy, jurisdictional confusion between agencies, and slow official incident response, the collective calibrations of residents generated surrogates for missing data to mobilize action. Residents were alerted by “smelling that something was off” many hours before statements from San Diego officials, rivaling the navy’s claims that all that was burning was “rags and paper.” A National City politician who had long championed </w:t>
      </w:r>
      <w:r w:rsidR="00CE26D8">
        <w:t>EJ</w:t>
      </w:r>
      <w:r w:rsidRPr="0015588C">
        <w:t xml:space="preserve"> for people of color in Portside exclaimed that the smell instantly transported her to another historical fire at a wrecking yard in 1987. Then in elementary school, she and over a thousand other schoolchildren were evacuated from their schools in Portside. Calibrated to these smells and their gravity, she mobilized action in her constituency thirty-three years later on the first whiff of smelling a mix of burning rubber and paint. Calibrations thus bring nonrepresentational ways of being tuned to the world to drive action within sites beleaguered by struggles over power and knowledge recognition.</w:t>
      </w:r>
      <w:r w:rsidR="0047152B" w:rsidRPr="00E561C4">
        <w:rPr>
          <w:vertAlign w:val="superscript"/>
        </w:rPr>
        <w:t>2</w:t>
      </w:r>
      <w:r w:rsidR="0047152B" w:rsidRPr="00E561C4">
        <w:t xml:space="preserve"> </w:t>
      </w:r>
      <w:r w:rsidRPr="0015588C">
        <w:t>Portside members exposed to toxic pollutants were calibrated to environments differently than how scientific tools are tuned. In both the chrome plating case and the navy ship fire, specific bodies challenged privileged knowledge from monitors</w:t>
      </w:r>
      <w:r w:rsidR="00147A1D">
        <w:t>’</w:t>
      </w:r>
      <w:r w:rsidRPr="0015588C">
        <w:t xml:space="preserve"> sensing mechanisms to recalibrate what the regulatory regime senses, when, and by whom. In effect, these surrogates were non-fungible. </w:t>
      </w:r>
    </w:p>
    <w:p w14:paraId="4FCD1DD4" w14:textId="77777777" w:rsidR="00E1200F" w:rsidRPr="0015588C" w:rsidRDefault="00E1200F" w:rsidP="00852395"/>
    <w:p w14:paraId="6D442A1E" w14:textId="7F0BE1B0" w:rsidR="002F4CD3" w:rsidRPr="00986454" w:rsidRDefault="002F4CD3" w:rsidP="00986454">
      <w:pPr>
        <w:pStyle w:val="Heading4"/>
        <w:spacing w:before="0"/>
        <w:rPr>
          <w:b/>
          <w:bCs/>
        </w:rPr>
      </w:pPr>
      <w:r w:rsidRPr="00986454">
        <w:rPr>
          <w:b/>
          <w:bCs/>
        </w:rPr>
        <w:t>Weighting</w:t>
      </w:r>
    </w:p>
    <w:p w14:paraId="02706ABE" w14:textId="77777777" w:rsidR="00A13B95" w:rsidRPr="00A13B95" w:rsidRDefault="00A13B95" w:rsidP="00E561C4"/>
    <w:p w14:paraId="427359A8" w14:textId="05DE2682" w:rsidR="00B71B34" w:rsidRDefault="00A13B95" w:rsidP="002F4CD3">
      <w:pPr>
        <w:spacing w:line="480" w:lineRule="auto"/>
      </w:pPr>
      <w:r>
        <w:rPr>
          <w:noProof/>
        </w:rPr>
        <w:drawing>
          <wp:inline distT="0" distB="0" distL="0" distR="0" wp14:anchorId="08D7999D" wp14:editId="522CC997">
            <wp:extent cx="4507992" cy="19202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07992" cy="1920240"/>
                    </a:xfrm>
                    <a:prstGeom prst="rect">
                      <a:avLst/>
                    </a:prstGeom>
                  </pic:spPr>
                </pic:pic>
              </a:graphicData>
            </a:graphic>
          </wp:inline>
        </w:drawing>
      </w:r>
    </w:p>
    <w:p w14:paraId="6AB538E9" w14:textId="5CF54BDD" w:rsidR="00A13B95" w:rsidRDefault="00A13B95" w:rsidP="00871AC2">
      <w:pPr>
        <w:pStyle w:val="Image"/>
      </w:pPr>
      <w:r>
        <w:t xml:space="preserve">Figure 1. Spatial allocation of emissions. Area-wide emissions are allocated to geographically specific locations using weight values. </w:t>
      </w:r>
      <w:r w:rsidR="007D1172">
        <w:t>Diagram</w:t>
      </w:r>
      <w:r>
        <w:t xml:space="preserve"> based on Adelman et al. 2015. </w:t>
      </w:r>
    </w:p>
    <w:p w14:paraId="0C955008" w14:textId="77777777" w:rsidR="001533EA" w:rsidRDefault="001533EA" w:rsidP="00172C17"/>
    <w:p w14:paraId="6B10BF13" w14:textId="6570AAEE" w:rsidR="002F4CD3" w:rsidRDefault="002F4CD3" w:rsidP="001533EA">
      <w:r w:rsidRPr="00280BF7">
        <w:t>Data surrogates also perform the operation of weighting. Within technical</w:t>
      </w:r>
      <w:r w:rsidRPr="00852395">
        <w:t xml:space="preserve"> practices of air quality modelers, the weighting of surrogates is a statistical </w:t>
      </w:r>
      <w:r w:rsidRPr="00852395">
        <w:lastRenderedPageBreak/>
        <w:t>operation to disaggregate emissions data. This is not a straightforward process. In California’s air pollution modeling, the Atmospheric Modeling and Support Section of the Modeling and Meteorology Branch at CARB uses the US E</w:t>
      </w:r>
      <w:r w:rsidR="00D829D9">
        <w:t xml:space="preserve">nvironmental </w:t>
      </w:r>
      <w:r w:rsidRPr="00852395">
        <w:t>P</w:t>
      </w:r>
      <w:r w:rsidR="00D829D9">
        <w:t xml:space="preserve">rotection </w:t>
      </w:r>
      <w:r w:rsidRPr="00852395">
        <w:t>A</w:t>
      </w:r>
      <w:r w:rsidR="00D829D9">
        <w:t>gency</w:t>
      </w:r>
      <w:r w:rsidRPr="00852395">
        <w:t xml:space="preserve">’s </w:t>
      </w:r>
      <w:r w:rsidR="00EC723C">
        <w:t>s</w:t>
      </w:r>
      <w:r w:rsidRPr="00852395">
        <w:t xml:space="preserve">patial </w:t>
      </w:r>
      <w:r w:rsidR="00EC723C">
        <w:t>a</w:t>
      </w:r>
      <w:r w:rsidRPr="00852395">
        <w:t xml:space="preserve">llocator tool combined with python scripts and modeling domains. They create, maintain, and regularly update a list of over a hundred spatial surrogates. Modelers provide vector data in shapefiles or raster datasets comprised of geographic data objects in the form of points, lines, or polygons </w:t>
      </w:r>
      <w:r w:rsidR="00A13B95" w:rsidRPr="00852395">
        <w:t>(</w:t>
      </w:r>
      <w:r w:rsidR="00A13B95">
        <w:t xml:space="preserve">Adams and Adelman </w:t>
      </w:r>
      <w:r w:rsidR="00A13B95" w:rsidRPr="00852395">
        <w:t xml:space="preserve">2016). </w:t>
      </w:r>
      <w:r w:rsidRPr="00852395">
        <w:t>They then use this data to assign weights to a surrogate to spatially allocate area-wide emissions to potential</w:t>
      </w:r>
      <w:r w:rsidRPr="0015588C">
        <w:t xml:space="preserve"> sources </w:t>
      </w:r>
      <w:r w:rsidRPr="0015588C">
        <w:fldChar w:fldCharType="begin"/>
      </w:r>
      <w:r w:rsidRPr="0015588C">
        <w:instrText xml:space="preserve"> ADDIN ZOTERO_ITEM CSL_CITATION {"citationID":"tWtYw8xw","properties":{"formattedCitation":"(Boulton et al. 2002)","plainCitation":"(Boulton et al. 2002)","noteIndex":0},"citationItems":[{"id":2667,"uris":["http://zotero.org/users/3404032/items/2C99ANMN"],"itemData":{"id":2667,"type":"article-journal","abstract":"There are a number of programs and modelling systems available for processing regional emission inventory data for modelling applications. These models are used to temporalize, speciate and spatially allocate State- or County-wide emissions to a model grid for photochemical or dispersion modelling. The spatial allocation of emissions is done using spatial surrogates which normally take the form of digital maps of road networks or census data. The preparation of spatial surrogates is typically cumbersome due to specific software needs and the inherent complexity in modifying the emission processors. A need to produce spatial surrogates faster using readily available information was identified. This paper provides a review of techniques for preparing spatial surrogates using cheaper, more readily available software and data. ArcView and ARC/INFO commercial GIS (Geographic Information System) software packages were used to develop unique programs and tools for this purpose. These programs were written to allow for the inclusion of any type or number of spatial surrogates; from traditional sources such as road networks and census data, to less traditional sources such as airports and flight paths, marine transport routes, railways, industrial, commercial, and residential land uses, and so on. These techniques and software tools have been used with great success in the preparation of spatial surrogate ratios for use with emission models such as SMOKE, as well as in the apportionment of emissions data into gridded area sources for use with dispersion models such as CALPUFF and AERMOD.","container-title":"Environmental Science","language":"en","page":"12","source":"Zotero","title":"Developing Spatial Surrogates for Modelling Applications","author":[{"family":"Boulton","given":"J Wayne"},{"family":"Siriunas","given":"Kristofer A"},{"family":"Lepage","given":"Mike"},{"family":"Schill","given":"Stephanie"}],"issued":{"date-parts":[["2002"]]}}}],"schema":"https://github.com/citation-style-language/schema/raw/master/csl-citation.json"} </w:instrText>
      </w:r>
      <w:r w:rsidRPr="0015588C">
        <w:fldChar w:fldCharType="separate"/>
      </w:r>
      <w:r w:rsidRPr="0015588C">
        <w:rPr>
          <w:noProof/>
        </w:rPr>
        <w:t>(Boulton et al. 2002)</w:t>
      </w:r>
      <w:r w:rsidRPr="0015588C">
        <w:fldChar w:fldCharType="end"/>
      </w:r>
      <w:r w:rsidRPr="0015588C">
        <w:t xml:space="preserve"> since many emissions do not emerge from point sources. In doing so, they define a relationship between a data source of emissions and the geographic area to which modelers allocate the emissions (see Figure 1). For every geographic area of interest (GAI), n_GAI is the number of available data sources such as monitor data and emission inventory data, and f_GAI is the i</w:t>
      </w:r>
      <w:r w:rsidRPr="0015588C">
        <w:rPr>
          <w:vertAlign w:val="superscript"/>
        </w:rPr>
        <w:t>th</w:t>
      </w:r>
      <w:r w:rsidRPr="0015588C">
        <w:t xml:space="preserve"> fraction within the GAI for a particular grid cell (i,j), which must then sum to 1 (Σ, or sigma, refers to a sum function). </w:t>
      </w:r>
    </w:p>
    <w:p w14:paraId="2F5C4425" w14:textId="77777777" w:rsidR="00BB641A" w:rsidRPr="0015588C" w:rsidRDefault="00BB641A" w:rsidP="001533EA"/>
    <w:p w14:paraId="7C7F379B" w14:textId="77777777" w:rsidR="002F4CD3" w:rsidRPr="0015588C" w:rsidRDefault="002F4CD3" w:rsidP="002F4CD3">
      <w:pPr>
        <w:spacing w:line="480" w:lineRule="auto"/>
        <w:rPr>
          <w:rFonts w:ascii="Cambria Math" w:hAnsi="Cambria Math"/>
          <w:i/>
        </w:rPr>
      </w:pPr>
      <m:oMathPara>
        <m:oMath>
          <m:r>
            <w:rPr>
              <w:rFonts w:ascii="Cambria Math" w:hAnsi="Cambria Math"/>
            </w:rPr>
            <m:t>For</m:t>
          </m:r>
          <m:r>
            <m:rPr>
              <m:sty m:val="p"/>
            </m:rPr>
            <w:rPr>
              <w:rFonts w:ascii="Cambria Math" w:hAnsi="Cambria Math"/>
            </w:rPr>
            <m:t xml:space="preserve"> </m:t>
          </m:r>
          <m:r>
            <w:rPr>
              <w:rFonts w:ascii="Cambria Math" w:hAnsi="Cambria Math"/>
            </w:rPr>
            <m:t>GAI</m:t>
          </m:r>
          <m:r>
            <m:rPr>
              <m:sty m:val="p"/>
            </m:rPr>
            <w:rPr>
              <w:rFonts w:ascii="Cambria Math" w:hAnsi="Cambria Math"/>
            </w:rPr>
            <m:t xml:space="preserve"> ∈</m:t>
          </m:r>
          <m:r>
            <w:rPr>
              <w:rFonts w:ascii="Cambria Math" w:hAnsi="Cambria Math"/>
            </w:rPr>
            <m:t>State</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_</m:t>
              </m:r>
              <m:r>
                <w:rPr>
                  <w:rFonts w:ascii="Cambria Math" w:hAnsi="Cambria Math"/>
                </w:rPr>
                <m:t>GAI</m:t>
              </m:r>
            </m:sup>
            <m:e>
              <m:sSub>
                <m:sSubPr>
                  <m:ctrlPr>
                    <w:rPr>
                      <w:rFonts w:ascii="Cambria Math" w:hAnsi="Cambria Math"/>
                    </w:rPr>
                  </m:ctrlPr>
                </m:sSubPr>
                <m:e>
                  <m:r>
                    <w:rPr>
                      <w:rFonts w:ascii="Cambria Math" w:hAnsi="Cambria Math"/>
                    </w:rPr>
                    <m:t>f</m:t>
                  </m:r>
                  <m:r>
                    <m:rPr>
                      <m:sty m:val="p"/>
                    </m:rPr>
                    <w:rPr>
                      <w:rFonts w:ascii="Cambria Math" w:hAnsi="Cambria Math"/>
                    </w:rPr>
                    <m:t>_</m:t>
                  </m:r>
                  <m:r>
                    <w:rPr>
                      <w:rFonts w:ascii="Cambria Math" w:hAnsi="Cambria Math"/>
                    </w:rPr>
                    <m:t>GAI</m:t>
                  </m:r>
                </m:e>
                <m:sub>
                  <m:r>
                    <w:rPr>
                      <w:rFonts w:ascii="Cambria Math" w:hAnsi="Cambria Math"/>
                    </w:rPr>
                    <m:t>i</m:t>
                  </m:r>
                </m:sub>
              </m:sSub>
              <m:r>
                <m:rPr>
                  <m:sty m:val="p"/>
                </m:rPr>
                <w:rPr>
                  <w:rFonts w:ascii="Cambria Math" w:hAnsi="Cambria Math"/>
                </w:rPr>
                <m:t>=1</m:t>
              </m:r>
            </m:e>
          </m:nary>
        </m:oMath>
      </m:oMathPara>
    </w:p>
    <w:p w14:paraId="3275B2D8" w14:textId="77777777" w:rsidR="00BB641A" w:rsidRDefault="00BB641A" w:rsidP="00E64D18"/>
    <w:p w14:paraId="37853151" w14:textId="2E5A49E6" w:rsidR="002F4CD3" w:rsidRPr="0015588C" w:rsidRDefault="002F4CD3" w:rsidP="00E64D18">
      <w:r w:rsidRPr="0015588C">
        <w:t xml:space="preserve">However, unrecognized by the regulatory regime, a significant form of weighting for disaggregation occurs outside such algorithms. The inability of models and monitors to provide data at a granular scale can hamstring the vital aggregation and disaggregation processes in standard regulatory practices. As a result, I extend the operation of weighting to explain the work of actors who unequally bear the burden of collecting and providing more granular data. For instance, in Portside, the San Diego APCD regularly enrolled “sensitive receptors” to do this work. Sensitive receptor locations include schools and care centers for children, the elderly, or the sick, who are at a higher risk of air pollution harm. Over the past few decades, APCD has installed regulatory monitors on these sites to collect data for better disaggregation of regional emissions. As Kim Fortun </w:t>
      </w:r>
      <w:r w:rsidRPr="0015588C">
        <w:fldChar w:fldCharType="begin"/>
      </w:r>
      <w:r w:rsidRPr="0015588C">
        <w:instrText xml:space="preserve"> ADDIN ZOTERO_ITEM CSL_CITATION {"citationID":"GEF3cBii","properties":{"formattedCitation":"(2004)","plainCitation":"(2004)","noteIndex":0},"citationItems":[{"id":494,"uris":["http://zotero.org/users/3404032/items/EXZZNDAV"],"itemData":{"id":494,"type":"article-journal","container-title":"Design Issues","DOI":"10.1162/0747936041423217","ISSN":"0747-9360","issue":"3","note":"publisher: MIT Press","page":"54-65","source":"MIT Press Journals","title":"Environmental Information Systems as Appropriate Technology","volume":"20","author":[{"family":"Fortun","given":"Kim"}],"issued":{"date-parts":[["2004",7,1]]}},"label":"page","suppress-author":true}],"schema":"https://github.com/citation-style-language/schema/raw/master/csl-citation.json"} </w:instrText>
      </w:r>
      <w:r w:rsidRPr="0015588C">
        <w:fldChar w:fldCharType="separate"/>
      </w:r>
      <w:r w:rsidRPr="0015588C">
        <w:rPr>
          <w:noProof/>
        </w:rPr>
        <w:t>(2004)</w:t>
      </w:r>
      <w:r w:rsidRPr="0015588C">
        <w:fldChar w:fldCharType="end"/>
      </w:r>
      <w:r w:rsidRPr="0015588C">
        <w:t xml:space="preserve"> has found, standardized knowledge in the form of environmental information technologies like chemical inventories is routinely used to undermine the experiences of community members. In Portside, industry representatives often downplayed the stories that sensitive receptors presented about children or the elderly having high rates of asthma or other respiratory conditions resulting from toxic Portside air as anecdotal or overblown and joined the chorus to favor more “scientific data” instead. Thus, in an </w:t>
      </w:r>
      <w:r w:rsidR="00CE26D8">
        <w:t>EJ</w:t>
      </w:r>
      <w:r w:rsidRPr="0015588C">
        <w:t xml:space="preserve"> neighborhood, sensitive receptors not only disproportionately experienced the harmful effects of pollutants but were also frequently enlisted by the regulatory regime to perform vulnerability and bear the responsibility to provide “scientific data.”</w:t>
      </w:r>
    </w:p>
    <w:p w14:paraId="6662912D" w14:textId="77777777" w:rsidR="00F41884" w:rsidRDefault="00F41884" w:rsidP="00FE2825"/>
    <w:p w14:paraId="0BC1BB95" w14:textId="58D1C370" w:rsidR="002F4CD3" w:rsidRDefault="002F4CD3" w:rsidP="00BD3CD0">
      <w:r w:rsidRPr="00F41884">
        <w:lastRenderedPageBreak/>
        <w:t>The responsibility to generate scientific data for disaggregation often came at</w:t>
      </w:r>
      <w:r w:rsidRPr="00280BF7">
        <w:t xml:space="preserve"> material costs that lay behind the scenes of the regulatory regime. Regulatory monitoring stations are often large trailers installed atop concrete plinths. Their size is a factor of specialized instruments to measure a variety of individual compounds or metals (NOx, SOx, COx, lead, arsenic, etc.). Although AB 617</w:t>
      </w:r>
      <w:r w:rsidRPr="0015588C">
        <w:t xml:space="preserve"> promises more granular monitoring, commissioning, and maintaining regulatory stations is no small task. This process includes establishing a memorandum of understanding with the site, procuring construction and temporary encroachment permits, obtaining an address for the trailer to access power from the power company, and procuring a contract with a lab to perform regular analyses of the data, all before building the station. These steps are time</w:t>
      </w:r>
      <w:r w:rsidR="000317AE">
        <w:t xml:space="preserve"> </w:t>
      </w:r>
      <w:r w:rsidRPr="0015588C">
        <w:t>intensive, expensive, and involve multi-agency coordination. Once the monitor is up and running, district inspectors must regularly maintain it. Only after the monitors have collected a few years’ worth of data can scientists observe usable patterns to inform their responses to public concerns about the health impacts of exposure to pollutants. All this time, the sensitive receptors must maintain the trailer on their premises.</w:t>
      </w:r>
    </w:p>
    <w:p w14:paraId="2AB5CADE" w14:textId="77777777" w:rsidR="00791E5A" w:rsidRPr="0015588C" w:rsidRDefault="00791E5A" w:rsidP="00BD3CD0"/>
    <w:p w14:paraId="2245FDBA" w14:textId="02437316" w:rsidR="002F4CD3" w:rsidRDefault="002F4CD3" w:rsidP="00280BF7">
      <w:r w:rsidRPr="0015588C">
        <w:t>In Portside, the demands sensitive receptor locations faced to provide uninterrupted data often had negative consequences. The presence of a large regulatory monitoring station stymied the expansion plans of a local elementary school. As the sole public school in the low-income neighborhood of Barrio Logan, it needed to provide more room for grades 6</w:t>
      </w:r>
      <w:r w:rsidR="00BD1984">
        <w:t xml:space="preserve"> to </w:t>
      </w:r>
      <w:r w:rsidRPr="0015588C">
        <w:t xml:space="preserve">8 by placing portable classrooms on the property. To do so, the school had to build on its recreational space, where the monitoring station was also installed. While the school was eager to participate in the sensing network and was committed to the health of its community, it also had to contend with the fact that the station was taking up valuable space. Notably, some school representatives also found the station to be “ugly” and noisy. After ten years of monitoring at this site, the San Diego Unified School District requested APCD to remove the monitoring station in 2016. It was subsequently moved to another elementary school a mile north. Regulatory officers perceived such requests to decommission monitoring stations as uncooperative behavior. Thus, when faced with missing or incomplete data, if </w:t>
      </w:r>
      <w:r w:rsidRPr="00E561C4">
        <w:t>calibrating</w:t>
      </w:r>
      <w:r w:rsidRPr="0015588C">
        <w:rPr>
          <w:i/>
          <w:iCs/>
        </w:rPr>
        <w:t xml:space="preserve"> </w:t>
      </w:r>
      <w:r w:rsidRPr="0015588C">
        <w:t xml:space="preserve">exposes issues with sensing, </w:t>
      </w:r>
      <w:r w:rsidRPr="00E561C4">
        <w:t>weighting</w:t>
      </w:r>
      <w:r w:rsidRPr="0015588C">
        <w:rPr>
          <w:i/>
          <w:iCs/>
        </w:rPr>
        <w:t xml:space="preserve"> </w:t>
      </w:r>
      <w:r w:rsidRPr="0015588C">
        <w:t xml:space="preserve">brings to light how certain social groups and their spaces unequally bear the burden to perform this sensitivity for the larger good of their community by collecting data, at all costs, for the unsatiable data needs of the regulatory regime. </w:t>
      </w:r>
    </w:p>
    <w:p w14:paraId="27D04280" w14:textId="77777777" w:rsidR="007653A8" w:rsidRPr="0015588C" w:rsidRDefault="007653A8" w:rsidP="00280BF7"/>
    <w:p w14:paraId="72237DB1" w14:textId="70A2CCD6" w:rsidR="002F4CD3" w:rsidRPr="00986454" w:rsidRDefault="002F4CD3" w:rsidP="00986454">
      <w:pPr>
        <w:pStyle w:val="Heading4"/>
        <w:spacing w:before="0"/>
        <w:rPr>
          <w:b/>
          <w:bCs/>
        </w:rPr>
      </w:pPr>
      <w:r w:rsidRPr="00986454">
        <w:rPr>
          <w:b/>
          <w:bCs/>
        </w:rPr>
        <w:t>Validating</w:t>
      </w:r>
    </w:p>
    <w:p w14:paraId="5699E72F" w14:textId="056023FF" w:rsidR="002F4CD3" w:rsidRDefault="002F4CD3" w:rsidP="00C60D0A">
      <w:r w:rsidRPr="00280BF7">
        <w:t>In the technical practices of data modelers who simulate air pollution</w:t>
      </w:r>
      <w:r w:rsidR="0049700F">
        <w:t>’</w:t>
      </w:r>
      <w:r w:rsidRPr="00280BF7">
        <w:t>s physical</w:t>
      </w:r>
      <w:r w:rsidRPr="0015588C">
        <w:t xml:space="preserve"> and chemical behaviors, validation is often used interchangeably with verification or veracity. Pollution scientists consider modeling and monitoring to be complementary; the model is supposedly validated if a model matches observations of human sense-perceptions or the readouts of monitoring </w:t>
      </w:r>
      <w:r w:rsidRPr="0015588C">
        <w:lastRenderedPageBreak/>
        <w:t>networks. This emic practice of gaining confidence in models through their validation is called model performance evaluation. When the navy ship burned in Portside at the beginning of the COVID-19 pandemic, the monitors running in the vicinity failed to collect data from most of the accident because of shifting winds and non-optimal placement. They were also unable to provide data about the concentration and duration of the community’s exposure to chemical compounds, a combination of which was required for experts to make useful assessments about the public health impacts of the fire. APCD deployed additional canister sensors over the course of the blaze. However, these sensors were unable to provide real-time data since APCD had to send the canisters back to a lab for analysis periodically. This left the residents, many of whom already suffer from asthma and other respiratory conditions, distressed about latent health impacts from this prolonged exposure. Later, amid rising pressure from the residents for more information, APCD sought the help of CARB to model the fire to fill in for missing data. However, these models were inconclusive because they could not be validated by the monitors, which had themselves been collecting deficient data. How, then, was data validated?</w:t>
      </w:r>
    </w:p>
    <w:p w14:paraId="58E602ED" w14:textId="77777777" w:rsidR="00426901" w:rsidRPr="0015588C" w:rsidRDefault="00426901" w:rsidP="00C60D0A"/>
    <w:p w14:paraId="6946E7E3" w14:textId="2E112391" w:rsidR="002F4CD3" w:rsidRDefault="002F4CD3" w:rsidP="00C60D0A">
      <w:r w:rsidRPr="0015588C">
        <w:t xml:space="preserve">STS scholars Naomi Oreskes </w:t>
      </w:r>
      <w:r w:rsidR="0031156C" w:rsidRPr="00447DF9">
        <w:t>Kristin Shrader-Frechette, and Kenneth Belitz</w:t>
      </w:r>
      <w:r w:rsidRPr="0015588C">
        <w:t xml:space="preserve"> have suggested that the practice of validation is less about verification and more about legitimation (</w:t>
      </w:r>
      <w:r w:rsidR="00ED23D5">
        <w:t xml:space="preserve">1994, </w:t>
      </w:r>
      <w:r w:rsidRPr="0015588C">
        <w:t>642). Validation as a form of legitimation indicates how the tools and methods of environmental governance come to be trustworthy by nature of who creates the tools, establishes their use, and circulates them. During both business-as-usual times and urban anthropogenic accidents, the data collection of the state through “socially recognized” and “officially validated labor, carried out by salaried workers” (</w:t>
      </w:r>
      <w:r w:rsidR="00A13B95">
        <w:t>Ill</w:t>
      </w:r>
      <w:r w:rsidRPr="0015588C">
        <w:t>ner</w:t>
      </w:r>
      <w:r w:rsidR="007E2484">
        <w:t xml:space="preserve"> </w:t>
      </w:r>
      <w:r w:rsidR="00A13B95">
        <w:t>2020</w:t>
      </w:r>
      <w:r w:rsidR="007E2484">
        <w:t>,</w:t>
      </w:r>
      <w:r w:rsidRPr="0015588C">
        <w:t xml:space="preserve"> 27) regularly fails, exposing gaps in how the state’s expertise is legitimized. During the ship fire in Portside, residents collected their own evidence in the absence of adequate, “official,” and “expert” data. Marcia (pseudonym), a long-time Chicana community organizer and primary caregiver to her ailing husband, who had cancer and other respiratory conditions, brought a filter to the first public meeting to discuss the fire. She noted her shock at the amount of dark and fine particulate matter, a particularly harmful air pollutant that can lodge itself into lungs and the blood stream, deposited on the filter of her husband’s sleep-apnea-reliever machine in just one night. She exclaimed it appeared as though she had not changed the filter in a year.</w:t>
      </w:r>
    </w:p>
    <w:p w14:paraId="11D331BF" w14:textId="77777777" w:rsidR="00130583" w:rsidRPr="0015588C" w:rsidRDefault="00130583" w:rsidP="00C60D0A"/>
    <w:p w14:paraId="603AEC4B" w14:textId="628E352F" w:rsidR="002F4CD3" w:rsidRDefault="002F4CD3" w:rsidP="00C60D0A">
      <w:r w:rsidRPr="0015588C">
        <w:t>Evidence like Marcia’s eventually mobilized action in the months that followed. City representatives and health experts drew on the shared experience of having witnessed this filter to discuss future preparedness, maintain pressure on the navy for accountability, and rally for reparative action. Amid residents</w:t>
      </w:r>
      <w:r w:rsidR="00523BE9">
        <w:t>’</w:t>
      </w:r>
      <w:r w:rsidRPr="0015588C">
        <w:t xml:space="preserve"> repeated impact statements and circulation of visuals of the filter’s evidence, the county supervisor’s office and the Port of San Diego released a total of $653,000 to provide over 250 pairs of indoor air purifiers and air monitors to residents of Portside. During this anthropogenic accident, when the stakes of missing data </w:t>
      </w:r>
      <w:r w:rsidRPr="0015588C">
        <w:lastRenderedPageBreak/>
        <w:t>were higher for the local government amid heightened demands for reparative action from Portside residents and state officials, it was the unpaid, “non-legitimized,” embodied and affective labor of resident activists like Marcia that ultimately validated the tools of the state, by filling in for its incapacities. That the community continued to rally for more monitoring post-incident, placing faith in these instruments to produce data, further highlights that it is far more than the officially validated labor of the experts who made their tools operational and legitimized.</w:t>
      </w:r>
    </w:p>
    <w:p w14:paraId="238EF20A" w14:textId="77777777" w:rsidR="00130583" w:rsidRPr="0015588C" w:rsidRDefault="00130583" w:rsidP="00C60D0A"/>
    <w:p w14:paraId="4F87EA9D" w14:textId="049B3F2B" w:rsidR="002F4CD3" w:rsidRDefault="002F4CD3" w:rsidP="00C60D0A">
      <w:r w:rsidRPr="0015588C">
        <w:t xml:space="preserve">Validating also occurred through institutional collaborations, when academic institutions developed civic science projects within communities most at risk of pollution, with the promise of filling gaps in environmental pollution data. Rarely in need of proof of pollution themselves, the residents joined forces with institutionally legitimized researchers to conduct low-cost sensing with the hope of putting numbers to their grievances that could conceivably incite political action. While the assembled data of civic-sensing may invite new ways of making sense of residents’ collective encounters </w:t>
      </w:r>
      <w:r w:rsidRPr="0015588C">
        <w:fldChar w:fldCharType="begin"/>
      </w:r>
      <w:r w:rsidRPr="0015588C">
        <w:instrText xml:space="preserve"> ADDIN ZOTERO_ITEM CSL_CITATION {"citationID":"40lHHcHD","properties":{"formattedCitation":"(Gabrys, Pritchard, and Barratt 2016)","plainCitation":"(Gabrys, Pritchard, and Barratt 2016)","dontUpdate":true,"noteIndex":0},"citationItems":[{"id":9309,"uris":["http://zotero.org/users/3404032/items/LACWMJT8"],"itemData":{"id":9309,"type":"article-journal","abstract":"Citizen sensing, or the use of low-cost and accessible digital technologies to monitor environments, has contributed to new types of environmental data and data practices. Through a discussion of participatory research into air pollution sensing with residents of northeastern Pennsylvania concerned about the effects of hydraulic fracturing, we examine how new technologies for generating environmental data also give rise to new problems for analysing and making sense of citizen-gathered data. After first outlining the citizen data practices we collaboratively developed with residents for monitoring air quality, we then describe the data stories that we created along with citizens as a method and technique for composing data. We further mobilise the concept of ?just good enough data? to discuss the ways in which citizen data gives rise to alternative ways of creating, valuing and interpreting datasets. We specifically consider how environmental data raises different concerns and possibilities in relation to Big Data, which can be distinct from security or social media studies. We then suggest ways in which citizen datasets could generate different practices and interpretive insights that go beyond the usual uses of environmental data for regulation, compliance and modelling to generate expanded data citizenships.","container-title":"Big Data &amp; Society","DOI":"10.1177/2053951716679677","ISSN":"2053-9517","issue":"2","journalAbbreviation":"Big Data &amp; Society","note":"publisher: SAGE Publications Ltd","page":"2053951716679677","source":"SAGE Journals","title":"Just Good Enough Data: Figuring Data Citizenships Through Air Pollution Sensing and Data Stories","title-short":"Just good enough data","volume":"3","author":[{"family":"Gabrys","given":"Jennifer"},{"family":"Pritchard","given":"Helen"},{"family":"Barratt","given":"Benjamin"}],"issued":{"date-parts":[["2016",12,1]]}}}],"schema":"https://github.com/citation-style-language/schema/raw/master/csl-citation.json"} </w:instrText>
      </w:r>
      <w:r w:rsidRPr="0015588C">
        <w:fldChar w:fldCharType="separate"/>
      </w:r>
      <w:r w:rsidRPr="0015588C">
        <w:rPr>
          <w:noProof/>
        </w:rPr>
        <w:t xml:space="preserve">(Gabrys </w:t>
      </w:r>
      <w:r w:rsidR="003561FE" w:rsidRPr="00A412CF">
        <w:t>Pritchard, and Barratt</w:t>
      </w:r>
      <w:r w:rsidR="003561FE" w:rsidRPr="0015588C" w:rsidDel="003561FE">
        <w:rPr>
          <w:noProof/>
        </w:rPr>
        <w:t xml:space="preserve"> </w:t>
      </w:r>
      <w:r w:rsidRPr="0015588C">
        <w:rPr>
          <w:noProof/>
        </w:rPr>
        <w:t>2016)</w:t>
      </w:r>
      <w:r w:rsidRPr="0015588C">
        <w:fldChar w:fldCharType="end"/>
      </w:r>
      <w:r w:rsidRPr="0015588C">
        <w:t xml:space="preserve">, it rarely gave vulnerable Portside members credence at regulatory and policy tables. On the other hand, these joint efforts between communities and academic scientists lent legitimacy to the work of academic scientific partners. When I probed what these partnerships did for the residents, an academic scientist working in San Diego noted that the citizen-sensing project’s success was that the data collected from their partnership could validate the data of regulatory monitors or commercial sensing networks. Rather than the sensors and models validating the experiences of disadvantaged community members to lead to regulation change, the opposite was true. The residents were data surrogates who validated the status of models and monitors as reliable epistemic tools of the experts and an empirically adequate one at that, despite the tools’ shortcomings. </w:t>
      </w:r>
    </w:p>
    <w:p w14:paraId="748F7551" w14:textId="77777777" w:rsidR="00124589" w:rsidRPr="0015588C" w:rsidRDefault="00124589" w:rsidP="00C60D0A"/>
    <w:p w14:paraId="2C405C0F" w14:textId="37A6F9B0" w:rsidR="002F4CD3" w:rsidRPr="0015588C" w:rsidRDefault="002F4CD3" w:rsidP="00E561C4">
      <w:pPr>
        <w:pStyle w:val="Heading3"/>
      </w:pPr>
      <w:r w:rsidRPr="0015588C">
        <w:t xml:space="preserve">Moving from Substituting to Hosting: Deepening a Feminist Analysis of Data Surrogates </w:t>
      </w:r>
    </w:p>
    <w:p w14:paraId="48E9F02B" w14:textId="77777777" w:rsidR="00DE6F17" w:rsidRDefault="002F4CD3" w:rsidP="00B50316">
      <w:r w:rsidRPr="0015588C">
        <w:t xml:space="preserve">So long as models, monitors, and inventories serve as lodestars of the standard environmental regulatory regime, any attempt to develop more justice-oriented policies within this regime must confront the problem of missing, abjected, and immeasurable data and the use of surrogate data to resolve it. These data practices are products of and reproduce intersecting systems of oppression, by way of gatekeeping what counts and data, and who it is produced by. </w:t>
      </w:r>
      <w:r w:rsidRPr="00E561C4">
        <w:rPr>
          <w:iCs/>
        </w:rPr>
        <w:t>Calibrating</w:t>
      </w:r>
      <w:r w:rsidRPr="00154641">
        <w:t xml:space="preserve">, </w:t>
      </w:r>
      <w:r w:rsidRPr="00E561C4">
        <w:rPr>
          <w:iCs/>
        </w:rPr>
        <w:t>weighting</w:t>
      </w:r>
      <w:r w:rsidRPr="00154641">
        <w:t xml:space="preserve">, and </w:t>
      </w:r>
      <w:r w:rsidRPr="00E561C4">
        <w:rPr>
          <w:iCs/>
        </w:rPr>
        <w:t>validating</w:t>
      </w:r>
      <w:r w:rsidRPr="0015588C">
        <w:t xml:space="preserve"> are just a few examples of the work data surrogates do. This paper has articulate</w:t>
      </w:r>
      <w:r w:rsidR="009E1543">
        <w:t>d</w:t>
      </w:r>
      <w:r w:rsidRPr="0015588C">
        <w:t xml:space="preserve"> what constitutes the broader range of data surrogates involved in filling in data gaps to then facilitate or interrupt the regulatory regime.</w:t>
      </w:r>
    </w:p>
    <w:p w14:paraId="3C1868D1" w14:textId="27E64B78" w:rsidR="002F4CD3" w:rsidRPr="0015588C" w:rsidRDefault="002F4CD3" w:rsidP="00B50316">
      <w:r w:rsidRPr="0015588C">
        <w:t xml:space="preserve"> </w:t>
      </w:r>
    </w:p>
    <w:p w14:paraId="0F79EAB4" w14:textId="5F5316D4" w:rsidR="002F4CD3" w:rsidRDefault="002F4CD3" w:rsidP="006157D3">
      <w:r w:rsidRPr="0015588C">
        <w:t xml:space="preserve">A feminist STS analysis of surrogates critiques the acts of speaking for, standing-in, and representing bodies, sensory experiences, and environments. It questions </w:t>
      </w:r>
      <w:r w:rsidRPr="0015588C">
        <w:lastRenderedPageBreak/>
        <w:t>how computational technologies negotiate human</w:t>
      </w:r>
      <w:r w:rsidR="00F764B7">
        <w:t>–</w:t>
      </w:r>
      <w:r w:rsidRPr="0015588C">
        <w:t xml:space="preserve">machine relations, differences, and agency in ways that transform social interactions </w:t>
      </w:r>
      <w:r w:rsidRPr="0015588C">
        <w:fldChar w:fldCharType="begin"/>
      </w:r>
      <w:r w:rsidRPr="0015588C">
        <w:instrText xml:space="preserve"> ADDIN ZOTERO_ITEM CSL_CITATION {"citationID":"4PmvwXOQ","properties":{"formattedCitation":"(Suchman 2008)","plainCitation":"(Suchman 2008)","noteIndex":0},"citationItems":[{"id":9509,"uris":["http://zotero.org/users/3404032/items/7X4A4WB4"],"itemData":{"id":9509,"type":"chapter","abstract":"A review of how feminist STS has studied artificial life, humalike machines, human-machine mixings, and sociomaterial assemblages. Not very useful except as a literature review for deeper reading.","page":"139-63","source":"ResearchGate","title":"Feminist STS and the Sciences of the Artificial","author":[{"family":"Suchman","given":"Lucy"}],"issued":{"date-parts":[["2008",1,1]]}}}],"schema":"https://github.com/citation-style-language/schema/raw/master/csl-citation.json"} </w:instrText>
      </w:r>
      <w:r w:rsidRPr="0015588C">
        <w:fldChar w:fldCharType="separate"/>
      </w:r>
      <w:r w:rsidRPr="0015588C">
        <w:rPr>
          <w:noProof/>
        </w:rPr>
        <w:t>(Suchman 200</w:t>
      </w:r>
      <w:r w:rsidR="009A371A">
        <w:rPr>
          <w:noProof/>
        </w:rPr>
        <w:t>7</w:t>
      </w:r>
      <w:r w:rsidRPr="0015588C">
        <w:rPr>
          <w:noProof/>
        </w:rPr>
        <w:t>)</w:t>
      </w:r>
      <w:r w:rsidRPr="0015588C">
        <w:fldChar w:fldCharType="end"/>
      </w:r>
      <w:r w:rsidRPr="0015588C">
        <w:t xml:space="preserve">, with specific attention to the embodied and affective labors of marginalized people like indigenous women who forge and maintain kinship relations with environments routinely go ignored in the making of “rational science” </w:t>
      </w:r>
      <w:r w:rsidRPr="0015588C">
        <w:fldChar w:fldCharType="begin"/>
      </w:r>
      <w:r w:rsidRPr="0015588C">
        <w:instrText xml:space="preserve"> ADDIN ZOTERO_ITEM CSL_CITATION {"citationID":"XPJiYfbL","properties":{"formattedCitation":"(Harding 1991; 2008, 161)","plainCitation":"(Harding 1991; 2008, 161)","noteIndex":0},"citationItems":[{"id":1681,"uris":["http://zotero.org/users/3404032/items/S5XR8VSQ"],"itemData":{"id":1681,"type":"book","abstract":"Sandra Harding here develops further the themes first addressed in her widely influential book, The Science Question in Feminism, and conducts a compelling analysis of feminist theories on the philosophical problem of how we know what we know.  \nFollowing a strong narrative line, Harding sets out her arguments in highly readable prose. In Part 1, she discusses issues that will interest anyone concerned with the social bases of scientific knowledge. In Part 2, she modifies some of her views and then pursues the many issues raised by the feminist position which holds that women's social experience provides a unique vantage point for discovering masculine bias and and questioning conventional claims about nature and social life. In Part 3, Harding looks at the insights that people of color, male feminists, lesbians, and others can bring to these controversies, and concludes by outlining a feminist approach to science in which these insights are central. \"Women and men cannot understand or explain the world we live in or the real choices we have,\" she writes, \"as long as the sciences describe and explain the world primarily from the perspectives of the lives of the dominant groups.\"  \nHarding's is a richly informed, radical voice that boldly confronts issues of crucial importance to the future of many academic disciplines. Her book will amply reward readers looking to achieve a more fruitful understanding of the relations between feminism, science, and social life.","event-place":"Ithaca, NY","ISBN":"978-0-8014-9746-9","number-of-pages":"336","publisher":"Cornell University Press","publisher-place":"Ithaca, NY","source":"Cornell University Press","title":"Whose Science? Whose Knowledge?: Thinking from Women's Lives","title-short":"Whose Science?","author":[{"family":"Harding","given":"Sandra"}],"issued":{"date-parts":[["1991",5,7]]}}},{"id":2223,"uris":["http://zotero.org/users/3404032/items/7DBJEP3R"],"itemData":{"id":2223,"type":"book","call-number":"Q175.5 .H395 2008","collection-title":"Next wave","event-place":"Durham","ISBN":"978-0-8223-4259-5","note":"OCLC: 183914697","number-of-pages":"283","publisher":"Duke University Press","publisher-place":"Durham","source":"roger.ucsd.edu Library Catalog","title":"Sciences From Below: Feminisms, Postcolonialities, and Modernities","title-short":"Sciences from below","author":[{"family":"Harding","given":"Sandra"}],"issued":{"date-parts":[["2008"]]}},"locator":"161","label":"page"}],"schema":"https://github.com/citation-style-language/schema/raw/master/csl-citation.json"} </w:instrText>
      </w:r>
      <w:r w:rsidRPr="0015588C">
        <w:fldChar w:fldCharType="separate"/>
      </w:r>
      <w:r w:rsidRPr="0015588C">
        <w:rPr>
          <w:noProof/>
        </w:rPr>
        <w:t>(Harding 1991; 2008, 161)</w:t>
      </w:r>
      <w:r w:rsidRPr="0015588C">
        <w:fldChar w:fldCharType="end"/>
      </w:r>
      <w:r w:rsidRPr="0015588C">
        <w:t xml:space="preserve">. I build on the above research and more to conduct a situated analysis of data surrogates. Data surrogates as </w:t>
      </w:r>
      <w:r w:rsidRPr="0007096B">
        <w:rPr>
          <w:iCs/>
        </w:rPr>
        <w:t>substitutes</w:t>
      </w:r>
      <w:r w:rsidRPr="0015588C">
        <w:rPr>
          <w:i/>
          <w:iCs/>
        </w:rPr>
        <w:t xml:space="preserve"> </w:t>
      </w:r>
      <w:r w:rsidRPr="0015588C">
        <w:t xml:space="preserve">rely on environmental relations drawn together by computational and statistical methods. These relationships build on the perceived universality of technical abstractions and symbolic representations, like lines of code. In this conception, a technical expert can swap out one discrete variable for another within mathematical equations. However, feminist scholarship teaches us that approximations such as surrogates do not come without contest because they mediate power relations and knowledge production </w:t>
      </w:r>
      <w:r w:rsidRPr="0015588C">
        <w:fldChar w:fldCharType="begin"/>
      </w:r>
      <w:r w:rsidRPr="0015588C">
        <w:instrText xml:space="preserve"> ADDIN ZOTERO_ITEM CSL_CITATION {"citationID":"OZ4AAOqF","properties":{"formattedCitation":"(Hinterberger 2007)","plainCitation":"(Hinterberger 2007)","noteIndex":0},"citationItems":[{"id":3189,"uris":["http://zotero.org/users/3404032/items/UNLXUJSN"],"itemData":{"id":3189,"type":"article-journal","abstract":"This essay begins from the position that a speaking subject in feminism occupies a place of power and authority which requires a commitment to an ethical involvement in the representation of ‘others’. Specifically, this essay will address feminist concerns of speaking for others and the concerns raised by the dangers of representing across differences of race, sexuality, gender and cultures. First, it will critique feminist claims to political effectivity as a solution to ethical representation. Second, it will look at how hierarchies of oppression and privileged ontological positions are inconsistently represented in feminist discussions. Lastly, it will briefly examine how differences between ‘others’ are increasingly being represented as cultural in potentially problematic ways. The essay will argue that feminist discussions of representation must be selfcritical, but at the same time not abandon the task of working towards an ethical involvement with ‘others’.","language":"en","page":"11","source":"Zotero","title":"Feminism and the Politics of Representation: Towards a Critical and Ethical Encounter with “Others”","volume":"8","author":[{"family":"Hinterberger","given":"Amy"}],"issued":{"date-parts":[["2007"]]}}}],"schema":"https://github.com/citation-style-language/schema/raw/master/csl-citation.json"} </w:instrText>
      </w:r>
      <w:r w:rsidRPr="0015588C">
        <w:fldChar w:fldCharType="separate"/>
      </w:r>
      <w:r w:rsidRPr="0015588C">
        <w:t>(Hinterberger 2007)</w:t>
      </w:r>
      <w:r w:rsidRPr="0015588C">
        <w:fldChar w:fldCharType="end"/>
      </w:r>
      <w:r w:rsidRPr="0015588C">
        <w:t xml:space="preserve">. </w:t>
      </w:r>
    </w:p>
    <w:p w14:paraId="421359A3" w14:textId="77777777" w:rsidR="00656EAD" w:rsidRPr="0015588C" w:rsidRDefault="00656EAD" w:rsidP="006157D3"/>
    <w:p w14:paraId="532DA786" w14:textId="04EA78C2" w:rsidR="002F4CD3" w:rsidRDefault="002F4CD3" w:rsidP="006157D3">
      <w:r w:rsidRPr="0015588C">
        <w:t xml:space="preserve">Learning from the Portside case, I have suggested that the broader scope of surrogates and their work is evident by shifting the terms of their analysis from </w:t>
      </w:r>
      <w:r w:rsidRPr="00E561C4">
        <w:t>substituting</w:t>
      </w:r>
      <w:r w:rsidRPr="0015588C">
        <w:rPr>
          <w:i/>
          <w:iCs/>
        </w:rPr>
        <w:t xml:space="preserve"> </w:t>
      </w:r>
      <w:r w:rsidRPr="0015588C">
        <w:t xml:space="preserve">to one of </w:t>
      </w:r>
      <w:r w:rsidRPr="00E561C4">
        <w:t>hosting</w:t>
      </w:r>
      <w:r w:rsidRPr="0015588C">
        <w:t xml:space="preserve">. The former implies fungibility, and the latter resists this implication. </w:t>
      </w:r>
      <w:r w:rsidRPr="00E561C4">
        <w:rPr>
          <w:iCs/>
        </w:rPr>
        <w:t>Hosting</w:t>
      </w:r>
      <w:r w:rsidRPr="0015588C">
        <w:t xml:space="preserve"> evades solely working in terms of technical abstractions by focusing on embodied, historically</w:t>
      </w:r>
      <w:r w:rsidR="001B0B41">
        <w:t xml:space="preserve"> </w:t>
      </w:r>
      <w:r w:rsidRPr="0015588C">
        <w:t xml:space="preserve">specific relationships in place </w:t>
      </w:r>
      <w:r w:rsidRPr="0015588C">
        <w:fldChar w:fldCharType="begin"/>
      </w:r>
      <w:r w:rsidRPr="0015588C">
        <w:instrText xml:space="preserve"> ADDIN ZOTERO_ITEM CSL_CITATION {"citationID":"iB3ggViB","properties":{"formattedCitation":"(Massey 1994; Mohanty 1988)","plainCitation":"(Massey 1994; Mohanty 1988)","noteIndex":0},"citationItems":[{"id":2698,"uris":["http://zotero.org/users/3404032/items/LJCV3YC8"],"itemData":{"id":2698,"type":"book","event-place":"Minneapolis","ISBN":"978-0-8166-2617-5","language":"English","number-of-pages":"288","publisher":"University of Minnesota Press","publisher-place":"Minneapolis","source":"Amazon","title":"Space, Place, and Gender","author":[{"family":"Massey","given":"Doreen"}],"issued":{"date-parts":[["1994",8,1]]}}},{"id":11087,"uris":["http://zotero.org/users/3404032/items/SMLM8SEF"],"itemData":{"id":11087,"type":"article-journal","container-title":"Feminist Review","DOI":"10.2307/1395054","ISSN":"01417789","issue":"30","journalAbbreviation":"Feminist Review","language":"en","page":"61","source":"DOI.org (Crossref)","title":"Under Western Eyes: Feminist Scholarship and Colonial Discourses","title-short":"Under Western Eyes","author":[{"family":"Mohanty","given":"Chandra Talpade"}],"issued":{"date-parts":[["1988"]]}}}],"schema":"https://github.com/citation-style-language/schema/raw/master/csl-citation.json"} </w:instrText>
      </w:r>
      <w:r w:rsidRPr="0015588C">
        <w:fldChar w:fldCharType="separate"/>
      </w:r>
      <w:r w:rsidRPr="0015588C">
        <w:rPr>
          <w:noProof/>
        </w:rPr>
        <w:t>(Massey 1994; Mohanty 1988)</w:t>
      </w:r>
      <w:r w:rsidRPr="0015588C">
        <w:fldChar w:fldCharType="end"/>
      </w:r>
      <w:r w:rsidRPr="0015588C">
        <w:t xml:space="preserve">. Statistical operations of </w:t>
      </w:r>
      <w:r w:rsidRPr="00E561C4">
        <w:rPr>
          <w:iCs/>
        </w:rPr>
        <w:t>substitution</w:t>
      </w:r>
      <w:r w:rsidRPr="0015588C">
        <w:t xml:space="preserve"> in the regulatory regime hide the forces of racial capitalism and the undermining of gendered labor while maintaining the state’s operations </w:t>
      </w:r>
      <w:r w:rsidRPr="0015588C">
        <w:fldChar w:fldCharType="begin"/>
      </w:r>
      <w:r w:rsidRPr="0015588C">
        <w:instrText xml:space="preserve"> ADDIN ZOTERO_ITEM CSL_CITATION {"citationID":"0gzTS9xH","properties":{"formattedCitation":"(Melamed 2011)","plainCitation":"(Melamed 2011)","noteIndex":0},"citationItems":[{"id":11076,"uris":["http://zotero.org/users/3404032/items/JX9QQI2I"],"itemData":{"id":11076,"type":"book","abstract":"In the global convulsions in the aftermath of World War II, one dominant world racial order broke apart and a new one emerged. This is the story Jodi Melamed tells in Represent and Destroy, portraying the postwar racial break as a transition from white supremacist modernity to a formally antiracist liberal capitalist modernity in which racial violence works normatively by policing representations of difference.Following the institutionalization of literature as a privileged domain for Americans to get to know difference—to describe, teach, and situate themselves with respect to race—Melamed focuses on literary studies as a cultural technology for transmitting liberal racial orders. She examines official antiracism in the United States and finds that these were key to ratifying the country's global ascendancy. She shows how racial liberalism, liberal multiculturalism, and neoliberal multiculturalism made racism appear to be disappearing, even as they incorporated the assumptions of global capitalism into accepted notions of racial equality.Yet Represent and Destroy also recovers an anticapitalist “race radical” tradition that provides a materialist opposition to official antiracisms in the postwar United States—a literature that sounds out the violence of liberal racial orders, relinks racial inequality to material conditions, and compels desire for something better than U.S. multiculturalism.","ISBN":"978-1-4529-3298-9","language":"en","note":"Google-Books-ID: X9bo7r8G1iYC","number-of-pages":"301","publisher":"U of Minnesota Press","source":"Google Books","title":"Represent and Destroy: Rationalizing Violence in the New Racial Capitalism","title-short":"Represent and Destroy","author":[{"family":"Melamed","given":"Jodi"}],"issued":{"date-parts":[["2011",11,15]]}}}],"schema":"https://github.com/citation-style-language/schema/raw/master/csl-citation.json"} </w:instrText>
      </w:r>
      <w:r w:rsidRPr="0015588C">
        <w:fldChar w:fldCharType="separate"/>
      </w:r>
      <w:r w:rsidRPr="0015588C">
        <w:rPr>
          <w:noProof/>
        </w:rPr>
        <w:t>(Melamed 2011)</w:t>
      </w:r>
      <w:r w:rsidRPr="0015588C">
        <w:fldChar w:fldCharType="end"/>
      </w:r>
      <w:r w:rsidRPr="0015588C">
        <w:t xml:space="preserve">. </w:t>
      </w:r>
      <w:r w:rsidRPr="00E561C4">
        <w:rPr>
          <w:iCs/>
        </w:rPr>
        <w:t>Hosting</w:t>
      </w:r>
      <w:r w:rsidRPr="0015588C">
        <w:rPr>
          <w:i/>
          <w:iCs/>
        </w:rPr>
        <w:t>,</w:t>
      </w:r>
      <w:r w:rsidRPr="0015588C">
        <w:t xml:space="preserve"> on the other hand, accounts for sites where collective subversion and resistance can arise </w:t>
      </w:r>
      <w:r w:rsidRPr="0015588C">
        <w:fldChar w:fldCharType="begin"/>
      </w:r>
      <w:r w:rsidRPr="0015588C">
        <w:instrText xml:space="preserve"> ADDIN ZOTERO_ITEM CSL_CITATION {"citationID":"C3vxlVO1","properties":{"formattedCitation":"(Ahmed 2010; Hartsock 1983)","plainCitation":"(Ahmed 2010; Hartsock 1983)","noteIndex":0},"citationItems":[{"id":3148,"uris":["http://zotero.org/users/3404032/items/42U4NDUN"],"itemData":{"id":3148,"type":"book","abstract":"Differences That Matter challenges theories of the relationship between feminism and postmodernism that ask \"is/should feminism be modern or postmodern?\" Pointing out how postmodernism has been allowed to dictate feminist debates, Sara Ahmed argues instead that feminism must itself ask questions of postmodernism; that feminist theorists speak (back) to postmodernism rather than simply speak on (their relationship to) it. This \"speaking back\" involves a refusal to position postmodernism as a generalizable condition of the world, using close readings of postmodern constructions of rights, ethics, \"woman,\" subjectivity, authorship and film.","edition":"First Edition","event-place":"Cambridge, UK ; New York","ISBN":"978-0-521-59761-6","language":"English","number-of-pages":"232","publisher":"Cambridge University Press","publisher-place":"Cambridge, UK ; New York","source":"Amazon","title":"Differences that Matter: Feminist Theory and Postmodernism","title-short":"Differences that Matter","author":[{"family":"Ahmed","given":"Sara"}],"issued":{"date-parts":[["2010",9,8]]}}},{"id":203,"uris":["http://zotero.org/users/3404032/items/MWNHQFFC"],"itemData":{"id":203,"type":"chapter","collection-title":"Synthese Library","container-title":"Discovering Reality: Feminist Perspectives on Epistemology, Metaphysics, Methodology, and Philosophy of Science","event-place":"Dordrecht","ISBN":"978-0-306-48017-1","language":"en","note":"DOI: 10.1007/0-306-48017-4_15","page":"283-310","publisher":"Springer Netherlands","publisher-place":"Dordrecht","source":"Springer Link","title":"The Feminist Standpoint: Developing the Ground for a Specifically Feminist Historical Materialism","title-short":"The Feminist Standpoint","URL":"https://doi.org/10.1007/0-306-48017-4_15","author":[{"family":"Hartsock","given":"Nancy C. M."}],"editor":[{"family":"Harding","given":"Sandra"},{"family":"Hintikka","given":"Merrill B."}],"accessed":{"date-parts":[["2021",4,26]]},"issued":{"date-parts":[["1983"]]}}}],"schema":"https://github.com/citation-style-language/schema/raw/master/csl-citation.json"} </w:instrText>
      </w:r>
      <w:r w:rsidRPr="0015588C">
        <w:fldChar w:fldCharType="separate"/>
      </w:r>
      <w:r w:rsidRPr="0015588C">
        <w:t>(Ahmed 2010; Hartsock 1983)</w:t>
      </w:r>
      <w:r w:rsidRPr="0015588C">
        <w:fldChar w:fldCharType="end"/>
      </w:r>
      <w:r w:rsidRPr="0015588C">
        <w:t xml:space="preserve"> and invisibilized labor and kinship relations recovered </w:t>
      </w:r>
      <w:r w:rsidRPr="0015588C">
        <w:fldChar w:fldCharType="begin"/>
      </w:r>
      <w:r w:rsidRPr="0015588C">
        <w:instrText xml:space="preserve"> ADDIN ZOTERO_ITEM CSL_CITATION {"citationID":"ssflzx4N","properties":{"formattedCitation":"(Hayden 2013)","plainCitation":"(Hayden 2013)","noteIndex":0},"citationItems":[{"id":3129,"uris":["http://zotero.org/users/3404032/items/6JUPU3X9"],"itemData":{"id":3129,"type":"article-journal","container-title":"U.C. Davis Law Review","issue":"2","journalAbbreviation":"U.C.D. L. Rev.","language":"eng","page":"601-632","source":"HeinOnline","title":"Distinctively Similar: A Generic Problem Symposium: Brand New World: Distinguishing Oneself in the Global Flow","title-short":"Distinctively Similar","volume":"47","author":[{"family":"Hayden","given":"Cori"}],"issued":{"date-parts":[["2013"]],"season":"2014"}}}],"schema":"https://github.com/citation-style-language/schema/raw/master/csl-citation.json"} </w:instrText>
      </w:r>
      <w:r w:rsidRPr="0015588C">
        <w:fldChar w:fldCharType="separate"/>
      </w:r>
      <w:r w:rsidRPr="0015588C">
        <w:t>(Hayden 2013)</w:t>
      </w:r>
      <w:r w:rsidRPr="0015588C">
        <w:fldChar w:fldCharType="end"/>
      </w:r>
      <w:r w:rsidRPr="0015588C">
        <w:t xml:space="preserve">. Surrogates in environmental management can have ethical and political ramifications because they invoke that which is unknown or even unknowable </w:t>
      </w:r>
      <w:r w:rsidRPr="0015588C">
        <w:fldChar w:fldCharType="begin"/>
      </w:r>
      <w:r w:rsidRPr="0015588C">
        <w:instrText xml:space="preserve"> ADDIN ZOTERO_ITEM CSL_CITATION {"citationID":"gCkAvaMk","properties":{"formattedCitation":"(Chun 2018; Murphy 2004)","plainCitation":"(Chun 2018; Murphy 2004)","noteIndex":0},"citationItems":[{"id":216,"uris":["http://zotero.org/users/3404032/items/JHA7KBHG"],"itemData":{"id":216,"type":"webpage","language":"en","title":"On Patterns and Proxies, or the Perils of Reconstructing the Unknown","URL":"https://www.e-flux.com/architecture/accumulation/212275/on-patterns-and-proxies/","author":[{"family":"Chun","given":"Wendy Hui Kyong"}],"accessed":{"date-parts":[["2021",4,25]]},"issued":{"date-parts":[["2018",9,25]]}}},{"id":510,"uris":["http://zotero.org/users/3404032/items/H2PCUFBW"],"itemData":{"id":510,"type":"article-journal","abstract":"This paper locates the EPA national headquarters within the racialized local geography of southwest Washington, D.C. By focusing on the formation of a scientist union and the union's struggle to make visible an episode of chemical exposure in its own offices, the paper connects the work of racialized privilege with the difficulty of proving chemical exposures in the 1980s.","archive":"JSTOR","container-title":"Osiris","ISSN":"0369-7827","note":"publisher: [Saint Catherines Press, The University of Chicago Press, The History of Science Society]","page":"266-282","source":"JSTOR","title":"Uncertain Exposures and the Privilege of Imperception: Activist Scientists and Race at the U.S. Environmental Protection Agency","title-short":"Uncertain Exposures and the Privilege of Imperception","volume":"19","author":[{"family":"Murphy","given":"Michelle"}],"issued":{"date-parts":[["2004"]]}}}],"schema":"https://github.com/citation-style-language/schema/raw/master/csl-citation.json"} </w:instrText>
      </w:r>
      <w:r w:rsidRPr="0015588C">
        <w:fldChar w:fldCharType="separate"/>
      </w:r>
      <w:r w:rsidRPr="0015588C">
        <w:t>(Chun 2018; Murphy 2004)</w:t>
      </w:r>
      <w:r w:rsidRPr="0015588C">
        <w:fldChar w:fldCharType="end"/>
      </w:r>
      <w:r w:rsidRPr="0015588C">
        <w:t xml:space="preserve">. These approximations can substitute one detrimental abstraction with another to sustain bureaucratic management while doing little to alleviate toxic exposures for those most disadvantaged </w:t>
      </w:r>
      <w:r w:rsidRPr="0015588C">
        <w:fldChar w:fldCharType="begin"/>
      </w:r>
      <w:r w:rsidRPr="0015588C">
        <w:instrText xml:space="preserve"> ADDIN ZOTERO_ITEM CSL_CITATION {"citationID":"5kYovWGk","properties":{"formattedCitation":"(Hepler-Smith 2019)","plainCitation":"(Hepler-Smith 2019)","noteIndex":0},"citationItems":[{"id":2502,"uris":["http://zotero.org/users/3404032/items/6RCNH4GC"],"itemData":{"id":2502,"type":"article-journal","abstract":"Abstract.  Legal and political claims about environmental chemicals typically address such substances on a molecule-by-molecule basis. This article argues that","container-title":"Environmental History","DOI":"10.1093/envhis/emy134","ISSN":"1084-5453","issue":"3","journalAbbreviation":"Enviro Hist Durh N C","language":"en","note":"publisher: Oxford Academic","page":"534-560","source":"academic.oup.com","title":"Molecular Bureaucracy: Toxicological Information and Environmental Protection","title-short":"Molecular Bureaucracy","volume":"24","author":[{"family":"Hepler-Smith","given":"Evan"}],"issued":{"date-parts":[["2019",7,1]]}}}],"schema":"https://github.com/citation-style-language/schema/raw/master/csl-citation.json"} </w:instrText>
      </w:r>
      <w:r w:rsidRPr="0015588C">
        <w:fldChar w:fldCharType="separate"/>
      </w:r>
      <w:r w:rsidRPr="0015588C">
        <w:rPr>
          <w:noProof/>
        </w:rPr>
        <w:t>(Hepler-Smith 2019)</w:t>
      </w:r>
      <w:r w:rsidRPr="0015588C">
        <w:fldChar w:fldCharType="end"/>
      </w:r>
      <w:r w:rsidRPr="0015588C">
        <w:t xml:space="preserve">. Thus, while the concept of </w:t>
      </w:r>
      <w:r w:rsidRPr="00E561C4">
        <w:rPr>
          <w:iCs/>
        </w:rPr>
        <w:t>hosting</w:t>
      </w:r>
      <w:r w:rsidRPr="0015588C">
        <w:t xml:space="preserve"> does not make the data surrogate any less of a proxy, it does draw attention to the gendered and racialized relationships between body, place, and property in the regulatory regime that substitution misses. Building on the Portside case, this section summarizes the ways the above associations are embedded within and produced by hegemonic regulatory systems.</w:t>
      </w:r>
    </w:p>
    <w:p w14:paraId="55DD5E83" w14:textId="77777777" w:rsidR="00656EAD" w:rsidRPr="0015588C" w:rsidRDefault="00656EAD" w:rsidP="006157D3"/>
    <w:p w14:paraId="198098FF" w14:textId="5A0022B0" w:rsidR="002F4CD3" w:rsidRDefault="002F4CD3" w:rsidP="006157D3">
      <w:r w:rsidRPr="00E561C4">
        <w:rPr>
          <w:iCs/>
        </w:rPr>
        <w:t>Hosting</w:t>
      </w:r>
      <w:r w:rsidRPr="0015588C">
        <w:t xml:space="preserve"> locates surrogate data in </w:t>
      </w:r>
      <w:r w:rsidRPr="00E561C4">
        <w:rPr>
          <w:bCs/>
          <w:i/>
        </w:rPr>
        <w:t>body and place</w:t>
      </w:r>
      <w:r w:rsidRPr="0015588C">
        <w:t xml:space="preserve">. Theorizing fungible bodies, Saidiya Hartman </w:t>
      </w:r>
      <w:r w:rsidRPr="0015588C">
        <w:fldChar w:fldCharType="begin"/>
      </w:r>
      <w:r w:rsidRPr="0015588C">
        <w:instrText xml:space="preserve"> ADDIN ZOTERO_ITEM CSL_CITATION {"citationID":"oY5JkYKY","properties":{"formattedCitation":"(1997)","plainCitation":"(1997)","noteIndex":0},"citationItems":[{"id":3094,"uris":["http://zotero.org/users/3404032/items/YU8X998A"],"itemData":{"id":3094,"type":"book","abstract":"\"In this provocative and original exploration of racial subjugation during slavery and its aftermath, Saidiya Hartman illumines the forms of terror and resistance that shaped black identity. Scenes of Subjection examines the forms of domination that usually go undetected; in particular, the encroachments of power that take place through notions of humanity, enjoyment, protection, rights,and consent. By looking at slave narratives, plantation diaries, popular theater, slave performance, freedmen's primers, and legal cases, Hartman investigates a wide variety of \"scenes\" ranging from the auction block and minstrel show to the staging of the self-possessed and rights-bearing individual of freedom. While attentive to the performance of power--the terrible spectacles of slaveholders' dominion and the innocent amusements designed to abase and pacify the enslaved--and the entanglements of pleasure and terror in these displays of mastery, Hartman also examines the possibilities for resistance, redress and transformation embodied in black performance and everyday practice. This important study contends that despite the legal abolition of slavery, emergent notions of individual will and responsibility revealed the tragic continuities between slavery and freedom. Bold and persuasively argued, Scenes of Subjection will engage readers in a broad range of historical, literary, and cultural studies.\"--Publisher's description","call-number":"E443 .H37 1997","collection-title":"Race and American culture","event-place":"New York","ISBN":"978-0-19-508983-7","note":"OCLC: 36417797","number-of-pages":"281","publisher":"Oxford University Press","publisher-place":"New York","source":"roger.ucsd.edu Library Catalog","title":"Scenes of subjection: terror, slavery, and self-making in nineteenth-century America","title-short":"Scenes of subjection","author":[{"family":"Hartman","given":"Saidiya V."}],"issued":{"date-parts":[["1997"]]}},"label":"page","suppress-author":true}],"schema":"https://github.com/citation-style-language/schema/raw/master/csl-citation.json"} </w:instrText>
      </w:r>
      <w:r w:rsidR="00000000">
        <w:fldChar w:fldCharType="separate"/>
      </w:r>
      <w:r w:rsidRPr="0015588C">
        <w:fldChar w:fldCharType="end"/>
      </w:r>
      <w:r w:rsidRPr="0015588C">
        <w:t xml:space="preserve">argues in </w:t>
      </w:r>
      <w:r w:rsidRPr="0015588C">
        <w:rPr>
          <w:i/>
          <w:iCs/>
        </w:rPr>
        <w:t>Scenes of Subjection</w:t>
      </w:r>
      <w:r w:rsidRPr="0015588C">
        <w:t xml:space="preserve"> that captive slave bodies were made interchangeable, abstracted, and universalized “empty vessel[s]” (</w:t>
      </w:r>
      <w:r w:rsidR="00E034FB">
        <w:t xml:space="preserve">1997, </w:t>
      </w:r>
      <w:r w:rsidRPr="0015588C">
        <w:t>21). This fungibility converted bodies into property that extended the master</w:t>
      </w:r>
      <w:r w:rsidR="00D308B9">
        <w:t>’</w:t>
      </w:r>
      <w:r w:rsidRPr="0015588C">
        <w:t xml:space="preserve">s reach and dominion (46). Tiffany King </w:t>
      </w:r>
      <w:r w:rsidRPr="0015588C">
        <w:fldChar w:fldCharType="begin"/>
      </w:r>
      <w:r w:rsidRPr="0015588C">
        <w:instrText xml:space="preserve"> ADDIN ZOTERO_ITEM CSL_CITATION {"citationID":"sQfsceW0","properties":{"formattedCitation":"(2016)","plainCitation":"(2016)","noteIndex":0},"citationItems":[{"id":3402,"uris":["http://zotero.org/users/3404032/items/NY73AYLN"],"itemData":{"id":3402,"type":"article-journal","abstract":"This article centers Saidiya Hartman's and Hortense Spillers' theorizations of Black fungibility as well as two speculative visual works in order to read Black bodies on plantation landscapes as symbols of transition, process, genderlessness and boundarylessness. I argue that reading Black bodies in this way breaks with the totalizing visual, conceptual and ontological regime of labor that tends to over determine Blackness within critical theories. Two visual fields help me with this counter read: William Gerrard De Brahm's 1757 “Map of South Carolina and a Part of Georgia”, as well as Julie Dash's 1991 images of the porous indigo-stained hands of former slaves who worked indigo in the film Daughters of the Dust. While these two images oppose one another, their visual conventions enable a break with colonial and humanist scopic regimes like “Black labor” that tend to subsume multiple and intricate processes into the governing logic of labor.","container-title":"Antipode","DOI":"10.1111/anti.12227","ISSN":"1467-8330","issue":"4","language":"en","note":"_eprint: https://onlinelibrary.wiley.com/doi/pdf/10.1111/anti.12227","page":"1022-1039","source":"Wiley Online Library","title":"The Labor of (Re)reading Plantation Landscapes Fungible(ly)","volume":"48","author":[{"family":"King","given":"Tiffany Lethabo"}],"issued":{"date-parts":[["2016"]]}},"label":"page","suppress-author":true}],"schema":"https://github.com/citation-style-language/schema/raw/master/csl-citation.json"} </w:instrText>
      </w:r>
      <w:r w:rsidRPr="0015588C">
        <w:fldChar w:fldCharType="separate"/>
      </w:r>
      <w:r w:rsidRPr="0015588C">
        <w:rPr>
          <w:noProof/>
        </w:rPr>
        <w:t>(2016)</w:t>
      </w:r>
      <w:r w:rsidRPr="0015588C">
        <w:fldChar w:fldCharType="end"/>
      </w:r>
      <w:r w:rsidRPr="0015588C">
        <w:t xml:space="preserve"> then theorizes how “Black fungibility” can serve as a way to analyze the spatial reach of domination. These analyses of the fungibility of subjugated bodies inform my argument that treating data </w:t>
      </w:r>
      <w:r w:rsidRPr="0015588C">
        <w:lastRenderedPageBreak/>
        <w:t xml:space="preserve">surrogates as fungible allows actors of the regulatory regime to abstract historically specific material practices steeped in racial and class-based tensions to make them into computationally tenable parameters. Purely computational surrogates, in turn, expand the regulatory regime’s spatial and epistemic reach and dominance, under the guise of state-sanctioned </w:t>
      </w:r>
      <w:r w:rsidR="00CE26D8">
        <w:t>EJ</w:t>
      </w:r>
      <w:r w:rsidRPr="0015588C">
        <w:t xml:space="preserve"> programs. In contrast, in the hexavalent chromium emissions case in Portside, the </w:t>
      </w:r>
      <w:r w:rsidR="00CE26D8">
        <w:t xml:space="preserve">surrogation work of data </w:t>
      </w:r>
      <w:r w:rsidRPr="0015588C">
        <w:t xml:space="preserve">was performed by residents and volunteers. They served as corporeal hosts to the pollutants in place. By “letting the [subjugated] body speak” (Hartman 1997, 22), they highlighted the shortcomings of the regulatory regime’s inspection protocols. In the case of the navy ship fire, by invoking the filter, Marcia asserted her caregiving role and the presence of her husband’s subjugated body riddled with cancer and asthma into the patchy statistical data of municipal agents. Her evidence of the filter interrupted the dominant data practices of the regulatory regime. As a data surrogate, she was not fungible. </w:t>
      </w:r>
    </w:p>
    <w:p w14:paraId="2B5ECC22" w14:textId="77777777" w:rsidR="00656EAD" w:rsidRPr="0015588C" w:rsidRDefault="00656EAD" w:rsidP="006157D3"/>
    <w:p w14:paraId="757A35E4" w14:textId="362A6EEE" w:rsidR="002F4CD3" w:rsidRDefault="002F4CD3" w:rsidP="006157D3">
      <w:r w:rsidRPr="00E561C4">
        <w:rPr>
          <w:iCs/>
        </w:rPr>
        <w:t>Hosting</w:t>
      </w:r>
      <w:r w:rsidRPr="0015588C">
        <w:t xml:space="preserve"> also reveals and interrupts how the regulatory regime constructs </w:t>
      </w:r>
      <w:r w:rsidRPr="00E561C4">
        <w:rPr>
          <w:bCs/>
          <w:i/>
        </w:rPr>
        <w:t>property systems and rights</w:t>
      </w:r>
      <w:r w:rsidRPr="0015588C">
        <w:t xml:space="preserve">. Environmental regulation creates property rights of the air as a natural resource by converting open access to air into public property that is then subject to private access </w:t>
      </w:r>
      <w:r w:rsidRPr="0015588C">
        <w:fldChar w:fldCharType="begin"/>
      </w:r>
      <w:r w:rsidRPr="0015588C">
        <w:instrText xml:space="preserve"> ADDIN ZOTERO_ITEM CSL_CITATION {"citationID":"qMykn9XI","properties":{"formattedCitation":"(Cole 2002; 2011)","plainCitation":"(Cole 2002; 2011)","noteIndex":0},"citationItems":[{"id":10560,"uris":["http://zotero.org/users/3404032/items/UDEXL3PJ"],"itemData":{"id":10560,"type":"book","event-place":"Cambridge ;","ISBN":"978-0-521-00109-0","language":"eng","publisher":"Cambridge University Press","publisher-place":"Cambridge ;","source":"search-library.ucsd.edu","title":"Pollution and property: comparing ownership institutions for environmental protection , Daniel H. Cole","title-short":"Pollution and property","author":[{"family":"Cole","given":"Daniel H."}],"issued":{"date-parts":[["2002"]]}}},{"id":3565,"uris":["http://zotero.org/users/3404032/items/T9D2BBBH"],"itemData":{"id":3565,"type":"chapter","container-title":"Property in Land and Other Resources","event-place":"Cambridge, MA","language":"en","page":"125-154","publisher":"Lincoln Institute of Land Policy","publisher-place":"Cambridge, MA","source":"DOI.org (Crossref)","title":"Property Creation by Regulation: Rights to Clean Air and Rights to Pollute","title-short":"Property Creation by Regulation","author":[{"family":"Cole","given":"Daniel H."}],"editor":[{"family":"Ostrom","given":"Elinor"}],"accessed":{"date-parts":[["2021",9,10]]},"issued":{"date-parts":[["2011"]]}}}],"schema":"https://github.com/citation-style-language/schema/raw/master/csl-citation.json"} </w:instrText>
      </w:r>
      <w:r w:rsidRPr="0015588C">
        <w:fldChar w:fldCharType="separate"/>
      </w:r>
      <w:r w:rsidRPr="0015588C">
        <w:rPr>
          <w:noProof/>
        </w:rPr>
        <w:t>(Cole 2002</w:t>
      </w:r>
      <w:r w:rsidR="00C2162A">
        <w:rPr>
          <w:noProof/>
        </w:rPr>
        <w:t xml:space="preserve">, </w:t>
      </w:r>
      <w:r w:rsidRPr="0015588C">
        <w:rPr>
          <w:noProof/>
        </w:rPr>
        <w:t>2011)</w:t>
      </w:r>
      <w:r w:rsidRPr="0015588C">
        <w:fldChar w:fldCharType="end"/>
      </w:r>
      <w:r w:rsidRPr="0015588C">
        <w:t>. The regulatory regime relies on the settler-colonial, “line-drawing” method of boundary-making to demarcate public and private property (Banner 200</w:t>
      </w:r>
      <w:r w:rsidR="00A13B95">
        <w:t>9)</w:t>
      </w:r>
      <w:r w:rsidRPr="0015588C">
        <w:t xml:space="preserve"> based on zoning laws and industrial permits, as we saw in Portside. These abstractions reduce geographic territory and the relations of bodies, land, and property to a spatial grid, as we saw in the operations of weighting through spatial surrogates. Despite the evasive nature of airborne matter that is hard to pin down </w:t>
      </w:r>
      <w:r w:rsidRPr="0015588C">
        <w:fldChar w:fldCharType="begin"/>
      </w:r>
      <w:r w:rsidRPr="0015588C">
        <w:instrText xml:space="preserve"> ADDIN ZOTERO_ITEM CSL_CITATION {"citationID":"20z4NoXD","properties":{"formattedCitation":"(Choy 2018)","plainCitation":"(Choy 2018)","noteIndex":0},"citationItems":[{"id":995,"uris":["http://zotero.org/users/3404032/items/3RKKBWID"],"itemData":{"id":995,"type":"article-journal","abstract":"Abstract: Scenes from mushroom technosciences illuminate forms, practices, and temporalities of atmospheric attunement. This article reanimates moments from scientific literature where chemists and mycologists chase elusive smells and spores, explicating how scientists’ experimental apparatuses of attunement arrange conditions for matsutake to be reduced and concentrated toward the goal of sensibility. Reduction and concentration do more than translate atmospheric elusiveness into specification; achieved through grinding, evaporating, and remixing, they condition a ‘tending to suspension’. Tending to suspension amplifies qualities and throws subjects and sensorial attention into the middle of volumes and durations. ‘Tending’ implies care as well as a ‘tending toward’—the sense that something may develop a tendency. Experimental apparatuses of atmospheric attunement, tending to such tendings, model a method for anthropological study of diffuse objects.","container-title":"Social Analysis","DOI":"10.3167/sa.2018.620404","ISSN":"0155-977X, 1558-5727","issue":"4","language":"en","page":"54-77","source":"Crossref","title":"Tending to Suspension","volume":"62","author":[{"family":"Choy","given":"Timothy"}],"issued":{"date-parts":[["2018",12,1]]}}}],"schema":"https://github.com/citation-style-language/schema/raw/master/csl-citation.json"} </w:instrText>
      </w:r>
      <w:r w:rsidRPr="0015588C">
        <w:fldChar w:fldCharType="separate"/>
      </w:r>
      <w:r w:rsidRPr="0015588C">
        <w:rPr>
          <w:noProof/>
        </w:rPr>
        <w:t>(Choy 2018)</w:t>
      </w:r>
      <w:r w:rsidRPr="0015588C">
        <w:fldChar w:fldCharType="end"/>
      </w:r>
      <w:r w:rsidRPr="0015588C">
        <w:t xml:space="preserve">, mappings to spatial grids perpetuate a false sense of “fixity and stability” based on a sense of enclosure in the United States </w:t>
      </w:r>
      <w:r w:rsidRPr="0015588C">
        <w:fldChar w:fldCharType="begin"/>
      </w:r>
      <w:r w:rsidRPr="0015588C">
        <w:instrText xml:space="preserve"> ADDIN ZOTERO_ITEM CSL_CITATION {"citationID":"1LdNwNbw","properties":{"formattedCitation":"(Blomley 2003; Ellis 1993)","plainCitation":"(Blomley 2003; Ellis 1993)","noteIndex":0},"citationItems":[{"id":8526,"uris":["http://zotero.org/users/3404032/items/3N2B5FPY"],"itemData":{"id":8526,"type":"article-journal","abstract":"Physical violence, whether realized or implied, is important to the legitimation, foundation, and operation of a Western property regime. Certain spatializations—notably those of the frontier, the survey, and the grid—play a practical and ideological role at all these moments. Both property and space, I argue, are reproduced through various enactments. While those enactments can be symbolic, they must also be acknowledged as practical, material, and corporeal.","container-title":"Annals of the Association of American Geographers","DOI":"10.1111/1467-8306.93109","ISSN":"0004-5608","issue":"1","note":"publisher: Routledge\n_eprint: https://doi.org/10.1111/1467-8306.93109","page":"121-141","source":"Taylor and Francis+NEJM","title":"Law, Property, and the Geography of Violence: The Frontier, the Survey, and the Grid","title-short":"Law, Property, and the Geography of Violence","volume":"93","author":[{"family":"Blomley","given":"Nicholas"}],"issued":{"date-parts":[["2003",3,1]]}}},{"id":9464,"uris":["http://zotero.org/users/3404032/items/2IJXIUIM"],"itemData":{"id":9464,"type":"article-journal","container-title":"Journal of Popular Culture","ISSN":"0022-3840","issue":"3","language":"English","note":"number-of-pages: 15\npublisher-place: Bowling Green, Ohio, United States\npublisher: Bowling Green State University.","page":"119–133","source":"ProQuest","title":"The American frontier and the contemporary real estate advertising magazine","volume":"27","author":[{"family":"Ellis","given":"Reuben J."}],"issued":{"date-parts":[["1993"]],"season":"Winter"}}}],"schema":"https://github.com/citation-style-language/schema/raw/master/csl-citation.json"} </w:instrText>
      </w:r>
      <w:r w:rsidRPr="0015588C">
        <w:fldChar w:fldCharType="separate"/>
      </w:r>
      <w:r w:rsidRPr="0015588C">
        <w:rPr>
          <w:noProof/>
        </w:rPr>
        <w:t>(Blomley 2003; Ellis 1993)</w:t>
      </w:r>
      <w:r w:rsidRPr="0015588C">
        <w:fldChar w:fldCharType="end"/>
      </w:r>
      <w:r w:rsidRPr="0015588C">
        <w:t xml:space="preserve">, rather than fluid constitutions </w:t>
      </w:r>
      <w:r w:rsidRPr="0015588C">
        <w:fldChar w:fldCharType="begin"/>
      </w:r>
      <w:r w:rsidRPr="0015588C">
        <w:instrText xml:space="preserve"> ADDIN ZOTERO_ITEM CSL_CITATION {"citationID":"UhV4H2Qu","properties":{"formattedCitation":"(Massey 1994)","plainCitation":"(Massey 1994)","noteIndex":0},"citationItems":[{"id":2698,"uris":["http://zotero.org/users/3404032/items/LJCV3YC8"],"itemData":{"id":2698,"type":"book","event-place":"Minneapolis","ISBN":"978-0-8166-2617-5","language":"English","number-of-pages":"288","publisher":"University of Minnesota Press","publisher-place":"Minneapolis","source":"Amazon","title":"Space, Place, and Gender","author":[{"family":"Massey","given":"Doreen"}],"issued":{"date-parts":[["1994",8,1]]}}}],"schema":"https://github.com/citation-style-language/schema/raw/master/csl-citation.json"} </w:instrText>
      </w:r>
      <w:r w:rsidRPr="0015588C">
        <w:fldChar w:fldCharType="separate"/>
      </w:r>
      <w:r w:rsidRPr="0015588C">
        <w:rPr>
          <w:noProof/>
        </w:rPr>
        <w:t>(Massey 1994)</w:t>
      </w:r>
      <w:r w:rsidRPr="0015588C">
        <w:fldChar w:fldCharType="end"/>
      </w:r>
      <w:r w:rsidRPr="0015588C">
        <w:t xml:space="preserve">. </w:t>
      </w:r>
      <w:r w:rsidR="00A13B95" w:rsidRPr="0015588C">
        <w:t xml:space="preserve">Daniel H. Cole </w:t>
      </w:r>
      <w:r w:rsidR="00A13B95">
        <w:t xml:space="preserve">and </w:t>
      </w:r>
      <w:r w:rsidR="00A13B95" w:rsidRPr="0015588C">
        <w:t xml:space="preserve">Elinor Ostrom </w:t>
      </w:r>
      <w:r w:rsidRPr="0015588C">
        <w:fldChar w:fldCharType="begin"/>
      </w:r>
      <w:r w:rsidRPr="0015588C">
        <w:instrText xml:space="preserve"> ADDIN ZOTERO_ITEM CSL_CITATION {"citationID":"TLjOn5Cb","properties":{"formattedCitation":"(2010)","plainCitation":"(2010)","noteIndex":0},"citationItems":[{"id":10819,"uris":["http://zotero.org/users/3404032/items/R4VZBHFJ"],"itemData":{"id":10819,"type":"chapter","container-title":"Property in Land and Other Resources","language":"en","page":"37-64","source":"DOI.org (Crossref)","title":"The Variety of Property Systems and Rights in Natural Resources","URL":"http://www.ssrn.com/abstract=1656418","author":[{"family":"Cole","given":"Daniel H."},{"family":"Ostrom","given":"Elinor"}],"editor":[{"family":"Cole","given":"Daniel H"},{"family":"Ostrom","given":"Elinor"}],"accessed":{"date-parts":[["2022",8,15]]},"issued":{"date-parts":[["2010"]]}},"label":"page","suppress-author":true}],"schema":"https://github.com/citation-style-language/schema/raw/master/csl-citation.json"} </w:instrText>
      </w:r>
      <w:r w:rsidRPr="0015588C">
        <w:fldChar w:fldCharType="separate"/>
      </w:r>
      <w:r w:rsidRPr="0015588C">
        <w:rPr>
          <w:noProof/>
        </w:rPr>
        <w:t>(2010)</w:t>
      </w:r>
      <w:r w:rsidRPr="0015588C">
        <w:fldChar w:fldCharType="end"/>
      </w:r>
      <w:r w:rsidRPr="0015588C">
        <w:t xml:space="preserve"> have argued that regulatory resolutions use these boundaries to discipline residents to attach favorable relations towards property enclosures. It upholds one user’s property rights while imposing costs on others. Indigenous feminist scholars </w:t>
      </w:r>
      <w:r w:rsidR="0094594D">
        <w:t>such as</w:t>
      </w:r>
      <w:r w:rsidR="0094594D" w:rsidRPr="0015588C">
        <w:t xml:space="preserve"> </w:t>
      </w:r>
      <w:r w:rsidRPr="0015588C">
        <w:t>Mishuana Goeman, on the other hand, have long resisted these fixities of capitalist formations, where “life force becomes abstracted as property” (</w:t>
      </w:r>
      <w:r w:rsidR="00DB03C8">
        <w:t xml:space="preserve">2013, </w:t>
      </w:r>
      <w:r w:rsidRPr="0015588C">
        <w:t xml:space="preserve">205), instead considering lifeforms particular to place </w:t>
      </w:r>
      <w:r w:rsidRPr="0015588C">
        <w:fldChar w:fldCharType="begin"/>
      </w:r>
      <w:r w:rsidRPr="0015588C">
        <w:instrText xml:space="preserve"> ADDIN ZOTERO_ITEM CSL_CITATION {"citationID":"gQiuMCEA","properties":{"formattedCitation":"(M. Goeman 2009)","plainCitation":"(M. Goeman 2009)","dontUpdate":true,"noteIndex":0},"citationItems":[{"id":11084,"uris":["http://zotero.org/users/3404032/items/8Q4G4INV"],"itemData":{"id":11084,"type":"article-journal","container-title":"Wicazo Sa Review","ISSN":"0749-6427","issue":"2","note":"publisher: University of Minnesota Press","page":"169-187","source":"JSTOR","title":"Notes toward a Native Feminism's Spatial Practice","volume":"24","author":[{"family":"Goeman","given":"Mishuana"}],"issued":{"date-parts":[["2009"]]}}}],"schema":"https://github.com/citation-style-language/schema/raw/master/csl-citation.json"} </w:instrText>
      </w:r>
      <w:r w:rsidRPr="0015588C">
        <w:fldChar w:fldCharType="separate"/>
      </w:r>
      <w:r w:rsidRPr="0015588C">
        <w:rPr>
          <w:noProof/>
        </w:rPr>
        <w:t>(Goeman 2009)</w:t>
      </w:r>
      <w:r w:rsidRPr="0015588C">
        <w:fldChar w:fldCharType="end"/>
      </w:r>
      <w:r w:rsidRPr="0015588C">
        <w:t xml:space="preserve"> but also actively in transit through relations </w:t>
      </w:r>
      <w:r w:rsidRPr="0015588C">
        <w:fldChar w:fldCharType="begin"/>
      </w:r>
      <w:r w:rsidRPr="0015588C">
        <w:instrText xml:space="preserve"> ADDIN ZOTERO_ITEM CSL_CITATION {"citationID":"xeI8NlbV","properties":{"formattedCitation":"(Byrd 2011)","plainCitation":"(Byrd 2011)","noteIndex":0},"citationItems":[{"id":11078,"uris":["http://zotero.org/users/3404032/items/3FYGQGNX"],"itemData":{"id":11078,"type":"book","edition":"58504th edition","event-place":"Minneapolis","ISBN":"978-0-8166-7641-5","language":"English","number-of-pages":"320","publisher":"Univ Of Minnesota Press","publisher-place":"Minneapolis","source":"Amazon","title":"The Transit of Empire: Indigenous Critiques of Colonialism","title-short":"The Transit of Empire","author":[{"family":"Byrd","given":"Jodi A."}],"issued":{"date-parts":[["2011",9,6]]}}}],"schema":"https://github.com/citation-style-language/schema/raw/master/csl-citation.json"} </w:instrText>
      </w:r>
      <w:r w:rsidRPr="0015588C">
        <w:fldChar w:fldCharType="separate"/>
      </w:r>
      <w:r w:rsidRPr="0015588C">
        <w:rPr>
          <w:noProof/>
        </w:rPr>
        <w:t>(Byrd 2011)</w:t>
      </w:r>
      <w:r w:rsidRPr="0015588C">
        <w:fldChar w:fldCharType="end"/>
      </w:r>
      <w:r w:rsidRPr="0015588C">
        <w:t xml:space="preserve">. As such, surrogate </w:t>
      </w:r>
      <w:r w:rsidRPr="0015588C">
        <w:rPr>
          <w:i/>
          <w:iCs/>
        </w:rPr>
        <w:t>as host</w:t>
      </w:r>
      <w:r w:rsidRPr="0015588C">
        <w:t xml:space="preserve"> maps more than mathematical and computational relationships of fungible land onto a gridded space. It sheds light on the material nature of the politicized relationships among points, lines, or polygons, and the bodies, land, and property they encode. These relations lie far beyond abstracted demarcations of zoning, property lines, and land-use types that are rendered in the regulatory regime. In the case of hexavalent chromium emissions in Portside, hosts interrupted the abstracted boundaries and enclosures between public and private property when the life of disadvantaged communities was at stake. </w:t>
      </w:r>
      <w:r w:rsidRPr="00E561C4">
        <w:rPr>
          <w:iCs/>
        </w:rPr>
        <w:t>Hosting</w:t>
      </w:r>
      <w:r w:rsidRPr="0015588C">
        <w:t xml:space="preserve"> thus shows the possibility of </w:t>
      </w:r>
      <w:r w:rsidRPr="0015588C">
        <w:lastRenderedPageBreak/>
        <w:t xml:space="preserve">shifting power of whose property rights are upheld in the regulatory regime’s air pollution management through regulation. </w:t>
      </w:r>
    </w:p>
    <w:p w14:paraId="69EB3879" w14:textId="77777777" w:rsidR="00656EAD" w:rsidRPr="0015588C" w:rsidRDefault="00656EAD" w:rsidP="006157D3"/>
    <w:p w14:paraId="6C726210" w14:textId="280676DF" w:rsidR="002F4CD3" w:rsidRDefault="002F4CD3" w:rsidP="006157D3">
      <w:r w:rsidRPr="0015588C">
        <w:t xml:space="preserve">Together, data surrogates as hosts shifts focus from the realm of production to that of </w:t>
      </w:r>
      <w:r w:rsidRPr="00E561C4">
        <w:rPr>
          <w:bCs/>
          <w:i/>
        </w:rPr>
        <w:t>social reproduction</w:t>
      </w:r>
      <w:r w:rsidRPr="0015588C">
        <w:t xml:space="preserve">. Social reproduction feminism explores the tensions between production and reproduction within social configurations that involve property and power relations </w:t>
      </w:r>
      <w:r w:rsidRPr="0015588C">
        <w:fldChar w:fldCharType="begin"/>
      </w:r>
      <w:r w:rsidRPr="0015588C">
        <w:instrText xml:space="preserve"> ADDIN ZOTERO_ITEM CSL_CITATION {"citationID":"Xg52zLeG","properties":{"formattedCitation":"(Federici 2012; Ginsburg et al. 1995; Laslett and Brenner 1989)","plainCitation":"(Federici 2012; Ginsburg et al. 1995; Laslett and Brenner 1989)","noteIndex":0},"citationItems":[{"id":3104,"uris":["http://zotero.org/users/3404032/items/B2UCZ6EZ"],"itemData":{"id":3104,"type":"book","abstract":"\"Written between 1975 and the present, the essays collected in this volume represent years of research and theorizing on questions of social reproduction and the consequences of globalization. Originally inspired by Federici's organizational work in the Wages for Housework movement, the topics discussed include the international restructuring of reproductive work and its effects on the sexual division of labor, the globalization of care work and sex work, the crisis of elder care, and the development of affective labor. Both a brief history of the international feminist movement and a contemporary critique of capitalism, these writings continue the investigation of the economic roots of violence against women\"--Provided by publisher","call-number":"HQ1236.5.L37","collection-title":"Common notions series","event-place":"Oakland, CA : Brooklyn, NY","ISBN":"978-1-60486-772-5","note":"OCLC: 811491427","number-of-pages":"1","publisher":"PM Press ; Common Notions : Autonomedia","publisher-place":"Oakland, CA : Brooklyn, NY","source":"roger.ucsd.edu Library Catalog","title":"Revolution at point zero: housework, reproduction, and feminist struggle","title-short":"Revolution at point zero","author":[{"family":"Federici","given":"Silvia"}],"issued":{"date-parts":[["2012"]]}}},{"id":3110,"uris":["http://zotero.org/users/3404032/items/3AC64CS6"],"itemData":{"id":3110,"type":"book","abstract":"This groundbreaking volume provides a dramatic investigation of the dynamics of reproduction. In an unusually broad spectrum of essays, a distinguished group of international feminist scholars and activists explores the complexity of contemporary sexual politics around the globe. Using reproduction as an entry point in the study of social life and placing it at the center of social theory, the authors examine how cultures are produced, contested, and transformed as people imagine their collective future in the creation of the next generation.The studies encompass a wide variety of subjects, from the impact of AIDS on reproduction in the United States to the aftereffects of Chernobyl on the Sami people in Norway and the impact of totalitarian abortion and birth control policies in Romania and China. The contributors use historical and comparative perspectives to illuminate the multiple and intersecting forms of power and resistance through which reproduction is given cultural weight and social form. They discuss the ways that seemingly distant influences shape and constrain local reproductive experiences such as the international flows of adoptive babies and childcare workers and the Victorian and imperial legacy of eugenics and family planning.","ISBN":"978-0-520-08914-3","language":"en","note":"Google-Books-ID: KiILFy6TKCgC","number-of-pages":"472","publisher":"University of California Press","source":"Google Books","title":"Conceiving the New World Order: The Global Politics of Reproduction","title-short":"Conceiving the New World Order","author":[{"family":"Ginsburg","given":"Faye D."},{"family":"Rapp","given":"Rayna"},{"family":"Reiter","given":"Rayna R."},{"family":"Rapp","given":"Rayna Rapp"}],"issued":{"date-parts":[["1995",7,31]]}}},{"id":"vWuC3tPU/Pb5I8Y7C","uris":["http://zotero.org/users/3404032/items/3NASDKW9"],"itemData":{"id":143,"type":"article-journal","abstract":"This paper defines the concepts of gender and social reproduction as developed in feminist theory and discusses their utility for synthesizing recent historical research on women. We review literature on the emergence, institutionalization, and reorganization of “separate spheres” in nineteenth and early twentieth century Europe and North America. Focusing on social class differences in family strategies, procreation, sexuality, consumerism, professionalization, and state policy, we argue that the organization of gender relations and social reproduction crucially shaped macrohistorical processes, as well as being shaped by them.","container-title":"Annual Review of Sociology","DOI":"10.1146/annurev.so.15.080189.002121","issue":"1","note":"_eprint: https://doi.org/10.1146/annurev.so.15.080189.002121\nPMID: 12316382","page":"381-404","source":"Annual Reviews","title":"Gender and Social Reproduction: Historical Perspectives","title-short":"Gender and Social Reproduction","volume":"15","author":[{"family":"Laslett","given":"Barbara"},{"family":"Brenner","given":"Johanna"}],"issued":{"date-parts":[["1989"]]}}}],"schema":"https://github.com/citation-style-language/schema/raw/master/csl-citation.json"} </w:instrText>
      </w:r>
      <w:r w:rsidRPr="0015588C">
        <w:fldChar w:fldCharType="separate"/>
      </w:r>
      <w:r w:rsidRPr="0015588C">
        <w:t>(Federici 2012; Ginsburg et al. 1995; Laslett and Brenner 1989)</w:t>
      </w:r>
      <w:r w:rsidRPr="0015588C">
        <w:fldChar w:fldCharType="end"/>
      </w:r>
      <w:r w:rsidRPr="0015588C">
        <w:t xml:space="preserve">. Data surrogates treated in terms of </w:t>
      </w:r>
      <w:r w:rsidRPr="00E561C4">
        <w:rPr>
          <w:iCs/>
        </w:rPr>
        <w:t>substituting</w:t>
      </w:r>
      <w:r w:rsidRPr="0015588C">
        <w:t xml:space="preserve"> within standard regulatory practices typically focus on production processes. </w:t>
      </w:r>
      <w:r w:rsidRPr="00E561C4">
        <w:rPr>
          <w:iCs/>
        </w:rPr>
        <w:t>Hosting</w:t>
      </w:r>
      <w:r w:rsidRPr="0015588C">
        <w:t xml:space="preserve">, on the other hand, helps explain the entrenchment of these operations within the realm of social reproduction, contributing to scholarship that theorizes EJ </w:t>
      </w:r>
      <w:r w:rsidRPr="0015588C">
        <w:rPr>
          <w:i/>
          <w:iCs/>
        </w:rPr>
        <w:t>as</w:t>
      </w:r>
      <w:r w:rsidRPr="0015588C">
        <w:t xml:space="preserve"> social reproduction </w:t>
      </w:r>
      <w:r w:rsidRPr="0015588C">
        <w:fldChar w:fldCharType="begin"/>
      </w:r>
      <w:r w:rsidRPr="0015588C">
        <w:instrText xml:space="preserve"> ADDIN ZOTERO_ITEM CSL_CITATION {"citationID":"uwCCw1Gc","properties":{"formattedCitation":"(Di Chiro 2008)","plainCitation":"(Di Chiro 2008)","noteIndex":0},"citationItems":[{"id":3491,"uris":["http://zotero.org/users/3404032/items/WCYE5CY5"],"itemData":{"id":3491,"type":"article-journal","container-title":"Environmental Politics","DOI":"10.1080/09644010801936230","ISSN":"0964-4016, 1743-8934","issue":"2","journalAbbreviation":"Environmental Politics","language":"en","page":"276-298","source":"DOI.org (Crossref)","title":"Living environmentalisms: coalition politics, social reproduction, and environmental justice","title-short":"Living environmentalisms","volume":"17","author":[{"family":"Di Chiro","given":"Giovanna"}],"issued":{"date-parts":[["2008",4]]}}}],"schema":"https://github.com/citation-style-language/schema/raw/master/csl-citation.json"} </w:instrText>
      </w:r>
      <w:r w:rsidRPr="0015588C">
        <w:fldChar w:fldCharType="separate"/>
      </w:r>
      <w:r w:rsidRPr="0015588C">
        <w:rPr>
          <w:noProof/>
        </w:rPr>
        <w:t>(Di Chiro 2008)</w:t>
      </w:r>
      <w:r w:rsidRPr="0015588C">
        <w:fldChar w:fldCharType="end"/>
      </w:r>
      <w:r w:rsidRPr="0015588C">
        <w:t xml:space="preserve">. As shown above, operations such as </w:t>
      </w:r>
      <w:r w:rsidRPr="00E561C4">
        <w:rPr>
          <w:iCs/>
        </w:rPr>
        <w:t>calibrating, weighting, and validating</w:t>
      </w:r>
      <w:r w:rsidRPr="00077C0C">
        <w:t xml:space="preserve"> </w:t>
      </w:r>
      <w:r w:rsidRPr="0015588C">
        <w:t xml:space="preserve">that stand in for data gaps are performed by bodies in spaces associated with activities that replicate human life or labor power at the level of homes, neighborhoods, and communities at large. Marxist feminists explore the everyday practices through which the reproduction of human life, labor power, and care and kinship relations are integral to social configurations of inequalities and capitalism itself </w:t>
      </w:r>
      <w:r w:rsidRPr="0015588C">
        <w:fldChar w:fldCharType="begin"/>
      </w:r>
      <w:r w:rsidRPr="0015588C">
        <w:instrText xml:space="preserve"> ADDIN ZOTERO_ITEM CSL_CITATION {"citationID":"dJ04xEJ8","properties":{"formattedCitation":"(Bhattacharya 2017; Ferguson 2019)","plainCitation":"(Bhattacharya 2017; Ferguson 2019)","noteIndex":0},"citationItems":[{"id":3108,"uris":["http://zotero.org/users/3404032/items/N9R84JA9"],"itemData":{"id":3108,"type":"book","abstract":"« This groundbreaking collection explores the profound power of Social Reproduction Theory to deepen our understanding of everyday life under capitalism. While many Marxists tend to focus on the productive economy, this book focuses on issues such as child care, health care, education, family life and the roles of gender, race and sexuality, all of which are central to understanding the relationship between economic exploitation and social oppression. In this book, leading writers such as Lise Vogel, Nancy Fraser, David McNally and Susan Ferguson reveal the ways in which daily and generational reproductive labour, found in households, schools, hospitals and prisons, also sustains the drive for accumulation. Presenting a more sophisticated alternative to intersectionality, these essays provide ideas which have important strategic implications for anti-capitalists, anti-racists and feminists attempting to find a path through the seemingly ever more complex world we live in. »--","ISBN":"978-0-7453-9989-8","language":"en","note":"Google-Books-ID: MaY8MQAACAAJ","number-of-pages":"250","publisher":"Pluto Press","source":"Google Books","title":"Social Reproduction Theory: Remapping Class, Recentering Oppression","title-short":"Social Reproduction Theory","author":[{"family":"Bhattacharya","given":"Tithi"}],"issued":{"date-parts":[["2017"]]}}},{"id":102,"uris":["http://zotero.org/users/3404032/items/3YYZAEG7"],"itemData":{"id":102,"type":"book","abstract":"Feminism is once again on the political agenda. Across the world women are taking to the streets to protest unfair working conditions, abortion laws, and sexual violence. They are demanding decent wages, better schools and free childcare. But why do some feminists choose to fight for more women CEOs, while others fight for a world without CEOs? To understand these divergent approaches, Susan Ferguson looks at the ideas that have inspired women to protest, exploring the ways in which feminists have placed work at the centre of their struggle for emancipation. Two distinct trajectories emerge: 'equality feminism' and 'social reproduction feminism'. Ferguson argues that socialists have too often embraced the 'liberal' tendencies of equality feminism, while neglecting the insights of social reproduction feminism. Engaging with feminist anti-work critiques, Ferguson proposes that women's emancipation depends upon a radical reimagining of all labour and advocates for a renewed social reproduction framework as a powerful basis for an inclusive feminist politics.","event-place":"London Pluto Press","ISBN":"978-0-7453-3871-2","language":"English","number-of-pages":"192","publisher":"Pluto Press","publisher-place":"London Pluto Press","source":"Amazon","title":"Women and Work: Feminism, Labour, and Social Reproduction","title-short":"Women and Work","author":[{"family":"Ferguson","given":"Susan"}],"issued":{"date-parts":[["2019",11,20]]}}}],"schema":"https://github.com/citation-style-language/schema/raw/master/csl-citation.json"} </w:instrText>
      </w:r>
      <w:r w:rsidRPr="0015588C">
        <w:fldChar w:fldCharType="separate"/>
      </w:r>
      <w:r w:rsidRPr="0015588C">
        <w:rPr>
          <w:noProof/>
        </w:rPr>
        <w:t>(Bhattacharya 2017; Ferguson 2019)</w:t>
      </w:r>
      <w:r w:rsidRPr="0015588C">
        <w:fldChar w:fldCharType="end"/>
      </w:r>
      <w:r w:rsidRPr="0015588C">
        <w:t xml:space="preserve">. Additionally, social reproduction is </w:t>
      </w:r>
      <w:r w:rsidR="00CE26D8">
        <w:t xml:space="preserve">routinely </w:t>
      </w:r>
      <w:r w:rsidRPr="0015588C">
        <w:t xml:space="preserve">performed by gendered and racialized labor </w:t>
      </w:r>
      <w:r w:rsidRPr="0015588C">
        <w:fldChar w:fldCharType="begin"/>
      </w:r>
      <w:r w:rsidRPr="0015588C">
        <w:instrText xml:space="preserve"> ADDIN ZOTERO_ITEM CSL_CITATION {"citationID":"Z95TpudK","properties":{"formattedCitation":"(A. Davis 1983)","plainCitation":"(A. Davis 1983)","dontUpdate":true,"noteIndex":0},"citationItems":[{"id":11226,"uris":["http://zotero.org/users/3404032/items/TN8LHW9U"],"itemData":{"id":11226,"type":"book","abstract":"A powerful study of the women's movement in the U.S. from abolitionist days to the present that demonstrates how it has always been hampered by the racist and classist biases of its leaders","collection-title":"Black women writers series.","edition":"First Vintage books edition","event-place":"New York","ISBN":"978-0-307-79849-7","language":"eng","publisher":"Vintage Books, a division of Random House","publisher-place":"New York","source":"search-library.ucsd.edu","title":"Women, Race &amp; Class","author":[{"family":"Davis","given":"Angela"}],"issued":{"date-parts":[["1983"]]}}}],"schema":"https://github.com/citation-style-language/schema/raw/master/csl-citation.json"} </w:instrText>
      </w:r>
      <w:r w:rsidRPr="0015588C">
        <w:fldChar w:fldCharType="separate"/>
      </w:r>
      <w:r w:rsidRPr="0015588C">
        <w:rPr>
          <w:noProof/>
        </w:rPr>
        <w:t>(Davis 1983)</w:t>
      </w:r>
      <w:r w:rsidRPr="0015588C">
        <w:fldChar w:fldCharType="end"/>
      </w:r>
      <w:r w:rsidRPr="0015588C">
        <w:t>; the same is evident in data surrogat</w:t>
      </w:r>
      <w:r w:rsidR="00CE26D8">
        <w:t>es</w:t>
      </w:r>
      <w:r w:rsidRPr="0015588C">
        <w:t xml:space="preserve">. Thus, although social reproduction is mired within a capitalist system, it also holds the possibility for social transformation by resisting and interrupting the capitalist regulatory regime, as we see in Portside. </w:t>
      </w:r>
    </w:p>
    <w:p w14:paraId="19E2C45E" w14:textId="77777777" w:rsidR="00656EAD" w:rsidRPr="0015588C" w:rsidRDefault="00656EAD" w:rsidP="006157D3"/>
    <w:p w14:paraId="7B28F1ED" w14:textId="1B0B022F" w:rsidR="002F4CD3" w:rsidRDefault="002F4CD3" w:rsidP="006157D3">
      <w:r w:rsidRPr="0015588C">
        <w:t xml:space="preserve">As states recede from the public provisioning of caregiving, healthcare, education, and community development </w:t>
      </w:r>
      <w:r w:rsidRPr="0015588C">
        <w:fldChar w:fldCharType="begin"/>
      </w:r>
      <w:r w:rsidRPr="0015588C">
        <w:instrText xml:space="preserve"> ADDIN ZOTERO_ITEM CSL_CITATION {"citationID":"xF7OC7Ui","properties":{"formattedCitation":"(Bakker 2007)","plainCitation":"(Bakker 2007)","noteIndex":0},"citationItems":[{"id":3115,"uris":["http://zotero.org/users/3404032/items/HNS8YJM6"],"itemData":{"id":3115,"type":"article-journal","container-title":"New Political Economy","DOI":"10.1080/13563460701661561","ISSN":"1356-3467, 1469-9923","issue":"4","journalAbbreviation":"New Political Economy","language":"en","page":"541-556","source":"DOI.org (Crossref)","title":"Social Reproduction and the Constitution of a Gendered Political Economy","volume":"12","author":[{"family":"Bakker","given":"Isabella"}],"issued":{"date-parts":[["2007",12]]}}}],"schema":"https://github.com/citation-style-language/schema/raw/master/csl-citation.json"} </w:instrText>
      </w:r>
      <w:r w:rsidRPr="0015588C">
        <w:fldChar w:fldCharType="separate"/>
      </w:r>
      <w:r w:rsidRPr="0015588C">
        <w:t>(Bakker 2007)</w:t>
      </w:r>
      <w:r w:rsidRPr="0015588C">
        <w:fldChar w:fldCharType="end"/>
      </w:r>
      <w:r w:rsidRPr="0015588C">
        <w:t xml:space="preserve"> required of </w:t>
      </w:r>
      <w:r w:rsidR="00CE26D8">
        <w:t>EJ</w:t>
      </w:r>
      <w:r w:rsidRPr="0015588C">
        <w:t xml:space="preserve">, data surrogates fill in vital operations. Examining these operations in terms of </w:t>
      </w:r>
      <w:r w:rsidRPr="00E561C4">
        <w:rPr>
          <w:iCs/>
        </w:rPr>
        <w:t>hosting</w:t>
      </w:r>
      <w:r w:rsidRPr="0015588C">
        <w:rPr>
          <w:i/>
          <w:iCs/>
        </w:rPr>
        <w:t xml:space="preserve"> </w:t>
      </w:r>
      <w:r w:rsidRPr="0015588C">
        <w:t xml:space="preserve">exposes the material commitments imposed on more-than-computational surrogates, the sites of exploiting racialized, gendered, and non-expert labor, and the ways sensorial and corporeal surrogates resist this exploitation. In Portside, surrogates as hosts interrupt relations of power attributed to race, class, and gender in EJ that are embedded in scientific and technical categories and tools. In other words, they interrupt the “racial regime” </w:t>
      </w:r>
      <w:r w:rsidRPr="0015588C">
        <w:fldChar w:fldCharType="begin"/>
      </w:r>
      <w:r w:rsidRPr="0015588C">
        <w:instrText xml:space="preserve"> ADDIN ZOTERO_ITEM CSL_CITATION {"citationID":"KUgdIBR5","properties":{"formattedCitation":"(Robinson 2012)","plainCitation":"(Robinson 2012)","noteIndex":0},"citationItems":[{"id":11046,"uris":["http://zotero.org/users/3404032/items/ZUQ8NYMC"],"itemData":{"id":11046,"type":"book","abstract":"Cedric J. Robinson offers a new understanding of race in America through his analysis of theater and film of the early twentieth century. He argues that economic, political, and cultural forces present in the eras of silent film and the early \"talkies\" firmly entrenched limited representations of African Americans.Robinson grounds his study in contexts that illuminate the parallel growth of racial beliefs and capitalism, beginning with Shakespearean England and the development of international trade. He demonstrates how the needs of American commerce determined the construction of successive racial regimes that were publicized in the theater and in motion pictures, particularly through plantation and jungle films. In addition to providing new depth and complexity to the history of black representation, Robinson examines black resistance to these practices. Whereas D. W. Griffith appropriated black minstrelsy and romanticized a national myth of origins, Robinson argues that Oscar Micheaux transcended uplift films to create explicitly political critiques of the American national myth. Robinson's analysis marks a new way of approaching the intellectual, political, and media racism present in the beginnings of American narrative cinema.","ISBN":"978-1-4696-0675-0","language":"en","note":"Google-Books-ID: EI2Ke6bmX8oC","number-of-pages":"454","publisher":"UNC Press Books","source":"Google Books","title":"Forgeries of Memory and Meaning: Blacks and the Regimes of Race in American Theater and Film before World War II","title-short":"Forgeries of Memory and Meaning","author":[{"family":"Robinson","given":"Cedric J."}],"issued":{"date-parts":[["2012",9,1]]}}}],"schema":"https://github.com/citation-style-language/schema/raw/master/csl-citation.json"} </w:instrText>
      </w:r>
      <w:r w:rsidRPr="0015588C">
        <w:fldChar w:fldCharType="separate"/>
      </w:r>
      <w:r w:rsidRPr="0015588C">
        <w:rPr>
          <w:noProof/>
        </w:rPr>
        <w:t>(Robinson 2012)</w:t>
      </w:r>
      <w:r w:rsidRPr="0015588C">
        <w:fldChar w:fldCharType="end"/>
      </w:r>
      <w:r w:rsidRPr="0015588C">
        <w:t xml:space="preserve"> and gender oppression of the regulatory regime. </w:t>
      </w:r>
      <w:r w:rsidRPr="00AF38D8">
        <w:rPr>
          <w:iCs/>
        </w:rPr>
        <w:t>Hosting</w:t>
      </w:r>
      <w:r w:rsidRPr="0015588C">
        <w:rPr>
          <w:i/>
          <w:iCs/>
        </w:rPr>
        <w:t xml:space="preserve"> </w:t>
      </w:r>
      <w:r w:rsidRPr="0015588C">
        <w:t xml:space="preserve">reveals the specificities of these relationships, challenges the assumptions of the work of data surrogates in standard governance, and, more crucially, points to the potential for rethinking the organization of social relations. </w:t>
      </w:r>
    </w:p>
    <w:p w14:paraId="23264FB6" w14:textId="77777777" w:rsidR="006157D3" w:rsidRPr="0015588C" w:rsidRDefault="006157D3" w:rsidP="006157D3"/>
    <w:p w14:paraId="6CD60383" w14:textId="77777777" w:rsidR="002F4CD3" w:rsidRPr="0015588C" w:rsidRDefault="002F4CD3" w:rsidP="006157D3">
      <w:pPr>
        <w:pStyle w:val="Heading3"/>
      </w:pPr>
      <w:r w:rsidRPr="0015588C">
        <w:t xml:space="preserve">Conclusion </w:t>
      </w:r>
    </w:p>
    <w:p w14:paraId="21A8E36D" w14:textId="6454A173" w:rsidR="006B7189" w:rsidRDefault="002F4CD3" w:rsidP="002F4CD3">
      <w:r w:rsidRPr="0015588C">
        <w:t xml:space="preserve">An intersectional feminist STS and critical EJ analysis of data surrogates demonstrates their ability to interrupt and potentially cleave away from the dominant regulatory regime. In effect, it opposes the dominant regime's state-sanctioned racial and gendered violence </w:t>
      </w:r>
      <w:r w:rsidRPr="0015588C">
        <w:fldChar w:fldCharType="begin"/>
      </w:r>
      <w:r w:rsidRPr="0015588C">
        <w:instrText xml:space="preserve"> ADDIN ZOTERO_ITEM CSL_CITATION {"citationID":"hDbdsic3","properties":{"formattedCitation":"(Liboiron, Tironi, and Calvillo 2018; Murphy 2017; Pulido 2017)","plainCitation":"(Liboiron, Tironi, and Calvillo 2018; Murphy 2017; Pulido 2017)","dontUpdate":true,"noteIndex":0},"citationItems":[{"id":2546,"uris":["http://zotero.org/users/3404032/items/P4ZSD2QB"],"itemData":{"id":2546,"type":"article-journal","abstract":"Toxicity has become a ubiquitous, if uneven, condition. Toxicity can allow us to focus on how forms of life and their constituent relations, from the scale of cells to that of ways of life, are enabled, constrained and extinguished within broader power systems. Toxicity both disrupts existing orders and ways of life at some scales, while simultaneously enabling and maintaining ways of life at other scales. The articles in this special issue on toxic politics examine power relations and actions that have the potential for an otherwise. Yet, rather than focus on a politics that depends on the capture of social power via publics, charismatic images, shared epistemologies and controversy, we look to forms of slow, intimate activism based in ethics rather than achievement. One of the goals of this introduction and its special issue is to move concepts of toxicity away from fetishized and evidentiary regimes premised on wayward molecules behaving badly, so that toxicity can be understood in terms of reproductions of power and justice. The second goal is to move politics in a diversity of directions that can texture and expand concepts of agency and action in a permanently polluted world.","container-title":"Social Studies of Science","DOI":"10.1177/0306312718783087","ISSN":"0306-3127","issue":"3","journalAbbreviation":"Soc Stud Sci","note":"publisher: SAGE Publications Ltd","page":"331-349","source":"SAGE Journals","title":"Toxic politics: Acting in a permanently polluted world","title-short":"Toxic politics","volume":"48","author":[{"family":"Liboiron","given":"Max"},{"family":"Tironi","given":"Manuel"},{"family":"Calvillo","given":"Nerea"}],"issued":{"date-parts":[["2018",6,1]]}}},{"id":491,"uris":["http://zotero.org/users/3404032/items/MYPUT6U8"],"itemData":{"id":491,"type":"book","abstract":"What is a life worth? In the wake of eugenics, new quantitative racist practices that valued life for the sake of economic futures flourished. In The Economization of Life, Michelle Murphy provocatively describes the twentieth-century rise of infrastructures of calculation and experiment aimed at governing population for the sake of national economy, pinpointing the spread of a potent biopolitical logic: some must not be born so that others might live more prosperously. Resituating the history of postcolonial neoliberal technique in expert circuits between the United States and Bangladesh, Murphy traces the methods and imaginaries through which family planning calculated lives not worth living, lives not worth saving, and lives not worth being born. The resulting archive of thick data transmuted into financialized “Invest in a Girl” campaigns that reframed survival as a question of human capital. The book challenges readers to reject the economy as our collective container and to refuse population as a term of reproductive justice.","ISBN":"978-0-8223-7321-6","language":"en","note":"Google-Books-ID: MX3WDgAAQBAJ","number-of-pages":"182","publisher":"Duke University Press","source":"Google Books","title":"The Economization of Life","author":[{"family":"Murphy","given":"Michelle"}],"issued":{"date-parts":[["2017",5,18]]}}},{"id":9669,"uris":["http://zotero.org/users/3404032/items/3JEWZI86"],"itemData":{"id":9669,"type":"article-journal","abstract":"In this report I argue that environmental racism is constituent of racial capitalism. While the environmental justice movement has been a success on many levels, there is compelling evidence that it has not succeeded in actually improving the environments of vulnerable communities. One reason for this is because we are not conceptualizing the problem correctly. I build my argument by first emphasizing the centrality of the production of social difference in creating value. Second, I review how the devaluation of nonwhite bodies has been incorporated into economic processes and advocate for extending such frameworks to include pollution. And lastly, I turn to the state. If, in fact, environmental racism is constituent of racial capitalism, then this suggests that activists and researchers should view the state as a site of contestation, rather than as an ally or neutral force.","container-title":"Progress in Human Geography","DOI":"10.1177/0309132516646495","ISSN":"0309-1325, 1477-0288","issue":"4","journalAbbreviation":"Progress in Human Geography","language":"en","page":"524-533","source":"DOI.org (Crossref)","title":"Geographies of race and ethnicity II: Environmental racism, racial capitalism and state-sanctioned violence","title-short":"Geographies of race and ethnicity II","volume":"41","author":[{"family":"Pulido","given":"Laura"}],"issued":{"date-parts":[["2017",8]]}}}],"schema":"https://github.com/citation-style-language/schema/raw/master/csl-citation.json"} </w:instrText>
      </w:r>
      <w:r w:rsidRPr="0015588C">
        <w:fldChar w:fldCharType="separate"/>
      </w:r>
      <w:r w:rsidRPr="0015588C">
        <w:rPr>
          <w:noProof/>
        </w:rPr>
        <w:t>(Liboiron</w:t>
      </w:r>
      <w:r w:rsidR="00E43280">
        <w:rPr>
          <w:noProof/>
        </w:rPr>
        <w:t xml:space="preserve">, </w:t>
      </w:r>
      <w:r w:rsidR="002E00A9" w:rsidRPr="003F732B">
        <w:t>Tironi, and Calvillo</w:t>
      </w:r>
      <w:r w:rsidRPr="0015588C">
        <w:rPr>
          <w:noProof/>
        </w:rPr>
        <w:t xml:space="preserve"> 2018; Murphy 2017; Pulido 2017)</w:t>
      </w:r>
      <w:r w:rsidRPr="0015588C">
        <w:fldChar w:fldCharType="end"/>
      </w:r>
      <w:r w:rsidRPr="0015588C">
        <w:t xml:space="preserve">. This article has argued that while data surrogates are </w:t>
      </w:r>
      <w:r w:rsidRPr="0015588C">
        <w:lastRenderedPageBreak/>
        <w:t xml:space="preserve">also proxies, their work is better analyzed in terms of </w:t>
      </w:r>
      <w:r w:rsidRPr="00E561C4">
        <w:rPr>
          <w:iCs/>
        </w:rPr>
        <w:t>hosting</w:t>
      </w:r>
      <w:r w:rsidRPr="0015588C">
        <w:rPr>
          <w:i/>
          <w:iCs/>
        </w:rPr>
        <w:t xml:space="preserve"> </w:t>
      </w:r>
      <w:r w:rsidRPr="0015588C">
        <w:t xml:space="preserve">rather than </w:t>
      </w:r>
      <w:r w:rsidRPr="00E561C4">
        <w:rPr>
          <w:iCs/>
        </w:rPr>
        <w:t>substituting</w:t>
      </w:r>
      <w:r w:rsidRPr="0015588C">
        <w:rPr>
          <w:i/>
          <w:iCs/>
        </w:rPr>
        <w:t>.</w:t>
      </w:r>
      <w:r w:rsidRPr="0015588C">
        <w:t xml:space="preserve"> This shift exposes the dynamics of how data surrogates are grounded in body, place, and property relations</w:t>
      </w:r>
      <w:r w:rsidRPr="0015588C">
        <w:rPr>
          <w:i/>
          <w:iCs/>
        </w:rPr>
        <w:t>.</w:t>
      </w:r>
      <w:r w:rsidRPr="0015588C">
        <w:t xml:space="preserve"> </w:t>
      </w:r>
      <w:r w:rsidRPr="00E561C4">
        <w:rPr>
          <w:iCs/>
        </w:rPr>
        <w:t>Hosting</w:t>
      </w:r>
      <w:r w:rsidRPr="0015588C">
        <w:rPr>
          <w:i/>
          <w:iCs/>
        </w:rPr>
        <w:t xml:space="preserve"> </w:t>
      </w:r>
      <w:r w:rsidRPr="0015588C">
        <w:t>draws attention to the politics of who bears the burden to fuel the Sisyphean call for</w:t>
      </w:r>
      <w:r w:rsidRPr="0015588C">
        <w:rPr>
          <w:i/>
          <w:iCs/>
        </w:rPr>
        <w:t xml:space="preserve"> more data, </w:t>
      </w:r>
      <w:r w:rsidRPr="0015588C">
        <w:t>onto which the regulatory regime grafts policies, programs, and regulations.</w:t>
      </w:r>
      <w:r w:rsidRPr="0015588C">
        <w:rPr>
          <w:i/>
          <w:iCs/>
        </w:rPr>
        <w:t xml:space="preserve"> </w:t>
      </w:r>
      <w:r w:rsidRPr="0015588C">
        <w:t xml:space="preserve">Through the case of environmental regulation in the Portside Environmental Justice Neighborhoods (Portside) of San Diego, I have developed a partial typology of operations that data surrogates perform: </w:t>
      </w:r>
      <w:r w:rsidRPr="00E561C4">
        <w:rPr>
          <w:iCs/>
        </w:rPr>
        <w:t>calibrating</w:t>
      </w:r>
      <w:r w:rsidRPr="00734AD8">
        <w:t>,</w:t>
      </w:r>
      <w:r w:rsidRPr="00E561C4">
        <w:rPr>
          <w:iCs/>
        </w:rPr>
        <w:t xml:space="preserve"> weighting</w:t>
      </w:r>
      <w:r w:rsidRPr="00734AD8">
        <w:t>,</w:t>
      </w:r>
      <w:r w:rsidRPr="00E561C4">
        <w:rPr>
          <w:iCs/>
        </w:rPr>
        <w:t xml:space="preserve"> </w:t>
      </w:r>
      <w:r w:rsidRPr="00734AD8">
        <w:t>and</w:t>
      </w:r>
      <w:r w:rsidRPr="00E561C4">
        <w:rPr>
          <w:iCs/>
        </w:rPr>
        <w:t xml:space="preserve"> validating</w:t>
      </w:r>
      <w:r w:rsidRPr="0015588C">
        <w:rPr>
          <w:i/>
          <w:iCs/>
        </w:rPr>
        <w:t xml:space="preserve">. </w:t>
      </w:r>
      <w:r w:rsidRPr="0015588C">
        <w:t xml:space="preserve">My goal of drawing out the relations between missing, unmeasurable, and abjected data, and body, place, and property, is not merely to describe the historically specific and material nature of seemingly fungible abstractions through </w:t>
      </w:r>
      <w:r w:rsidRPr="00E561C4">
        <w:rPr>
          <w:iCs/>
        </w:rPr>
        <w:t>hosting</w:t>
      </w:r>
      <w:r w:rsidRPr="0015588C">
        <w:t xml:space="preserve"> but to instead explain and analyze how hosts can interrupt the socioecological organization of the regulatory regime. As the state, market, and civil society continue to iterate relations that promise </w:t>
      </w:r>
      <w:r w:rsidR="00CE26D8">
        <w:t>EJ</w:t>
      </w:r>
      <w:r w:rsidRPr="0015588C">
        <w:t xml:space="preserve">, these reorganizational peregrinations of </w:t>
      </w:r>
      <w:r w:rsidRPr="00E561C4">
        <w:rPr>
          <w:iCs/>
        </w:rPr>
        <w:t>hosting</w:t>
      </w:r>
      <w:r w:rsidRPr="0015588C">
        <w:rPr>
          <w:i/>
          <w:iCs/>
        </w:rPr>
        <w:t xml:space="preserve"> </w:t>
      </w:r>
      <w:r w:rsidRPr="0015588C">
        <w:t>reveal a subaltern and subjugated politics of the data surrogate.</w:t>
      </w:r>
    </w:p>
    <w:p w14:paraId="7ACF81F0" w14:textId="77777777" w:rsidR="00DE5C43" w:rsidRDefault="00DE5C43" w:rsidP="002F4CD3"/>
    <w:p w14:paraId="3CDDE878" w14:textId="0D1B31C7" w:rsidR="006B7189" w:rsidRDefault="00190B46" w:rsidP="009D00EF">
      <w:pPr>
        <w:pStyle w:val="Heading3"/>
      </w:pPr>
      <w:r>
        <w:t xml:space="preserve">Notes </w:t>
      </w:r>
    </w:p>
    <w:p w14:paraId="65B58986" w14:textId="77777777" w:rsidR="00FE5481" w:rsidRPr="009B1315" w:rsidRDefault="00FE5481" w:rsidP="00FE5481">
      <w:r w:rsidRPr="004B7D47">
        <w:rPr>
          <w:vertAlign w:val="superscript"/>
        </w:rPr>
        <w:t>1</w:t>
      </w:r>
      <w:r>
        <w:t xml:space="preserve"> </w:t>
      </w:r>
      <w:r w:rsidRPr="009B1315">
        <w:t>Abjection is a central concept in Black feminist literature referring to the othering of entire populations in the service of capitalism through slavery and other forms of subjection. I’m particularly drawing from the conceptualizations of Saidiya Hartman (1997) and Jodi A. Byrd (2011). The abject is effectively bereft of subject-object relations with recognizable power.</w:t>
      </w:r>
    </w:p>
    <w:p w14:paraId="675151A5" w14:textId="6748DE9E" w:rsidR="00190B46" w:rsidRDefault="00190B46" w:rsidP="00DF1484"/>
    <w:p w14:paraId="07B5B90B" w14:textId="1DC2ABCB" w:rsidR="004B7D47" w:rsidRPr="009B1315" w:rsidRDefault="004B7D47" w:rsidP="004B7D47">
      <w:r w:rsidRPr="00B86850">
        <w:rPr>
          <w:vertAlign w:val="superscript"/>
        </w:rPr>
        <w:t>2</w:t>
      </w:r>
      <w:r>
        <w:t xml:space="preserve"> </w:t>
      </w:r>
      <w:r w:rsidRPr="009B1315">
        <w:t xml:space="preserve">Anthropologists have theorized nonrepresentational ways of relating with environments through affect and attachment. Kathleen Stewart has developed the concept of “attunements” to attend to forms of perceptual awareness </w:t>
      </w:r>
      <w:r w:rsidRPr="009B1315">
        <w:fldChar w:fldCharType="begin"/>
      </w:r>
      <w:r w:rsidRPr="009B1315">
        <w:instrText xml:space="preserve"> ADDIN ZOTERO_ITEM CSL_CITATION {"citationID":"0SUJ1qu3","properties":{"formattedCitation":"(Stewart 2011, 446)","plainCitation":"(Stewart 2011, 446)","noteIndex":2},"citationItems":[{"id":834,"uris":["http://zotero.org/users/3404032/items/N6WJW2G4"],"itemData":{"id":834,"type":"article-journal","abstract":"This paper proposes an analytic attention to the charged atmospheres of everyday life. It asks how circulating forces are generated as atmospheres per se, how they spawn worlds, animate forms of attachment and detachment, and become the live background of living in and living through things. Writing through several small cases selected out of countless potentially describable moments and scenes in which the sense of something happening becomes tactile, I try to open a proliferative list of questions about how forces come to reside in experiences, conditions, things, dreams, landscapes, imaginaries, and lived sensory moments. How do people dwelling in them become attuned to the sense of something coming into existence or something waning, sagging, dissipating, enduring, or resonating with what is lost or promising? I suggest that atmospheric attunements are palpable and sensory yet imaginary and uncontained, material yet abstract. They have rhythms, valences, moods, sensations, tempos, and lifespans. They can pull the senses into alert or incite distraction or denial.","container-title":"Environment and Planning D: Society and Space","DOI":"10.1068/d9109","ISSN":"0263-7758","issue":"3","journalAbbreviation":"Environ Plan D","language":"en","page":"445-453","source":"SAGE Journals","title":"Atmospheric Attunements","volume":"29","author":[{"family":"Stewart","given":"Kathleen"}],"issued":{"date-parts":[["2011",6,1]]}},"locator":"446","label":"page"}],"schema":"https://github.com/citation-style-language/schema/raw/master/csl-citation.json"} </w:instrText>
      </w:r>
      <w:r w:rsidRPr="009B1315">
        <w:fldChar w:fldCharType="separate"/>
      </w:r>
      <w:r w:rsidRPr="009B1315">
        <w:rPr>
          <w:noProof/>
        </w:rPr>
        <w:t>(Stewart 2011, 446)</w:t>
      </w:r>
      <w:r w:rsidRPr="009B1315">
        <w:fldChar w:fldCharType="end"/>
      </w:r>
      <w:r w:rsidRPr="009B1315">
        <w:t xml:space="preserve">. Atmospheric attunements through “conditions of suspension” </w:t>
      </w:r>
      <w:r w:rsidRPr="009B1315">
        <w:fldChar w:fldCharType="begin"/>
      </w:r>
      <w:r w:rsidRPr="009B1315">
        <w:instrText xml:space="preserve"> ADDIN ZOTERO_ITEM CSL_CITATION {"citationID":"xUmkUhIy","properties":{"formattedCitation":"(Choy and Zee 2015, 213)","plainCitation":"(Choy and Zee 2015, 213)","noteIndex":2},"citationItems":[{"id":573,"uris":["http://zotero.org/users/3404032/items/7PMABKSP"],"itemData":{"id":573,"type":"article-journal","abstract":"Atmospheric scenes compel anthropology into a dilution: a shift in concentration. Working through suspension as a condition through which to ask into life in the air, this Opening pauses with moments of arrest, distribution, and deposit by various airs. Such moments compel a reorientation of attention toward airy things even as they model a recomposition of anthropological inquiry by atmosphere. Exploring how sands shift and settle in a Chinese wind tunnel and how matsutake mushroom solids become aromatic vapors in Seoul, we move from considering materials in airborne states to a condition of suspension in atmosphere to which particulates and people alike are held. What could an anthropology in suspension become when its anthropos is subject to vaporization into a thing among others in the atmosphere's composition?","container-title":"Cultural Anthropology","DOI":"10.14506/ca30.2.04","ISSN":"1548-1360","issue":"2","language":"en","license":"© by the American Anthropological Association","note":"_eprint: https://anthrosource.onlinelibrary.wiley.com/doi/pdf/10.14506/ca30.2.04","page":"210-223","source":"Wiley Online Library","title":"Condition—Suspension","volume":"30","author":[{"family":"Choy","given":"Timothy"},{"family":"Zee","given":"Jerry"}],"issued":{"date-parts":[["2015"]]}},"locator":"213","label":"page"}],"schema":"https://github.com/citation-style-language/schema/raw/master/csl-citation.json"} </w:instrText>
      </w:r>
      <w:r w:rsidRPr="009B1315">
        <w:fldChar w:fldCharType="separate"/>
      </w:r>
      <w:r w:rsidRPr="009B1315">
        <w:rPr>
          <w:noProof/>
        </w:rPr>
        <w:t>(Choy and Zee 2015, 213)</w:t>
      </w:r>
      <w:r w:rsidRPr="009B1315">
        <w:fldChar w:fldCharType="end"/>
      </w:r>
      <w:r w:rsidRPr="009B1315">
        <w:t xml:space="preserve"> attend to how expert forms of sensing parse through phase</w:t>
      </w:r>
      <w:r>
        <w:t>-</w:t>
      </w:r>
      <w:r w:rsidRPr="009B1315">
        <w:t xml:space="preserve">changes of particles. </w:t>
      </w:r>
    </w:p>
    <w:p w14:paraId="2BE3404A" w14:textId="77777777" w:rsidR="006B7189" w:rsidRDefault="006B7189" w:rsidP="003D5CE7"/>
    <w:p w14:paraId="018D1308" w14:textId="158AC0F3" w:rsidR="006B7189" w:rsidRDefault="006B7189" w:rsidP="00F87186">
      <w:pPr>
        <w:pStyle w:val="Heading3"/>
      </w:pPr>
      <w:r w:rsidRPr="00164BC5">
        <w:t>References</w:t>
      </w:r>
    </w:p>
    <w:p w14:paraId="0718DB5C" w14:textId="383F1270" w:rsidR="00A13B95" w:rsidRPr="00A13B95" w:rsidRDefault="00A13B95" w:rsidP="00E561C4">
      <w:pPr>
        <w:pStyle w:val="References"/>
      </w:pPr>
      <w:r w:rsidRPr="008037E8">
        <w:t xml:space="preserve">Adams, Liz, and Zach Adelman. 2016. “CMAS Spatial Allocator User’s Manual.” CMAS Center. </w:t>
      </w:r>
      <w:bookmarkStart w:id="3" w:name="_Hlk126782913"/>
      <w:r w:rsidR="00986454">
        <w:rPr>
          <w:rStyle w:val="Hyperlink"/>
        </w:rPr>
        <w:fldChar w:fldCharType="begin"/>
      </w:r>
      <w:r w:rsidR="00986454">
        <w:rPr>
          <w:rStyle w:val="Hyperlink"/>
        </w:rPr>
        <w:instrText xml:space="preserve"> HYPERLINK "https://github.com/CMASCenter/Spatial-Allocator" </w:instrText>
      </w:r>
      <w:r w:rsidR="00986454">
        <w:rPr>
          <w:rStyle w:val="Hyperlink"/>
        </w:rPr>
      </w:r>
      <w:r w:rsidR="00986454">
        <w:rPr>
          <w:rStyle w:val="Hyperlink"/>
        </w:rPr>
        <w:fldChar w:fldCharType="separate"/>
      </w:r>
      <w:r w:rsidRPr="00986454">
        <w:rPr>
          <w:rStyle w:val="Hyperlink"/>
        </w:rPr>
        <w:t>https://github.com/CMASCenter/Spatial-Allocator</w:t>
      </w:r>
      <w:bookmarkEnd w:id="3"/>
      <w:r w:rsidR="00986454">
        <w:rPr>
          <w:rStyle w:val="Hyperlink"/>
        </w:rPr>
        <w:fldChar w:fldCharType="end"/>
      </w:r>
      <w:r w:rsidRPr="008037E8">
        <w:t>.</w:t>
      </w:r>
    </w:p>
    <w:p w14:paraId="725D6952" w14:textId="01E8CCD2" w:rsidR="00067CB5" w:rsidRPr="00544680" w:rsidRDefault="00067CB5" w:rsidP="00E45AFC">
      <w:pPr>
        <w:pStyle w:val="References"/>
      </w:pPr>
      <w:r w:rsidRPr="00544680">
        <w:t>Adelman, Z</w:t>
      </w:r>
      <w:r w:rsidR="00E9136F" w:rsidRPr="00544680">
        <w:t>.</w:t>
      </w:r>
      <w:r w:rsidRPr="00544680">
        <w:t>, B</w:t>
      </w:r>
      <w:r w:rsidR="00E9136F" w:rsidRPr="00544680">
        <w:t>.</w:t>
      </w:r>
      <w:r w:rsidRPr="00544680">
        <w:t xml:space="preserve"> Naess, M</w:t>
      </w:r>
      <w:r w:rsidR="00E9136F" w:rsidRPr="00544680">
        <w:t>.</w:t>
      </w:r>
      <w:r w:rsidRPr="00544680">
        <w:t xml:space="preserve"> Omary, L</w:t>
      </w:r>
      <w:r w:rsidR="00E9136F" w:rsidRPr="00544680">
        <w:t>.</w:t>
      </w:r>
      <w:r w:rsidRPr="00544680">
        <w:t xml:space="preserve"> Ran</w:t>
      </w:r>
      <w:r w:rsidR="00E9136F" w:rsidRPr="00544680">
        <w:t>, A. Bar-Ilan, T. Shah, R. Mason, et al.</w:t>
      </w:r>
      <w:r w:rsidRPr="00544680">
        <w:t xml:space="preserve"> 2015. “Recent Updates to Spatial Surrogates for Modeling U.S. Emissions Sources.” </w:t>
      </w:r>
      <w:r w:rsidR="00E9136F" w:rsidRPr="00544680">
        <w:t xml:space="preserve">PowerPoint slides from presentation at the 21st International Emission Inventory Conference, April 14–16, 2015, </w:t>
      </w:r>
      <w:r w:rsidRPr="00544680">
        <w:t xml:space="preserve">San Diego, </w:t>
      </w:r>
      <w:r w:rsidR="00E9136F" w:rsidRPr="00544680">
        <w:t>CA</w:t>
      </w:r>
      <w:r w:rsidRPr="00544680">
        <w:t>.</w:t>
      </w:r>
      <w:r w:rsidR="008879E7" w:rsidRPr="00544680">
        <w:t xml:space="preserve"> </w:t>
      </w:r>
      <w:hyperlink r:id="rId13" w:history="1">
        <w:r w:rsidR="008879E7" w:rsidRPr="00347BE8">
          <w:rPr>
            <w:rStyle w:val="Hyperlink"/>
          </w:rPr>
          <w:t>https://www.epa.gov/sites/default/files/2015-09/documents/adelman_pres.pdf</w:t>
        </w:r>
      </w:hyperlink>
      <w:r w:rsidR="008879E7" w:rsidRPr="00544680">
        <w:t>.</w:t>
      </w:r>
    </w:p>
    <w:p w14:paraId="049E7537" w14:textId="48A03F7C" w:rsidR="00067CB5" w:rsidRPr="00B86850" w:rsidRDefault="00067CB5" w:rsidP="00E45AFC">
      <w:pPr>
        <w:pStyle w:val="References"/>
      </w:pPr>
      <w:bookmarkStart w:id="4" w:name="_Hlk126782946"/>
      <w:r w:rsidRPr="00B86850">
        <w:t xml:space="preserve">Ahmed, Sara. 2010. </w:t>
      </w:r>
      <w:r w:rsidRPr="00B86850">
        <w:rPr>
          <w:i/>
          <w:iCs/>
        </w:rPr>
        <w:t>Differences That Matter: Feminist Theory and Postmodernism</w:t>
      </w:r>
      <w:r w:rsidRPr="00B86850">
        <w:t>. Cambridge: Cambridge University Press.</w:t>
      </w:r>
    </w:p>
    <w:bookmarkEnd w:id="4"/>
    <w:p w14:paraId="4E036D5C" w14:textId="15A521E0" w:rsidR="00067CB5" w:rsidRPr="00345487" w:rsidRDefault="00067CB5" w:rsidP="00E45AFC">
      <w:pPr>
        <w:pStyle w:val="References"/>
      </w:pPr>
      <w:r w:rsidRPr="00345487">
        <w:lastRenderedPageBreak/>
        <w:t xml:space="preserve">Álvarez, Lina, and Brendan Coolsaet. 2020. “Decolonizing Environmental Justice Studies: A Latin American Perspective.” </w:t>
      </w:r>
      <w:r w:rsidRPr="00345487">
        <w:rPr>
          <w:i/>
          <w:iCs/>
        </w:rPr>
        <w:t>Capitalism Nature Socialism</w:t>
      </w:r>
      <w:r w:rsidRPr="00345487">
        <w:t xml:space="preserve"> 31 (2): 50–69. </w:t>
      </w:r>
      <w:hyperlink r:id="rId14" w:history="1">
        <w:r w:rsidRPr="00345487">
          <w:rPr>
            <w:rStyle w:val="Hyperlink"/>
          </w:rPr>
          <w:t>https://doi.org/10.1080/10455752.2018.1558272</w:t>
        </w:r>
      </w:hyperlink>
      <w:r w:rsidRPr="00345487">
        <w:t>.</w:t>
      </w:r>
    </w:p>
    <w:p w14:paraId="74874CF8" w14:textId="48500FB8" w:rsidR="00067CB5" w:rsidRPr="00662A81" w:rsidRDefault="00067CB5" w:rsidP="00E45AFC">
      <w:pPr>
        <w:pStyle w:val="References"/>
      </w:pPr>
      <w:r w:rsidRPr="00662A81">
        <w:t xml:space="preserve">Atanasoski, Neda, and Kalindi Vora. 2015. “Surrogate Humanity: Posthuman Networks and the (Racialized) Obsolescence of Labor.” </w:t>
      </w:r>
      <w:r w:rsidRPr="00662A81">
        <w:rPr>
          <w:i/>
          <w:iCs/>
        </w:rPr>
        <w:t>Catalyst: Feminism, Theory, Technoscience</w:t>
      </w:r>
      <w:r w:rsidRPr="00662A81">
        <w:t xml:space="preserve"> 1 (1): 1–40. </w:t>
      </w:r>
      <w:hyperlink r:id="rId15" w:history="1">
        <w:r w:rsidRPr="00662A81">
          <w:rPr>
            <w:rStyle w:val="Hyperlink"/>
          </w:rPr>
          <w:t>https://doi.org/10.28968/cftt.v1i1.28809</w:t>
        </w:r>
      </w:hyperlink>
      <w:r w:rsidRPr="00662A81">
        <w:t>.</w:t>
      </w:r>
    </w:p>
    <w:p w14:paraId="05A0AB2D" w14:textId="1407E767" w:rsidR="00067CB5" w:rsidRDefault="00067CB5" w:rsidP="00E45AFC">
      <w:pPr>
        <w:pStyle w:val="References"/>
      </w:pPr>
      <w:r w:rsidRPr="005F2561">
        <w:t xml:space="preserve">Bakker, Isabella. 2007. “Social Reproduction and the Constitution of a Gendered Political Economy.” </w:t>
      </w:r>
      <w:r w:rsidRPr="005F2561">
        <w:rPr>
          <w:i/>
          <w:iCs/>
        </w:rPr>
        <w:t>New Political Economy</w:t>
      </w:r>
      <w:r w:rsidRPr="005F2561">
        <w:t xml:space="preserve"> 12 (4): 541–56. </w:t>
      </w:r>
      <w:hyperlink r:id="rId16" w:history="1">
        <w:r w:rsidRPr="005F2561">
          <w:rPr>
            <w:rStyle w:val="Hyperlink"/>
          </w:rPr>
          <w:t>https://doi.org/10.1080/13563460701661561</w:t>
        </w:r>
      </w:hyperlink>
      <w:r w:rsidRPr="005F2561">
        <w:t>.</w:t>
      </w:r>
    </w:p>
    <w:p w14:paraId="0E4518FD" w14:textId="0D0E4108" w:rsidR="00A13B95" w:rsidRPr="005F2561" w:rsidRDefault="00A13B95" w:rsidP="00E45AFC">
      <w:pPr>
        <w:pStyle w:val="References"/>
      </w:pPr>
      <w:r w:rsidRPr="00B8397C">
        <w:t xml:space="preserve">Banner, Stuart. 2009. </w:t>
      </w:r>
      <w:r w:rsidRPr="00B8397C">
        <w:rPr>
          <w:i/>
          <w:iCs/>
        </w:rPr>
        <w:t>Who Owns the Sky? The Struggle to Control Airspace from the Wright Brothers On</w:t>
      </w:r>
      <w:r w:rsidRPr="00B8397C">
        <w:t>. MA: Harvard University Press.</w:t>
      </w:r>
    </w:p>
    <w:p w14:paraId="7FD3922B" w14:textId="578B8A2A" w:rsidR="00067CB5" w:rsidRPr="00265E46" w:rsidRDefault="00067CB5" w:rsidP="00E45AFC">
      <w:pPr>
        <w:pStyle w:val="References"/>
      </w:pPr>
      <w:r w:rsidRPr="00265E46">
        <w:t xml:space="preserve">Beck, Ulrich. 1992. </w:t>
      </w:r>
      <w:r w:rsidRPr="00265E46">
        <w:rPr>
          <w:i/>
          <w:iCs/>
        </w:rPr>
        <w:t>Risk Society: Towards a New Modernity</w:t>
      </w:r>
      <w:r w:rsidRPr="00265E46">
        <w:t xml:space="preserve">. Newbury Park, </w:t>
      </w:r>
      <w:r w:rsidR="00BD7590" w:rsidRPr="00265E46">
        <w:t>CA</w:t>
      </w:r>
      <w:r w:rsidRPr="00265E46">
        <w:t>: S</w:t>
      </w:r>
      <w:r w:rsidR="00BD7590" w:rsidRPr="00265E46">
        <w:t xml:space="preserve">age </w:t>
      </w:r>
      <w:r w:rsidRPr="00265E46">
        <w:t>Publications.</w:t>
      </w:r>
    </w:p>
    <w:p w14:paraId="729B7DFE" w14:textId="01C8FDAE" w:rsidR="00067CB5" w:rsidRPr="00166B05" w:rsidRDefault="00067CB5" w:rsidP="00E45AFC">
      <w:pPr>
        <w:pStyle w:val="References"/>
      </w:pPr>
      <w:r w:rsidRPr="00166B05">
        <w:t xml:space="preserve">Benford, Robert. 2005. “The Half-Life of the Environmental Justice Frame: Innovation, Diffusion, and Stagnation.” In </w:t>
      </w:r>
      <w:r w:rsidRPr="00166B05">
        <w:rPr>
          <w:i/>
          <w:iCs/>
        </w:rPr>
        <w:t>Power, Justice, and the Environment: A Critical Appraisal of the Environmental Justice Movement</w:t>
      </w:r>
      <w:r w:rsidRPr="00166B05">
        <w:t>, edited by David Naguib Pellow and Robert J. Brulle, 37–53. Cambridge, MA: MIT Press.</w:t>
      </w:r>
    </w:p>
    <w:p w14:paraId="523D7B93" w14:textId="16B8B8FB" w:rsidR="00067CB5" w:rsidRPr="007D7FCD" w:rsidRDefault="00067CB5" w:rsidP="00E45AFC">
      <w:pPr>
        <w:pStyle w:val="References"/>
      </w:pPr>
      <w:r w:rsidRPr="007D7FCD">
        <w:t xml:space="preserve">Betsill, Michele M., and Elisabeth Corell, eds. 2007. </w:t>
      </w:r>
      <w:r w:rsidRPr="007D7FCD">
        <w:rPr>
          <w:i/>
          <w:iCs/>
        </w:rPr>
        <w:t>NGO Diplomacy: The Influence of Nongovernmental Organizations in International Environmental Negotiations</w:t>
      </w:r>
      <w:r w:rsidRPr="007D7FCD">
        <w:t>. Cambridge, MA: MIT Press.</w:t>
      </w:r>
    </w:p>
    <w:p w14:paraId="1BBA8B73" w14:textId="45935D23" w:rsidR="00067CB5" w:rsidRPr="00345D41" w:rsidRDefault="00067CB5" w:rsidP="00E45AFC">
      <w:pPr>
        <w:pStyle w:val="References"/>
      </w:pPr>
      <w:r w:rsidRPr="00345D41">
        <w:t xml:space="preserve">Bhattacharya, Tithi. 2017. </w:t>
      </w:r>
      <w:r w:rsidRPr="00345D41">
        <w:rPr>
          <w:i/>
          <w:iCs/>
        </w:rPr>
        <w:t>Social Reproduction Theory: Remapping Class, Recentering Oppression</w:t>
      </w:r>
      <w:r w:rsidRPr="00345D41">
        <w:t xml:space="preserve">. </w:t>
      </w:r>
      <w:r w:rsidR="007F626C" w:rsidRPr="00345D41">
        <w:t xml:space="preserve">London: </w:t>
      </w:r>
      <w:r w:rsidRPr="00345D41">
        <w:t>Pluto Press.</w:t>
      </w:r>
    </w:p>
    <w:p w14:paraId="5E847478" w14:textId="3B99F2A1" w:rsidR="00067CB5" w:rsidRPr="00C9041E" w:rsidRDefault="00067CB5" w:rsidP="00E45AFC">
      <w:pPr>
        <w:pStyle w:val="References"/>
      </w:pPr>
      <w:r w:rsidRPr="00C9041E">
        <w:t xml:space="preserve">Blomley, Nicholas. 2003. “Law, Property, and the Geography of Violence: The Frontier, the Survey, and the Grid.” </w:t>
      </w:r>
      <w:r w:rsidRPr="00C9041E">
        <w:rPr>
          <w:i/>
          <w:iCs/>
        </w:rPr>
        <w:t>Annals of the Association of American Geographers</w:t>
      </w:r>
      <w:r w:rsidRPr="00C9041E">
        <w:t xml:space="preserve"> 93 (1): 121–41. </w:t>
      </w:r>
      <w:hyperlink r:id="rId17" w:history="1">
        <w:r w:rsidRPr="00C9041E">
          <w:rPr>
            <w:rStyle w:val="Hyperlink"/>
          </w:rPr>
          <w:t>https://doi.org/10.1111/1467-8306.93109</w:t>
        </w:r>
      </w:hyperlink>
      <w:r w:rsidRPr="00C9041E">
        <w:t>.</w:t>
      </w:r>
    </w:p>
    <w:p w14:paraId="3AC5BEA8" w14:textId="46B05F39" w:rsidR="00A13B95" w:rsidRPr="00613F32" w:rsidRDefault="00A13B95" w:rsidP="00A13B95">
      <w:pPr>
        <w:pStyle w:val="References"/>
      </w:pPr>
      <w:bookmarkStart w:id="5" w:name="_Hlk126783045"/>
      <w:r w:rsidRPr="005F7B74">
        <w:rPr>
          <w:lang w:val="en-US"/>
        </w:rPr>
        <w:t>Boulton, J</w:t>
      </w:r>
      <w:r w:rsidR="00560FC6">
        <w:rPr>
          <w:lang w:val="en-US"/>
        </w:rPr>
        <w:t>.</w:t>
      </w:r>
      <w:r w:rsidRPr="005F7B74">
        <w:rPr>
          <w:lang w:val="en-US"/>
        </w:rPr>
        <w:t xml:space="preserve"> Wayne, Kristofer A Siriunas, Mike Lepage, and Stephanie Schill. 2002. “Developing Spatial Surrogates for Modelling Applications.” Presented at the 11th Annual Emissions Inventory Conference, Atlanta, Georgia, USA, April. </w:t>
      </w:r>
      <w:bookmarkEnd w:id="5"/>
      <w:r>
        <w:fldChar w:fldCharType="begin"/>
      </w:r>
      <w:r>
        <w:instrText>HYPERLINK "https://gaftp.epa.gov/Air/nei/ei_conference/EI11/modeling/boulton.pdf"</w:instrText>
      </w:r>
      <w:r>
        <w:fldChar w:fldCharType="separate"/>
      </w:r>
      <w:r w:rsidRPr="005F7B74">
        <w:rPr>
          <w:rStyle w:val="Hyperlink"/>
          <w:lang w:val="en-US"/>
        </w:rPr>
        <w:t>https://gaftp.epa.gov/Air/nei/ei_conference/EI11/modeling/boulton.pdf</w:t>
      </w:r>
      <w:r>
        <w:rPr>
          <w:rStyle w:val="Hyperlink"/>
          <w:lang w:val="en-US"/>
        </w:rPr>
        <w:fldChar w:fldCharType="end"/>
      </w:r>
      <w:r w:rsidRPr="005F7B74">
        <w:rPr>
          <w:lang w:val="en-US"/>
        </w:rPr>
        <w:t>.</w:t>
      </w:r>
    </w:p>
    <w:p w14:paraId="19886FD6" w14:textId="01A077A0" w:rsidR="00067CB5" w:rsidRPr="00F46B2E" w:rsidRDefault="00067CB5" w:rsidP="00E45AFC">
      <w:pPr>
        <w:pStyle w:val="References"/>
      </w:pPr>
      <w:r w:rsidRPr="00F46B2E">
        <w:t xml:space="preserve">Bowker, Geoffrey C., and Susan Leigh Star. 1999. </w:t>
      </w:r>
      <w:r w:rsidRPr="00F46B2E">
        <w:rPr>
          <w:i/>
          <w:iCs/>
        </w:rPr>
        <w:t xml:space="preserve">Sorting Things </w:t>
      </w:r>
      <w:r w:rsidR="00820C7F" w:rsidRPr="00F46B2E">
        <w:rPr>
          <w:i/>
          <w:iCs/>
        </w:rPr>
        <w:t>O</w:t>
      </w:r>
      <w:r w:rsidRPr="00F46B2E">
        <w:rPr>
          <w:i/>
          <w:iCs/>
        </w:rPr>
        <w:t>ut: Classification and Its Consequences</w:t>
      </w:r>
      <w:r w:rsidRPr="00F46B2E">
        <w:t xml:space="preserve">. Cambridge, </w:t>
      </w:r>
      <w:r w:rsidR="00A922A8" w:rsidRPr="00F46B2E">
        <w:t>MA</w:t>
      </w:r>
      <w:r w:rsidRPr="00F46B2E">
        <w:t>: MIT Press.</w:t>
      </w:r>
    </w:p>
    <w:p w14:paraId="22372BB4" w14:textId="0419EF6C" w:rsidR="00067CB5" w:rsidRPr="00567AE0" w:rsidRDefault="00067CB5" w:rsidP="00E45AFC">
      <w:pPr>
        <w:pStyle w:val="References"/>
      </w:pPr>
      <w:r w:rsidRPr="00567AE0">
        <w:t xml:space="preserve">Bullard, Robert D. 2000. </w:t>
      </w:r>
      <w:r w:rsidRPr="00567AE0">
        <w:rPr>
          <w:i/>
          <w:iCs/>
        </w:rPr>
        <w:t>Dumping in Dixie: Race, Class, and Environmental Quality</w:t>
      </w:r>
      <w:r w:rsidRPr="00567AE0">
        <w:t>. 3rd ed. Boulder, C</w:t>
      </w:r>
      <w:r w:rsidR="00B84301" w:rsidRPr="00567AE0">
        <w:t>O</w:t>
      </w:r>
      <w:r w:rsidRPr="00567AE0">
        <w:t>: Westview Press.</w:t>
      </w:r>
    </w:p>
    <w:p w14:paraId="39944C64" w14:textId="6ED38F55" w:rsidR="00067CB5" w:rsidRPr="002C7EEB" w:rsidRDefault="00067CB5" w:rsidP="00E45AFC">
      <w:pPr>
        <w:pStyle w:val="References"/>
      </w:pPr>
      <w:r w:rsidRPr="002C7EEB">
        <w:t xml:space="preserve">Byrd, Jodi A. 2011. </w:t>
      </w:r>
      <w:r w:rsidRPr="002C7EEB">
        <w:rPr>
          <w:i/>
          <w:iCs/>
        </w:rPr>
        <w:t>The Transit of Empire: Indigenous Critiques of Colonialism</w:t>
      </w:r>
      <w:r w:rsidRPr="002C7EEB">
        <w:t>. Minneapolis: Univ</w:t>
      </w:r>
      <w:r w:rsidR="00577121" w:rsidRPr="002C7EEB">
        <w:t>ersity</w:t>
      </w:r>
      <w:r w:rsidRPr="002C7EEB">
        <w:t xml:space="preserve"> </w:t>
      </w:r>
      <w:r w:rsidR="00577121" w:rsidRPr="002C7EEB">
        <w:t>o</w:t>
      </w:r>
      <w:r w:rsidRPr="002C7EEB">
        <w:t>f Minnesota Press.</w:t>
      </w:r>
    </w:p>
    <w:p w14:paraId="0943746B" w14:textId="2CEB6F0E" w:rsidR="00067CB5" w:rsidRPr="00ED4576" w:rsidRDefault="00067CB5" w:rsidP="00E45AFC">
      <w:pPr>
        <w:pStyle w:val="References"/>
      </w:pPr>
      <w:r w:rsidRPr="00ED4576">
        <w:t xml:space="preserve">Carter, Eric D. 2016. “Environmental Justice 2.0: New Latino Environmentalism in Los Angeles.” </w:t>
      </w:r>
      <w:r w:rsidRPr="00ED4576">
        <w:rPr>
          <w:i/>
          <w:iCs/>
        </w:rPr>
        <w:t>Local Environment</w:t>
      </w:r>
      <w:r w:rsidRPr="00ED4576">
        <w:t xml:space="preserve"> 21 (1): 3–23. </w:t>
      </w:r>
      <w:hyperlink r:id="rId18" w:history="1">
        <w:r w:rsidRPr="00ED4576">
          <w:rPr>
            <w:rStyle w:val="Hyperlink"/>
          </w:rPr>
          <w:t>https://doi.org/10.1080/13549839.2014.912622</w:t>
        </w:r>
      </w:hyperlink>
      <w:r w:rsidRPr="00ED4576">
        <w:t>.</w:t>
      </w:r>
    </w:p>
    <w:p w14:paraId="7BD5E969" w14:textId="3F8717D7" w:rsidR="00067CB5" w:rsidRPr="00D4172F" w:rsidRDefault="00067CB5" w:rsidP="00E45AFC">
      <w:pPr>
        <w:pStyle w:val="References"/>
      </w:pPr>
      <w:r w:rsidRPr="00D4172F">
        <w:lastRenderedPageBreak/>
        <w:t xml:space="preserve">Choy, Timothy. 2018. “Tending to Suspension.” </w:t>
      </w:r>
      <w:r w:rsidRPr="00D4172F">
        <w:rPr>
          <w:i/>
          <w:iCs/>
        </w:rPr>
        <w:t>Social Analysis</w:t>
      </w:r>
      <w:r w:rsidRPr="00D4172F">
        <w:t xml:space="preserve"> 62 (4): 54–77. </w:t>
      </w:r>
      <w:hyperlink r:id="rId19" w:history="1">
        <w:r w:rsidRPr="00D4172F">
          <w:rPr>
            <w:rStyle w:val="Hyperlink"/>
          </w:rPr>
          <w:t>https://doi.org/10.3167/sa.2018.620404</w:t>
        </w:r>
      </w:hyperlink>
      <w:r w:rsidRPr="00D4172F">
        <w:t>.</w:t>
      </w:r>
    </w:p>
    <w:p w14:paraId="5868585B" w14:textId="0972164E" w:rsidR="00067CB5" w:rsidRPr="00D4172F" w:rsidRDefault="00067CB5" w:rsidP="00E45AFC">
      <w:pPr>
        <w:pStyle w:val="References"/>
      </w:pPr>
      <w:r w:rsidRPr="00D4172F">
        <w:t xml:space="preserve">Choy, Timothy, and Jerry Zee. 2015. “Condition—Suspension.” </w:t>
      </w:r>
      <w:r w:rsidRPr="00D4172F">
        <w:rPr>
          <w:i/>
          <w:iCs/>
        </w:rPr>
        <w:t>Cultural Anthropology</w:t>
      </w:r>
      <w:r w:rsidRPr="00D4172F">
        <w:t xml:space="preserve"> 30 (2): 210–23. </w:t>
      </w:r>
      <w:hyperlink r:id="rId20" w:history="1">
        <w:r w:rsidRPr="00D4172F">
          <w:rPr>
            <w:rStyle w:val="Hyperlink"/>
          </w:rPr>
          <w:t>https://doi.org/10.14506/ca30.2.04</w:t>
        </w:r>
      </w:hyperlink>
      <w:r w:rsidRPr="00D4172F">
        <w:t>.</w:t>
      </w:r>
    </w:p>
    <w:p w14:paraId="36127499" w14:textId="50BF8140" w:rsidR="00067CB5" w:rsidRPr="00BB4576" w:rsidRDefault="00067CB5" w:rsidP="00E45AFC">
      <w:pPr>
        <w:pStyle w:val="References"/>
      </w:pPr>
      <w:r w:rsidRPr="00BB4576">
        <w:t xml:space="preserve">Chun, Wendy Hui Kyong. 2018. “On Patterns and Proxies, or the Perils of Reconstructing the Unknown.” September 25, 2018. </w:t>
      </w:r>
      <w:hyperlink r:id="rId21" w:history="1">
        <w:r w:rsidRPr="00BB4576">
          <w:rPr>
            <w:rStyle w:val="Hyperlink"/>
          </w:rPr>
          <w:t>https://www.e-flux.com/architecture/accumulation/212275/on-patterns-and-proxies/</w:t>
        </w:r>
      </w:hyperlink>
      <w:r w:rsidRPr="00BB4576">
        <w:t>.</w:t>
      </w:r>
    </w:p>
    <w:p w14:paraId="7D0FEDBE" w14:textId="452EA73D" w:rsidR="00067CB5" w:rsidRPr="004759FF" w:rsidRDefault="00442785" w:rsidP="00E45AFC">
      <w:pPr>
        <w:pStyle w:val="References"/>
      </w:pPr>
      <w:r w:rsidRPr="004759FF">
        <w:t>Chun, Wendy Hui Kyong</w:t>
      </w:r>
      <w:r w:rsidR="00067CB5" w:rsidRPr="004759FF">
        <w:t xml:space="preserve">. 2021. </w:t>
      </w:r>
      <w:r w:rsidR="00067CB5" w:rsidRPr="004759FF">
        <w:rPr>
          <w:i/>
          <w:iCs/>
        </w:rPr>
        <w:t>Discriminating Data: Correlation, Neighborhoods, and the New Politics of Recognition</w:t>
      </w:r>
      <w:r w:rsidR="00067CB5" w:rsidRPr="004759FF">
        <w:t xml:space="preserve">. </w:t>
      </w:r>
      <w:r w:rsidR="00E055C2" w:rsidRPr="004759FF">
        <w:t xml:space="preserve">Cambridge, MA: </w:t>
      </w:r>
      <w:r w:rsidR="00067CB5" w:rsidRPr="004759FF">
        <w:t>MIT Press.</w:t>
      </w:r>
    </w:p>
    <w:p w14:paraId="67207BE5" w14:textId="5E938D81" w:rsidR="00067CB5" w:rsidRPr="00FE0F6C" w:rsidRDefault="00067CB5" w:rsidP="00E45AFC">
      <w:pPr>
        <w:pStyle w:val="References"/>
      </w:pPr>
      <w:r w:rsidRPr="00FE0F6C">
        <w:t xml:space="preserve">Cole, Daniel H. 2002. </w:t>
      </w:r>
      <w:r w:rsidRPr="00FE0F6C">
        <w:rPr>
          <w:i/>
          <w:iCs/>
        </w:rPr>
        <w:t>Pollution and Property: Comparing Ownership Institutions for Environmental Protection</w:t>
      </w:r>
      <w:r w:rsidR="002C7E0C" w:rsidRPr="00FE0F6C">
        <w:rPr>
          <w:iCs/>
        </w:rPr>
        <w:t xml:space="preserve">. </w:t>
      </w:r>
      <w:r w:rsidRPr="00FE0F6C">
        <w:t>Cambridge</w:t>
      </w:r>
      <w:r w:rsidR="002C7E0C" w:rsidRPr="00FE0F6C">
        <w:t xml:space="preserve">: </w:t>
      </w:r>
      <w:r w:rsidRPr="00FE0F6C">
        <w:t>Cambridge University Press.</w:t>
      </w:r>
    </w:p>
    <w:p w14:paraId="643DF35B" w14:textId="5DA864DB" w:rsidR="00067CB5" w:rsidRPr="00FE0F6C" w:rsidRDefault="00501692" w:rsidP="00E45AFC">
      <w:pPr>
        <w:pStyle w:val="References"/>
      </w:pPr>
      <w:r w:rsidRPr="00FE0F6C">
        <w:t>Cole, Daniel H</w:t>
      </w:r>
      <w:r w:rsidR="00067CB5" w:rsidRPr="00FE0F6C">
        <w:t xml:space="preserve">. 2011. “Property Creation by Regulation: Rights to Clean Air and Rights to Pollute.” In </w:t>
      </w:r>
      <w:r w:rsidR="00067CB5" w:rsidRPr="00FE0F6C">
        <w:rPr>
          <w:i/>
          <w:iCs/>
        </w:rPr>
        <w:t>Property in Land and Other Resources</w:t>
      </w:r>
      <w:r w:rsidR="00067CB5" w:rsidRPr="00FE0F6C">
        <w:t xml:space="preserve">, edited by </w:t>
      </w:r>
      <w:r w:rsidR="0016130F" w:rsidRPr="00FE0F6C">
        <w:t xml:space="preserve">Daniel H. Cole and </w:t>
      </w:r>
      <w:r w:rsidR="00067CB5" w:rsidRPr="00FE0F6C">
        <w:t>Elinor Ostrom, 125–54. Cambridge, MA: Lincoln Institute of Land Policy.</w:t>
      </w:r>
    </w:p>
    <w:p w14:paraId="37ADCADE" w14:textId="2F963834" w:rsidR="00067CB5" w:rsidRPr="00F11C28" w:rsidRDefault="00067CB5" w:rsidP="00E45AFC">
      <w:pPr>
        <w:pStyle w:val="References"/>
      </w:pPr>
      <w:r w:rsidRPr="00F11C28">
        <w:t>Cole, Daniel H., and Elinor Ostrom. 2010. “The Variety of Property Systems and Rights in Natural Resources.”</w:t>
      </w:r>
      <w:r w:rsidR="0016130F" w:rsidRPr="00F11C28">
        <w:t xml:space="preserve"> Indiana–Bloomington School of Public &amp; Environmental Affairs Research Paper no. 2010-08-01</w:t>
      </w:r>
      <w:r w:rsidRPr="00F11C28">
        <w:t xml:space="preserve">. </w:t>
      </w:r>
      <w:hyperlink r:id="rId22" w:history="1">
        <w:r w:rsidRPr="00F11C28">
          <w:rPr>
            <w:rStyle w:val="Hyperlink"/>
          </w:rPr>
          <w:t>http://www.ssrn.com/abstract=1656418</w:t>
        </w:r>
      </w:hyperlink>
      <w:r w:rsidRPr="00F11C28">
        <w:t>.</w:t>
      </w:r>
    </w:p>
    <w:p w14:paraId="214C7434" w14:textId="30F6E2F5" w:rsidR="00067CB5" w:rsidRPr="00AD2BDD" w:rsidRDefault="00067CB5" w:rsidP="00E45AFC">
      <w:pPr>
        <w:pStyle w:val="References"/>
      </w:pPr>
      <w:r w:rsidRPr="00AD2BDD">
        <w:t xml:space="preserve">Costanza-Chock, Sasha. 2020. </w:t>
      </w:r>
      <w:r w:rsidRPr="00AD2BDD">
        <w:rPr>
          <w:i/>
          <w:iCs/>
        </w:rPr>
        <w:t>Design Justice: Community-Led Practices to Build the Worlds We Need</w:t>
      </w:r>
      <w:r w:rsidRPr="00AD2BDD">
        <w:t>. Cambridge, MA: MIT Press.</w:t>
      </w:r>
    </w:p>
    <w:p w14:paraId="0D12A24B" w14:textId="283DC050" w:rsidR="00067CB5" w:rsidRPr="00E561C4" w:rsidRDefault="00067CB5" w:rsidP="00E45AFC">
      <w:pPr>
        <w:pStyle w:val="References"/>
      </w:pPr>
      <w:r w:rsidRPr="00E561C4">
        <w:t xml:space="preserve">Davis, Angela. 1972. “Reflections on the Black Woman’s Role in the Community of Slaves.” </w:t>
      </w:r>
      <w:r w:rsidRPr="00E561C4">
        <w:rPr>
          <w:i/>
          <w:iCs/>
        </w:rPr>
        <w:t>Massachusetts Review</w:t>
      </w:r>
      <w:r w:rsidRPr="00E561C4">
        <w:t xml:space="preserve"> 13 (1/2): 81–100.</w:t>
      </w:r>
      <w:r w:rsidR="000A0858" w:rsidRPr="00E561C4">
        <w:t xml:space="preserve"> </w:t>
      </w:r>
      <w:hyperlink r:id="rId23" w:history="1">
        <w:r w:rsidR="000A0858" w:rsidRPr="00E561C4">
          <w:rPr>
            <w:rStyle w:val="Hyperlink"/>
          </w:rPr>
          <w:t>https://www.jstor.org/stable/25088201</w:t>
        </w:r>
      </w:hyperlink>
      <w:r w:rsidR="005D39E8" w:rsidRPr="00E561C4">
        <w:t>.</w:t>
      </w:r>
      <w:r w:rsidR="000A0858" w:rsidRPr="00E561C4">
        <w:t xml:space="preserve"> </w:t>
      </w:r>
    </w:p>
    <w:p w14:paraId="1EE8E1F4" w14:textId="0C4D5A50" w:rsidR="00067CB5" w:rsidRPr="004200C3" w:rsidRDefault="00DB342C" w:rsidP="00E45AFC">
      <w:pPr>
        <w:pStyle w:val="References"/>
      </w:pPr>
      <w:r w:rsidRPr="004200C3">
        <w:t>Davis, Angela</w:t>
      </w:r>
      <w:r w:rsidR="00067CB5" w:rsidRPr="004200C3">
        <w:t xml:space="preserve">. 1983. </w:t>
      </w:r>
      <w:r w:rsidR="00067CB5" w:rsidRPr="004200C3">
        <w:rPr>
          <w:i/>
          <w:iCs/>
        </w:rPr>
        <w:t>Women, Race &amp; Class</w:t>
      </w:r>
      <w:r w:rsidR="00067CB5" w:rsidRPr="004200C3">
        <w:t xml:space="preserve">. </w:t>
      </w:r>
      <w:r w:rsidR="00D65B3D">
        <w:t>1st</w:t>
      </w:r>
      <w:r w:rsidR="00067CB5" w:rsidRPr="004200C3">
        <w:t xml:space="preserve"> Vintage books edition. New York: Vintage Books</w:t>
      </w:r>
      <w:r w:rsidR="00824478" w:rsidRPr="004200C3">
        <w:t>.</w:t>
      </w:r>
    </w:p>
    <w:p w14:paraId="673104C9" w14:textId="15DBF783" w:rsidR="00067CB5" w:rsidRPr="00E561C4" w:rsidRDefault="00067CB5" w:rsidP="00E45AFC">
      <w:pPr>
        <w:pStyle w:val="References"/>
      </w:pPr>
      <w:r w:rsidRPr="00E561C4">
        <w:t xml:space="preserve">Di Chiro, Giovanna. 2008. “Living Environmentalisms: Coalition Politics, Social Reproduction, and Environmental Justice.” </w:t>
      </w:r>
      <w:r w:rsidRPr="00E561C4">
        <w:rPr>
          <w:i/>
          <w:iCs/>
        </w:rPr>
        <w:t>Environmental Politics</w:t>
      </w:r>
      <w:r w:rsidRPr="00E561C4">
        <w:t xml:space="preserve"> 17 (2): 276–98. </w:t>
      </w:r>
      <w:hyperlink r:id="rId24" w:history="1">
        <w:r w:rsidRPr="00E561C4">
          <w:rPr>
            <w:rStyle w:val="Hyperlink"/>
          </w:rPr>
          <w:t>https://doi.org/10.1080/09644010801936230</w:t>
        </w:r>
      </w:hyperlink>
      <w:r w:rsidRPr="00E561C4">
        <w:t>.</w:t>
      </w:r>
    </w:p>
    <w:p w14:paraId="5E91873B" w14:textId="435B501A" w:rsidR="00067CB5" w:rsidRPr="00A26F60" w:rsidRDefault="00067CB5" w:rsidP="00E45AFC">
      <w:pPr>
        <w:pStyle w:val="References"/>
      </w:pPr>
      <w:r w:rsidRPr="00A26F60">
        <w:t xml:space="preserve">Dillon, Lindsey, Rebecca Lave, Becky Mansfield, Sara Wylie, Nicholas Shapiro, Anita Say Chan, and Michelle Murphy. 2019. “Situating Data in a Trumpian Era: The Environmental Data and Governance Initiative.” </w:t>
      </w:r>
      <w:r w:rsidRPr="00A26F60">
        <w:rPr>
          <w:i/>
          <w:iCs/>
        </w:rPr>
        <w:t>Annals of the American Association of Geographers</w:t>
      </w:r>
      <w:r w:rsidRPr="00A26F60">
        <w:t xml:space="preserve"> 109 (2): 545–55. </w:t>
      </w:r>
      <w:hyperlink r:id="rId25" w:history="1">
        <w:r w:rsidR="00AE0570" w:rsidRPr="005106A2">
          <w:rPr>
            <w:rStyle w:val="Hyperlink"/>
          </w:rPr>
          <w:t>https://doi.org/1tt0.1080/24694452.2018.1511410</w:t>
        </w:r>
      </w:hyperlink>
      <w:r w:rsidRPr="00A26F60">
        <w:t>.</w:t>
      </w:r>
    </w:p>
    <w:p w14:paraId="0FFDD813" w14:textId="0E8E7161" w:rsidR="00067CB5" w:rsidRPr="00F01B8B" w:rsidRDefault="00067CB5" w:rsidP="00E45AFC">
      <w:pPr>
        <w:pStyle w:val="References"/>
      </w:pPr>
      <w:r w:rsidRPr="00F01B8B">
        <w:t xml:space="preserve">Edwards, Paul N. 2010. </w:t>
      </w:r>
      <w:r w:rsidRPr="00F01B8B">
        <w:rPr>
          <w:i/>
          <w:iCs/>
        </w:rPr>
        <w:t>A Vast Machine: Computer Models, Climate Data, and the Politics of Global Warming</w:t>
      </w:r>
      <w:r w:rsidRPr="00F01B8B">
        <w:t xml:space="preserve">. Cambridge, </w:t>
      </w:r>
      <w:r w:rsidR="00C90580" w:rsidRPr="00F01B8B">
        <w:t>MA</w:t>
      </w:r>
      <w:r w:rsidRPr="00F01B8B">
        <w:t>: MIT Press.</w:t>
      </w:r>
    </w:p>
    <w:p w14:paraId="18570B20" w14:textId="09A04034" w:rsidR="00067CB5" w:rsidRPr="0088360B" w:rsidRDefault="00067CB5" w:rsidP="00E45AFC">
      <w:pPr>
        <w:pStyle w:val="References"/>
      </w:pPr>
      <w:r w:rsidRPr="0088360B">
        <w:t xml:space="preserve">Eisner, Marc Allen. 1993. </w:t>
      </w:r>
      <w:r w:rsidRPr="0088360B">
        <w:rPr>
          <w:i/>
          <w:iCs/>
        </w:rPr>
        <w:t>Regulatory Politics in Transition</w:t>
      </w:r>
      <w:r w:rsidRPr="0088360B">
        <w:t>. Baltimore: John</w:t>
      </w:r>
      <w:r w:rsidR="00DA3E1E" w:rsidRPr="0088360B">
        <w:t>s</w:t>
      </w:r>
      <w:r w:rsidRPr="0088360B">
        <w:t xml:space="preserve"> Hopkins University Press.</w:t>
      </w:r>
    </w:p>
    <w:p w14:paraId="5E528345" w14:textId="18B50072" w:rsidR="00067CB5" w:rsidRPr="00C22A4E" w:rsidRDefault="00067CB5" w:rsidP="00E45AFC">
      <w:pPr>
        <w:pStyle w:val="References"/>
      </w:pPr>
      <w:r w:rsidRPr="00C22A4E">
        <w:t xml:space="preserve">Ellingson, Laura L. 2017. “Textual Bodies: Creating Embodied Data.” In </w:t>
      </w:r>
      <w:r w:rsidRPr="00C22A4E">
        <w:rPr>
          <w:i/>
          <w:iCs/>
        </w:rPr>
        <w:t>Embodiment in Qualitative Research</w:t>
      </w:r>
      <w:r w:rsidRPr="00C22A4E">
        <w:t>,</w:t>
      </w:r>
      <w:r w:rsidR="00465C1D" w:rsidRPr="00C22A4E">
        <w:t xml:space="preserve"> </w:t>
      </w:r>
      <w:r w:rsidRPr="00C22A4E">
        <w:t>124–46.</w:t>
      </w:r>
      <w:r w:rsidR="00A37DE4" w:rsidRPr="00C22A4E">
        <w:t xml:space="preserve"> New York:</w:t>
      </w:r>
      <w:r w:rsidRPr="00C22A4E">
        <w:t xml:space="preserve"> Routledge. </w:t>
      </w:r>
      <w:hyperlink r:id="rId26" w:history="1">
        <w:r w:rsidRPr="00C22A4E">
          <w:rPr>
            <w:rStyle w:val="Hyperlink"/>
          </w:rPr>
          <w:t>https://doi.org/10.4324/9781315105277-7</w:t>
        </w:r>
      </w:hyperlink>
      <w:r w:rsidRPr="00C22A4E">
        <w:t>.</w:t>
      </w:r>
    </w:p>
    <w:p w14:paraId="72A76CDA" w14:textId="71C6B936" w:rsidR="0065193A" w:rsidRPr="00B03359" w:rsidRDefault="00067CB5" w:rsidP="00C22A4E">
      <w:pPr>
        <w:pStyle w:val="References"/>
        <w:rPr>
          <w:rFonts w:ascii="Times New Roman" w:hAnsi="Times New Roman"/>
        </w:rPr>
      </w:pPr>
      <w:r w:rsidRPr="00B03359">
        <w:lastRenderedPageBreak/>
        <w:t xml:space="preserve">Ellis, Reuben J. 1993. “The American Frontier and the Contemporary Real Estate Advertising Magazine.” </w:t>
      </w:r>
      <w:r w:rsidRPr="00B03359">
        <w:rPr>
          <w:i/>
          <w:iCs/>
        </w:rPr>
        <w:t>Journal of Popular Culture</w:t>
      </w:r>
      <w:r w:rsidRPr="00B03359">
        <w:t xml:space="preserve"> 27 (3): 119–33.</w:t>
      </w:r>
      <w:r w:rsidR="0065193A" w:rsidRPr="00B03359">
        <w:t xml:space="preserve"> </w:t>
      </w:r>
      <w:hyperlink r:id="rId27" w:history="1">
        <w:r w:rsidR="0065193A" w:rsidRPr="00B03359">
          <w:rPr>
            <w:rStyle w:val="Hyperlink"/>
            <w:rFonts w:eastAsia="Helvetica Neue"/>
          </w:rPr>
          <w:t>https://doi.org/10.1111/j.0022-3840.1993.00119.x</w:t>
        </w:r>
      </w:hyperlink>
      <w:r w:rsidR="00936FC9" w:rsidRPr="00B03359">
        <w:t>.</w:t>
      </w:r>
    </w:p>
    <w:p w14:paraId="6692664D" w14:textId="54888EC6" w:rsidR="00A913DF" w:rsidRPr="00C22A4E" w:rsidRDefault="00067CB5" w:rsidP="00C22A4E">
      <w:pPr>
        <w:pStyle w:val="References"/>
        <w:rPr>
          <w:rFonts w:ascii="Times New Roman" w:hAnsi="Times New Roman"/>
        </w:rPr>
      </w:pPr>
      <w:r w:rsidRPr="00E561C4">
        <w:t xml:space="preserve">Environmental Health Coalition. 2004. “The Science of Precaution: Barrio Logan Residents Use Research and Land Use Planning to Prevent Harm.” </w:t>
      </w:r>
      <w:r w:rsidRPr="00E561C4">
        <w:rPr>
          <w:i/>
          <w:iCs/>
        </w:rPr>
        <w:t>Race, Poverty &amp; the Environment</w:t>
      </w:r>
      <w:r w:rsidRPr="00E561C4">
        <w:t xml:space="preserve"> 11 (2): 53–55.</w:t>
      </w:r>
      <w:r w:rsidR="00A913DF" w:rsidRPr="00E561C4">
        <w:t xml:space="preserve"> </w:t>
      </w:r>
      <w:hyperlink r:id="rId28" w:history="1">
        <w:r w:rsidR="00A913DF" w:rsidRPr="00EB6623">
          <w:rPr>
            <w:rStyle w:val="Hyperlink"/>
          </w:rPr>
          <w:t>https://www.jstor.org/stable/41554464</w:t>
        </w:r>
      </w:hyperlink>
      <w:r w:rsidR="003237DA" w:rsidRPr="00C22A4E">
        <w:t>.</w:t>
      </w:r>
      <w:r w:rsidR="00A913DF" w:rsidRPr="00C22A4E">
        <w:t xml:space="preserve"> </w:t>
      </w:r>
    </w:p>
    <w:p w14:paraId="2B4DA01A" w14:textId="522BFD03" w:rsidR="00067CB5" w:rsidRPr="00B26F67" w:rsidRDefault="00067CB5" w:rsidP="00E45AFC">
      <w:pPr>
        <w:pStyle w:val="References"/>
      </w:pPr>
      <w:r w:rsidRPr="00B26F67">
        <w:t xml:space="preserve">Federici, Silvia. 2012. </w:t>
      </w:r>
      <w:r w:rsidRPr="00B26F67">
        <w:rPr>
          <w:i/>
          <w:iCs/>
        </w:rPr>
        <w:t>Revolution at Point Zero: Housework, Reproduction, and Feminist Struggle</w:t>
      </w:r>
      <w:r w:rsidRPr="00B26F67">
        <w:t>. Oakland, CA</w:t>
      </w:r>
      <w:r w:rsidR="00652538" w:rsidRPr="00B26F67">
        <w:t>: Common Notions/</w:t>
      </w:r>
      <w:r w:rsidRPr="00B26F67">
        <w:t>PM</w:t>
      </w:r>
      <w:r w:rsidR="00652538" w:rsidRPr="00B26F67">
        <w:t xml:space="preserve"> Press</w:t>
      </w:r>
      <w:r w:rsidRPr="00B26F67">
        <w:t>.</w:t>
      </w:r>
    </w:p>
    <w:p w14:paraId="5C03C462" w14:textId="7C9631E1" w:rsidR="00067CB5" w:rsidRPr="001E3BD4" w:rsidRDefault="00067CB5" w:rsidP="00E45AFC">
      <w:pPr>
        <w:pStyle w:val="References"/>
      </w:pPr>
      <w:r w:rsidRPr="001E3BD4">
        <w:t xml:space="preserve">Ferguson, Susan. 2019. </w:t>
      </w:r>
      <w:r w:rsidRPr="001E3BD4">
        <w:rPr>
          <w:i/>
          <w:iCs/>
        </w:rPr>
        <w:t>Women and Work: Feminism, Labour, and Social Reproduction</w:t>
      </w:r>
      <w:r w:rsidRPr="001E3BD4">
        <w:t>. London</w:t>
      </w:r>
      <w:r w:rsidR="0048653E" w:rsidRPr="001E3BD4">
        <w:t>:</w:t>
      </w:r>
      <w:r w:rsidRPr="001E3BD4">
        <w:t xml:space="preserve"> Pluto Press</w:t>
      </w:r>
      <w:r w:rsidR="006150CA" w:rsidRPr="001E3BD4">
        <w:t>.</w:t>
      </w:r>
    </w:p>
    <w:p w14:paraId="1791D39F" w14:textId="2904841E" w:rsidR="00067CB5" w:rsidRPr="00875992" w:rsidRDefault="00067CB5" w:rsidP="00E45AFC">
      <w:pPr>
        <w:pStyle w:val="References"/>
      </w:pPr>
      <w:r w:rsidRPr="00875992">
        <w:t xml:space="preserve">Forrester, Alexander. 2008. </w:t>
      </w:r>
      <w:r w:rsidRPr="00875992">
        <w:rPr>
          <w:i/>
          <w:iCs/>
        </w:rPr>
        <w:t>Engineering Design via Surrogate Modelling: A Practical Guide</w:t>
      </w:r>
      <w:r w:rsidRPr="00875992">
        <w:t>. Hoboken, NJ: Wiley.</w:t>
      </w:r>
    </w:p>
    <w:p w14:paraId="50704371" w14:textId="56940202" w:rsidR="00067CB5" w:rsidRPr="005F23FF" w:rsidRDefault="00067CB5" w:rsidP="00E45AFC">
      <w:pPr>
        <w:pStyle w:val="References"/>
      </w:pPr>
      <w:r w:rsidRPr="005F23FF">
        <w:t xml:space="preserve">Fortun, Kim. 2004. “Environmental Information Systems as Appropriate Technology.” </w:t>
      </w:r>
      <w:r w:rsidRPr="005F23FF">
        <w:rPr>
          <w:i/>
          <w:iCs/>
        </w:rPr>
        <w:t>Design Issues</w:t>
      </w:r>
      <w:r w:rsidRPr="005F23FF">
        <w:t xml:space="preserve"> 20 (3): 54–65. </w:t>
      </w:r>
      <w:hyperlink r:id="rId29" w:history="1">
        <w:r w:rsidRPr="005F23FF">
          <w:rPr>
            <w:rStyle w:val="Hyperlink"/>
          </w:rPr>
          <w:t>https://doi.org/10.1162/0747936041423217</w:t>
        </w:r>
      </w:hyperlink>
      <w:r w:rsidRPr="005F23FF">
        <w:t>.</w:t>
      </w:r>
    </w:p>
    <w:p w14:paraId="6B875AEA" w14:textId="54388D64" w:rsidR="00D956AC" w:rsidRPr="00C22A4E" w:rsidRDefault="00065A84" w:rsidP="00C22A4E">
      <w:pPr>
        <w:pStyle w:val="References"/>
      </w:pPr>
      <w:r w:rsidRPr="003B532E">
        <w:t xml:space="preserve">Fortun, Kim. </w:t>
      </w:r>
      <w:r w:rsidR="00067CB5" w:rsidRPr="003B532E">
        <w:t>2012. “Biopolitics and the Informating of Environmentalism</w:t>
      </w:r>
      <w:r w:rsidR="00F91F5D" w:rsidRPr="003B532E">
        <w:t>.</w:t>
      </w:r>
      <w:r w:rsidR="00067CB5" w:rsidRPr="003B532E">
        <w:t>”</w:t>
      </w:r>
      <w:r w:rsidR="00F91F5D" w:rsidRPr="003B532E">
        <w:t xml:space="preserve"> In </w:t>
      </w:r>
      <w:r w:rsidR="00F91F5D" w:rsidRPr="007C19D4">
        <w:rPr>
          <w:i/>
        </w:rPr>
        <w:t>Lively Capital: Biotechnologies, Ethics, and Governance in Global Markets</w:t>
      </w:r>
      <w:r w:rsidR="00F91F5D" w:rsidRPr="003B532E">
        <w:t>, edited by Kaushik Sunder Rajan</w:t>
      </w:r>
      <w:r w:rsidR="00067CB5" w:rsidRPr="003B532E">
        <w:t>.</w:t>
      </w:r>
      <w:r w:rsidR="00F91F5D" w:rsidRPr="003B532E">
        <w:t xml:space="preserve"> Durham, NC: Duke University Press.</w:t>
      </w:r>
      <w:r w:rsidR="00D956AC" w:rsidRPr="003B532E">
        <w:t xml:space="preserve"> </w:t>
      </w:r>
      <w:hyperlink r:id="rId30" w:history="1">
        <w:r w:rsidR="00D1333D" w:rsidRPr="003B532E">
          <w:rPr>
            <w:rStyle w:val="Hyperlink"/>
            <w:rFonts w:eastAsia="Helvetica Neue"/>
          </w:rPr>
          <w:t>https://doi.org/10.1215/9780822393306-011</w:t>
        </w:r>
      </w:hyperlink>
      <w:r w:rsidR="00D1333D" w:rsidRPr="003B532E">
        <w:t>.</w:t>
      </w:r>
    </w:p>
    <w:p w14:paraId="6865F2D3" w14:textId="74290605" w:rsidR="00067CB5" w:rsidRPr="009C38CE" w:rsidRDefault="00067CB5" w:rsidP="00E45AFC">
      <w:pPr>
        <w:pStyle w:val="References"/>
      </w:pPr>
      <w:r w:rsidRPr="009C38CE">
        <w:t xml:space="preserve">Fortun, Kim, Lindsay Poirier, Alli Morgan, Brandon Costelloe-Kuehn, and Mike Fortun. 2016. “Pushback: Critical Data Designers and Pollution Politics.” </w:t>
      </w:r>
      <w:r w:rsidRPr="009C38CE">
        <w:rPr>
          <w:i/>
          <w:iCs/>
        </w:rPr>
        <w:t>Big Data &amp; Society</w:t>
      </w:r>
      <w:r w:rsidRPr="009C38CE">
        <w:t xml:space="preserve"> 3 (2). </w:t>
      </w:r>
      <w:hyperlink r:id="rId31" w:history="1">
        <w:r w:rsidRPr="009C38CE">
          <w:rPr>
            <w:rStyle w:val="Hyperlink"/>
          </w:rPr>
          <w:t>https://doi.org/10.1177/2053951716668903</w:t>
        </w:r>
      </w:hyperlink>
      <w:r w:rsidRPr="009C38CE">
        <w:t>.</w:t>
      </w:r>
    </w:p>
    <w:p w14:paraId="2A21742D" w14:textId="045B4E23" w:rsidR="00067CB5" w:rsidRPr="00AE1F05" w:rsidRDefault="00067CB5" w:rsidP="00E45AFC">
      <w:pPr>
        <w:pStyle w:val="References"/>
      </w:pPr>
      <w:r w:rsidRPr="00AE1F05">
        <w:t>Fox, Jonathan A</w:t>
      </w:r>
      <w:r w:rsidR="00761A83" w:rsidRPr="00AE1F05">
        <w:t>.</w:t>
      </w:r>
      <w:r w:rsidRPr="00AE1F05">
        <w:t xml:space="preserve">, and Lloyd David Brown. 1998. </w:t>
      </w:r>
      <w:r w:rsidRPr="00AE1F05">
        <w:rPr>
          <w:i/>
          <w:iCs/>
        </w:rPr>
        <w:t>The Struggle for Accountability: The World Bank, NGOs, and Grassroots Movements</w:t>
      </w:r>
      <w:r w:rsidRPr="00AE1F05">
        <w:t xml:space="preserve">. </w:t>
      </w:r>
      <w:r w:rsidR="00761A83" w:rsidRPr="00AE1F05">
        <w:t xml:space="preserve">Cambridge, MA: </w:t>
      </w:r>
      <w:r w:rsidRPr="00AE1F05">
        <w:t>MIT press.</w:t>
      </w:r>
    </w:p>
    <w:p w14:paraId="6072AEEC" w14:textId="64D8D836" w:rsidR="00067CB5" w:rsidRPr="008D5A13" w:rsidRDefault="00067CB5" w:rsidP="00E45AFC">
      <w:pPr>
        <w:pStyle w:val="References"/>
      </w:pPr>
      <w:r w:rsidRPr="008D5A13">
        <w:t xml:space="preserve">Fraser, Nancy. 1990. “Rethinking the Public Sphere: A Contribution to the Critique of Actually Existing Democracy.” </w:t>
      </w:r>
      <w:r w:rsidRPr="008D5A13">
        <w:rPr>
          <w:i/>
          <w:iCs/>
        </w:rPr>
        <w:t>Social Text</w:t>
      </w:r>
      <w:r w:rsidRPr="008D5A13">
        <w:t>, no. 25/26</w:t>
      </w:r>
      <w:r w:rsidR="00D9059F" w:rsidRPr="008D5A13">
        <w:t xml:space="preserve">, </w:t>
      </w:r>
      <w:r w:rsidRPr="008D5A13">
        <w:t xml:space="preserve">56–80. </w:t>
      </w:r>
      <w:hyperlink r:id="rId32" w:history="1">
        <w:r w:rsidRPr="008D5A13">
          <w:rPr>
            <w:rStyle w:val="Hyperlink"/>
          </w:rPr>
          <w:t>https://doi.org/10.2307/466240</w:t>
        </w:r>
      </w:hyperlink>
      <w:r w:rsidRPr="008D5A13">
        <w:t>.</w:t>
      </w:r>
    </w:p>
    <w:p w14:paraId="2AAD8600" w14:textId="0091C19F" w:rsidR="00067CB5" w:rsidRPr="00A412CF" w:rsidRDefault="00067CB5" w:rsidP="00E45AFC">
      <w:pPr>
        <w:pStyle w:val="References"/>
      </w:pPr>
      <w:r w:rsidRPr="00A412CF">
        <w:t xml:space="preserve">Gabrys, Jennifer, Helen Pritchard, and Benjamin Barratt. 2016. “Just Good Enough Data: Figuring Data Citizenships </w:t>
      </w:r>
      <w:r w:rsidR="00462341" w:rsidRPr="00A412CF">
        <w:t>t</w:t>
      </w:r>
      <w:r w:rsidRPr="00A412CF">
        <w:t xml:space="preserve">hrough Air Pollution Sensing and Data Stories.” </w:t>
      </w:r>
      <w:r w:rsidRPr="00A412CF">
        <w:rPr>
          <w:i/>
          <w:iCs/>
        </w:rPr>
        <w:t>Big Data &amp; Society</w:t>
      </w:r>
      <w:r w:rsidRPr="00A412CF">
        <w:t xml:space="preserve"> 3 (2)</w:t>
      </w:r>
      <w:r w:rsidR="00690F6B" w:rsidRPr="00A412CF">
        <w:t xml:space="preserve">. </w:t>
      </w:r>
      <w:hyperlink r:id="rId33" w:history="1">
        <w:r w:rsidRPr="00A412CF">
          <w:rPr>
            <w:rStyle w:val="Hyperlink"/>
          </w:rPr>
          <w:t>https://doi.org/10.1177/2053951716679677</w:t>
        </w:r>
      </w:hyperlink>
      <w:r w:rsidRPr="00A412CF">
        <w:t>.</w:t>
      </w:r>
    </w:p>
    <w:p w14:paraId="5DFA87EA" w14:textId="25B0CD2E" w:rsidR="00067CB5" w:rsidRPr="00C22A4E" w:rsidRDefault="00067CB5" w:rsidP="00E45AFC">
      <w:pPr>
        <w:pStyle w:val="References"/>
      </w:pPr>
      <w:r w:rsidRPr="00C22A4E">
        <w:t>Gao, Meiling. 2022. “Low Cost Air Quality Sensor Challenges and Hopes.”</w:t>
      </w:r>
      <w:r w:rsidR="003329E0" w:rsidRPr="00C22A4E">
        <w:t xml:space="preserve"> Plenary</w:t>
      </w:r>
      <w:r w:rsidRPr="00C22A4E">
        <w:t xml:space="preserve"> </w:t>
      </w:r>
      <w:r w:rsidR="003329E0" w:rsidRPr="00C22A4E">
        <w:t>lecture p</w:t>
      </w:r>
      <w:r w:rsidRPr="00C22A4E">
        <w:t>resented at the Air Sensors International Conference, May 11</w:t>
      </w:r>
      <w:r w:rsidR="003329E0" w:rsidRPr="00C22A4E">
        <w:t>, 2022.</w:t>
      </w:r>
      <w:r w:rsidRPr="00C22A4E">
        <w:t xml:space="preserve"> </w:t>
      </w:r>
      <w:hyperlink r:id="rId34" w:history="1">
        <w:r w:rsidRPr="00C22A4E">
          <w:rPr>
            <w:rStyle w:val="Hyperlink"/>
          </w:rPr>
          <w:t>https://www.youtube.com/watch?v=EJKm5tdJrA8</w:t>
        </w:r>
      </w:hyperlink>
      <w:r w:rsidRPr="00C22A4E">
        <w:t>.</w:t>
      </w:r>
    </w:p>
    <w:p w14:paraId="6F3CF4A5" w14:textId="717DEFF6" w:rsidR="00067CB5" w:rsidRPr="00B32F0E" w:rsidRDefault="00067CB5" w:rsidP="00E45AFC">
      <w:pPr>
        <w:pStyle w:val="References"/>
      </w:pPr>
      <w:r w:rsidRPr="00B32F0E">
        <w:t xml:space="preserve">Garnett, Emma. 2020. “Breathing Spaces: Modelling Exposure in Air Pollution Science.” </w:t>
      </w:r>
      <w:r w:rsidRPr="00B32F0E">
        <w:rPr>
          <w:i/>
          <w:iCs/>
        </w:rPr>
        <w:t>Body &amp; Society</w:t>
      </w:r>
      <w:r w:rsidR="004D67B2" w:rsidRPr="00B32F0E">
        <w:t xml:space="preserve"> 26 (2): </w:t>
      </w:r>
      <w:r w:rsidR="00A4023F" w:rsidRPr="00B32F0E">
        <w:t xml:space="preserve">55–78. </w:t>
      </w:r>
      <w:hyperlink r:id="rId35" w:history="1">
        <w:r w:rsidRPr="00B32F0E">
          <w:rPr>
            <w:rStyle w:val="Hyperlink"/>
          </w:rPr>
          <w:t>https://doi.org/10.1177/1357034X20902529</w:t>
        </w:r>
      </w:hyperlink>
      <w:r w:rsidRPr="00B32F0E">
        <w:t>.</w:t>
      </w:r>
    </w:p>
    <w:p w14:paraId="10825994" w14:textId="5B656765" w:rsidR="00067CB5" w:rsidRPr="00683E5D" w:rsidRDefault="00067CB5" w:rsidP="00E45AFC">
      <w:pPr>
        <w:pStyle w:val="References"/>
      </w:pPr>
      <w:r w:rsidRPr="00683E5D">
        <w:t xml:space="preserve">Ginsburg, Faye D., Rayna Rapp, Rayna R. Reiter, and Rayna Rapp. 1995. </w:t>
      </w:r>
      <w:r w:rsidRPr="00683E5D">
        <w:rPr>
          <w:i/>
          <w:iCs/>
        </w:rPr>
        <w:t>Conceiving the New World Order: The Global Politics of Reproduction</w:t>
      </w:r>
      <w:r w:rsidRPr="00683E5D">
        <w:t xml:space="preserve">. </w:t>
      </w:r>
      <w:r w:rsidR="00805237" w:rsidRPr="00683E5D">
        <w:t xml:space="preserve">Berkeley: </w:t>
      </w:r>
      <w:r w:rsidRPr="00683E5D">
        <w:t>University of California Press.</w:t>
      </w:r>
    </w:p>
    <w:p w14:paraId="73B32B26" w14:textId="076BA556" w:rsidR="00067CB5" w:rsidRPr="00C22A4E" w:rsidRDefault="00067CB5" w:rsidP="00E45AFC">
      <w:pPr>
        <w:pStyle w:val="References"/>
      </w:pPr>
      <w:r w:rsidRPr="00C22A4E">
        <w:t>Giordano, Michael R., Carl Malings, Spyros N. Pandis, Albert A. Presto, V.F. McNeill, Daniel M. Westervelt, Matthias Beekmann, and R. Subramanian. 2021. “From Low-</w:t>
      </w:r>
      <w:r w:rsidRPr="00C22A4E">
        <w:lastRenderedPageBreak/>
        <w:t xml:space="preserve">Cost Sensors to High-Quality Data: A Summary of Challenges and Best Practices for Effectively Calibrating Low-Cost Particulate Matter Mass Sensors.” </w:t>
      </w:r>
      <w:r w:rsidRPr="00C22A4E">
        <w:rPr>
          <w:i/>
          <w:iCs/>
        </w:rPr>
        <w:t>Journal of Aerosol Science</w:t>
      </w:r>
      <w:r w:rsidRPr="00C22A4E">
        <w:t xml:space="preserve"> 158 (November): 105833. </w:t>
      </w:r>
      <w:hyperlink r:id="rId36" w:history="1">
        <w:r w:rsidRPr="00C22A4E">
          <w:rPr>
            <w:rStyle w:val="Hyperlink"/>
          </w:rPr>
          <w:t>https://doi.org/10.1016/j.jaerosci.2021.105833</w:t>
        </w:r>
      </w:hyperlink>
      <w:r w:rsidRPr="00C22A4E">
        <w:t>.</w:t>
      </w:r>
    </w:p>
    <w:p w14:paraId="3B8B4D56" w14:textId="46A28399" w:rsidR="00067CB5" w:rsidRPr="00C22A4E" w:rsidRDefault="00067CB5" w:rsidP="00E45AFC">
      <w:pPr>
        <w:pStyle w:val="References"/>
      </w:pPr>
      <w:bookmarkStart w:id="6" w:name="_Hlk126783346"/>
      <w:r w:rsidRPr="00C22A4E">
        <w:t xml:space="preserve">Goeman, Mishuana. 2009. “Notes toward a Native Feminism’s Spatial Practice.” </w:t>
      </w:r>
      <w:r w:rsidRPr="00C22A4E">
        <w:rPr>
          <w:i/>
          <w:iCs/>
        </w:rPr>
        <w:t>Wicazo Sa Review</w:t>
      </w:r>
      <w:r w:rsidRPr="00C22A4E">
        <w:t xml:space="preserve"> 24 (2): 169–87.</w:t>
      </w:r>
      <w:r w:rsidR="00AE0570">
        <w:t xml:space="preserve"> </w:t>
      </w:r>
      <w:bookmarkStart w:id="7" w:name="_Hlk126783449"/>
      <w:r w:rsidR="00AE0570">
        <w:fldChar w:fldCharType="begin"/>
      </w:r>
      <w:r w:rsidR="00AE0570">
        <w:instrText xml:space="preserve"> HYPERLINK "https://doi.org/10.1353/wic.0.0040" </w:instrText>
      </w:r>
      <w:r w:rsidR="00AE0570">
        <w:fldChar w:fldCharType="separate"/>
      </w:r>
      <w:r w:rsidR="00AE0570" w:rsidRPr="00AE0570">
        <w:rPr>
          <w:rStyle w:val="Hyperlink"/>
        </w:rPr>
        <w:t>https://doi.org/10.1353/wic.0.0040</w:t>
      </w:r>
      <w:bookmarkEnd w:id="7"/>
      <w:r w:rsidR="00AE0570">
        <w:fldChar w:fldCharType="end"/>
      </w:r>
      <w:r w:rsidR="00AE0570">
        <w:t>.</w:t>
      </w:r>
    </w:p>
    <w:bookmarkEnd w:id="6"/>
    <w:p w14:paraId="6A22B1E2" w14:textId="47B2762F" w:rsidR="00067CB5" w:rsidRPr="00C22A4E" w:rsidRDefault="000208F4" w:rsidP="00E45AFC">
      <w:pPr>
        <w:pStyle w:val="References"/>
      </w:pPr>
      <w:r w:rsidRPr="00C22A4E">
        <w:t>Goeman, Mishuana</w:t>
      </w:r>
      <w:r w:rsidR="00067CB5" w:rsidRPr="00C22A4E">
        <w:t xml:space="preserve">. 2013. </w:t>
      </w:r>
      <w:r w:rsidR="00067CB5" w:rsidRPr="00C22A4E">
        <w:rPr>
          <w:i/>
          <w:iCs/>
        </w:rPr>
        <w:t>Mark My Words: Native Women Mapping Our Nations</w:t>
      </w:r>
      <w:r w:rsidR="00067CB5" w:rsidRPr="00C22A4E">
        <w:t xml:space="preserve">. </w:t>
      </w:r>
      <w:r w:rsidR="00E253FC" w:rsidRPr="00C22A4E">
        <w:t xml:space="preserve">Minneapolis: </w:t>
      </w:r>
      <w:r w:rsidR="00067CB5" w:rsidRPr="00C22A4E">
        <w:t>U</w:t>
      </w:r>
      <w:r w:rsidR="00E253FC" w:rsidRPr="00C22A4E">
        <w:t>niversity</w:t>
      </w:r>
      <w:r w:rsidR="00067CB5" w:rsidRPr="00C22A4E">
        <w:t xml:space="preserve"> of Minnesota Press.</w:t>
      </w:r>
    </w:p>
    <w:p w14:paraId="500F1C8B" w14:textId="54AB7CAF" w:rsidR="00067CB5" w:rsidRPr="0059165F" w:rsidRDefault="00067CB5" w:rsidP="00E45AFC">
      <w:pPr>
        <w:pStyle w:val="References"/>
      </w:pPr>
      <w:r w:rsidRPr="0059165F">
        <w:t xml:space="preserve">Halvorson, Charles. 2021. </w:t>
      </w:r>
      <w:r w:rsidRPr="0059165F">
        <w:rPr>
          <w:i/>
          <w:iCs/>
        </w:rPr>
        <w:t>Valuing Clean Air: The EPA and the Economics of Environmental Protection</w:t>
      </w:r>
      <w:r w:rsidRPr="0059165F">
        <w:t xml:space="preserve">. </w:t>
      </w:r>
      <w:r w:rsidR="00DC03EB" w:rsidRPr="0059165F">
        <w:t xml:space="preserve">New York: </w:t>
      </w:r>
      <w:r w:rsidRPr="0059165F">
        <w:t>Oxford University Press.</w:t>
      </w:r>
    </w:p>
    <w:p w14:paraId="6EC6DA7C" w14:textId="07F89A96" w:rsidR="00067CB5" w:rsidRPr="00C22A4E" w:rsidRDefault="00067CB5" w:rsidP="00E45AFC">
      <w:pPr>
        <w:pStyle w:val="References"/>
      </w:pPr>
      <w:r w:rsidRPr="00C22A4E">
        <w:t xml:space="preserve">Haraway, Donna. 1988. “Situated Knowledges: The Science Question in Feminism and the Privilege of Partial Perspective.” </w:t>
      </w:r>
      <w:r w:rsidRPr="00C22A4E">
        <w:rPr>
          <w:i/>
          <w:iCs/>
        </w:rPr>
        <w:t>Feminist Studies</w:t>
      </w:r>
      <w:r w:rsidRPr="00C22A4E">
        <w:t xml:space="preserve"> 14 (3): 575</w:t>
      </w:r>
      <w:r w:rsidR="00C7059A" w:rsidRPr="00C22A4E">
        <w:t>–99</w:t>
      </w:r>
      <w:r w:rsidRPr="00C22A4E">
        <w:t xml:space="preserve">. </w:t>
      </w:r>
      <w:hyperlink r:id="rId37" w:history="1">
        <w:r w:rsidRPr="00C22A4E">
          <w:rPr>
            <w:rStyle w:val="Hyperlink"/>
          </w:rPr>
          <w:t>https://doi.org/10.2307/3178066</w:t>
        </w:r>
      </w:hyperlink>
      <w:r w:rsidRPr="00C22A4E">
        <w:t>.</w:t>
      </w:r>
    </w:p>
    <w:p w14:paraId="5DB8A6A7" w14:textId="77777777" w:rsidR="00067CB5" w:rsidRPr="00362003" w:rsidRDefault="00067CB5" w:rsidP="00E45AFC">
      <w:pPr>
        <w:pStyle w:val="References"/>
      </w:pPr>
      <w:r w:rsidRPr="00362003">
        <w:t xml:space="preserve">Harding, Sandra. 1991. </w:t>
      </w:r>
      <w:r w:rsidRPr="00362003">
        <w:rPr>
          <w:i/>
          <w:iCs/>
        </w:rPr>
        <w:t>Whose Science? Whose Knowledge?: Thinking from Women’s Lives</w:t>
      </w:r>
      <w:r w:rsidRPr="00362003">
        <w:t>. Ithaca, NY: Cornell University Press.</w:t>
      </w:r>
    </w:p>
    <w:p w14:paraId="0FDE4C2F" w14:textId="2F9852BF" w:rsidR="00067CB5" w:rsidRPr="00E17690" w:rsidRDefault="003359DF" w:rsidP="00E45AFC">
      <w:pPr>
        <w:pStyle w:val="References"/>
      </w:pPr>
      <w:r w:rsidRPr="00E17690">
        <w:t>Harding, Sandra.</w:t>
      </w:r>
      <w:r w:rsidR="00067CB5" w:rsidRPr="00E17690">
        <w:t xml:space="preserve"> 2008. </w:t>
      </w:r>
      <w:r w:rsidR="00067CB5" w:rsidRPr="00E17690">
        <w:rPr>
          <w:i/>
          <w:iCs/>
        </w:rPr>
        <w:t xml:space="preserve">Sciences </w:t>
      </w:r>
      <w:r w:rsidR="00BD67E6" w:rsidRPr="00E17690">
        <w:rPr>
          <w:i/>
          <w:iCs/>
        </w:rPr>
        <w:t>f</w:t>
      </w:r>
      <w:r w:rsidR="00067CB5" w:rsidRPr="00E17690">
        <w:rPr>
          <w:i/>
          <w:iCs/>
        </w:rPr>
        <w:t>rom Below: Feminisms, Postcolonialities, and Modernities</w:t>
      </w:r>
      <w:r w:rsidR="00067CB5" w:rsidRPr="00E17690">
        <w:t>. Durham</w:t>
      </w:r>
      <w:r w:rsidR="00670FE0" w:rsidRPr="00E17690">
        <w:t>, NC</w:t>
      </w:r>
      <w:r w:rsidR="00067CB5" w:rsidRPr="00E17690">
        <w:t>: Duke University Press.</w:t>
      </w:r>
    </w:p>
    <w:p w14:paraId="5E1D4FAF" w14:textId="01AB47BA" w:rsidR="00067CB5" w:rsidRPr="00C22A4E" w:rsidRDefault="00067CB5" w:rsidP="00E45AFC">
      <w:pPr>
        <w:pStyle w:val="References"/>
      </w:pPr>
      <w:r w:rsidRPr="00C22A4E">
        <w:t xml:space="preserve">Hartman, Saidiya V. 1997. </w:t>
      </w:r>
      <w:r w:rsidRPr="00C22A4E">
        <w:rPr>
          <w:i/>
          <w:iCs/>
        </w:rPr>
        <w:t>Scenes of Subjection: Terror, Slavery, and Self-Making in Nineteenth-Century America</w:t>
      </w:r>
      <w:r w:rsidRPr="00C22A4E">
        <w:t>. New York: Oxford University Press.</w:t>
      </w:r>
    </w:p>
    <w:p w14:paraId="2586D7A6" w14:textId="22EB51FC" w:rsidR="00067CB5" w:rsidRPr="00E17690" w:rsidRDefault="00067CB5" w:rsidP="00E45AFC">
      <w:pPr>
        <w:pStyle w:val="References"/>
      </w:pPr>
      <w:r w:rsidRPr="00E17690">
        <w:t xml:space="preserve">Hartsock, Nancy C. M. 1983. “The Feminist Standpoint: Developing the Ground for a Specifically Feminist Historical Materialism.” In </w:t>
      </w:r>
      <w:r w:rsidRPr="00E17690">
        <w:rPr>
          <w:i/>
          <w:iCs/>
        </w:rPr>
        <w:t>Discovering Reality: Feminist Perspectives on Epistemology, Metaphysics, Methodology, and Philosophy of Science</w:t>
      </w:r>
      <w:r w:rsidRPr="00E17690">
        <w:t xml:space="preserve">, edited by Sandra Harding and Merrill B. Hintikka, 283–310. Dordrecht: Springer Netherlands. </w:t>
      </w:r>
      <w:hyperlink r:id="rId38" w:history="1">
        <w:r w:rsidRPr="00E17690">
          <w:rPr>
            <w:rStyle w:val="Hyperlink"/>
          </w:rPr>
          <w:t>https://doi.org/10.1007/0-306-48017-4_15</w:t>
        </w:r>
      </w:hyperlink>
      <w:r w:rsidRPr="00E17690">
        <w:t>.</w:t>
      </w:r>
    </w:p>
    <w:p w14:paraId="410BC46F" w14:textId="553912FF" w:rsidR="00067CB5" w:rsidRPr="00F24533" w:rsidRDefault="00067CB5" w:rsidP="00E45AFC">
      <w:pPr>
        <w:pStyle w:val="References"/>
      </w:pPr>
      <w:bookmarkStart w:id="8" w:name="_Hlk126783552"/>
      <w:r w:rsidRPr="00F24533">
        <w:t xml:space="preserve">Hayden, Cori. 2013. “Distinctively Similar: A Generic Problem Symposium: Brand New World: Distinguishing Oneself in the Global Flow.” </w:t>
      </w:r>
      <w:r w:rsidRPr="00F24533">
        <w:rPr>
          <w:i/>
          <w:iCs/>
        </w:rPr>
        <w:t>UC Davis Law Review</w:t>
      </w:r>
      <w:r w:rsidRPr="00F24533">
        <w:t xml:space="preserve"> 47 (2): 601–32.</w:t>
      </w:r>
      <w:r w:rsidR="00096AD3">
        <w:t xml:space="preserve"> </w:t>
      </w:r>
    </w:p>
    <w:bookmarkEnd w:id="8"/>
    <w:p w14:paraId="7B7BBAF3" w14:textId="767882D6" w:rsidR="00067CB5" w:rsidRPr="00336663" w:rsidRDefault="00067CB5" w:rsidP="00E45AFC">
      <w:pPr>
        <w:pStyle w:val="References"/>
      </w:pPr>
      <w:r w:rsidRPr="00336663">
        <w:t xml:space="preserve">Hepler-Smith, Evan. 2019. “Molecular Bureaucracy: Toxicological Information and Environmental Protection.” </w:t>
      </w:r>
      <w:r w:rsidRPr="00336663">
        <w:rPr>
          <w:i/>
          <w:iCs/>
        </w:rPr>
        <w:t>Environmental History</w:t>
      </w:r>
      <w:r w:rsidRPr="00336663">
        <w:t xml:space="preserve"> 24 (3): 534–60. </w:t>
      </w:r>
      <w:hyperlink r:id="rId39" w:history="1">
        <w:r w:rsidRPr="00336663">
          <w:rPr>
            <w:rStyle w:val="Hyperlink"/>
          </w:rPr>
          <w:t>https://doi.org/10.1093/envhis/emy134</w:t>
        </w:r>
      </w:hyperlink>
      <w:r w:rsidRPr="00336663">
        <w:t>.</w:t>
      </w:r>
    </w:p>
    <w:p w14:paraId="54BFFA4E" w14:textId="1BF1FF36" w:rsidR="00067CB5" w:rsidRDefault="00067CB5" w:rsidP="00E45AFC">
      <w:pPr>
        <w:pStyle w:val="References"/>
      </w:pPr>
      <w:r w:rsidRPr="00041038">
        <w:t>Hinterberger, Amy. 2007. “Feminism and the Politics of Representation: Towards a Critical and Ethical Encounter with ‘Others</w:t>
      </w:r>
      <w:r w:rsidR="003C1EA6" w:rsidRPr="00041038">
        <w:t>.</w:t>
      </w:r>
      <w:r w:rsidRPr="00041038">
        <w:t xml:space="preserve">’” </w:t>
      </w:r>
      <w:r w:rsidR="003C1EA6" w:rsidRPr="00E561C4">
        <w:rPr>
          <w:i/>
        </w:rPr>
        <w:t xml:space="preserve">Journal of International Women’s Studies </w:t>
      </w:r>
      <w:r w:rsidRPr="00041038">
        <w:t>8</w:t>
      </w:r>
      <w:r w:rsidR="003C1EA6" w:rsidRPr="00041038">
        <w:t xml:space="preserve"> (2):</w:t>
      </w:r>
      <w:r w:rsidRPr="00041038">
        <w:t xml:space="preserve"> </w:t>
      </w:r>
      <w:r w:rsidR="003C1EA6" w:rsidRPr="00041038">
        <w:t>74–83</w:t>
      </w:r>
      <w:bookmarkStart w:id="9" w:name="_Hlk126783679"/>
      <w:r w:rsidRPr="00096AD3">
        <w:t>.</w:t>
      </w:r>
      <w:r w:rsidR="005C2DA6" w:rsidRPr="00096AD3">
        <w:t xml:space="preserve"> </w:t>
      </w:r>
      <w:hyperlink r:id="rId40" w:history="1">
        <w:r w:rsidR="005C2DA6" w:rsidRPr="00096AD3">
          <w:rPr>
            <w:rStyle w:val="Hyperlink"/>
          </w:rPr>
          <w:t>https://vc.bridgew.edu/jiws/vol8/iss2/7</w:t>
        </w:r>
      </w:hyperlink>
      <w:r w:rsidR="00884522" w:rsidRPr="00041038">
        <w:t>.</w:t>
      </w:r>
      <w:bookmarkEnd w:id="9"/>
    </w:p>
    <w:p w14:paraId="1FFA78B3" w14:textId="6D6B1041" w:rsidR="00A13B95" w:rsidRPr="00A13B95" w:rsidRDefault="00A13B95" w:rsidP="00E45AFC">
      <w:pPr>
        <w:pStyle w:val="References"/>
      </w:pPr>
      <w:r w:rsidRPr="00A27CB9">
        <w:t xml:space="preserve">Illner, Peer. 2020. </w:t>
      </w:r>
      <w:r w:rsidRPr="00A27CB9">
        <w:rPr>
          <w:i/>
          <w:iCs/>
        </w:rPr>
        <w:t>Disasters and Social Reproduction: Crisis Response between the State and Community</w:t>
      </w:r>
      <w:r w:rsidRPr="00A27CB9">
        <w:t>. London: Pluto Press.</w:t>
      </w:r>
    </w:p>
    <w:p w14:paraId="63F27041" w14:textId="5993E9FD" w:rsidR="00067CB5" w:rsidRPr="00615544" w:rsidRDefault="00067CB5" w:rsidP="00E45AFC">
      <w:pPr>
        <w:pStyle w:val="References"/>
      </w:pPr>
      <w:r w:rsidRPr="00615544">
        <w:t xml:space="preserve">King, Tiffany Lethabo. 2016. “The Labor of (Re)Reading Plantation Landscapes Fungible(Ly).” </w:t>
      </w:r>
      <w:r w:rsidRPr="00615544">
        <w:rPr>
          <w:i/>
          <w:iCs/>
        </w:rPr>
        <w:t>Antipode</w:t>
      </w:r>
      <w:r w:rsidRPr="00615544">
        <w:t xml:space="preserve"> 48 (4): 1022–39. </w:t>
      </w:r>
      <w:hyperlink r:id="rId41" w:history="1">
        <w:r w:rsidRPr="00615544">
          <w:rPr>
            <w:rStyle w:val="Hyperlink"/>
          </w:rPr>
          <w:t>https://doi.org/10.1111/anti.12227</w:t>
        </w:r>
      </w:hyperlink>
      <w:r w:rsidRPr="00615544">
        <w:t>.</w:t>
      </w:r>
    </w:p>
    <w:p w14:paraId="66C9595C" w14:textId="72FCC5FA" w:rsidR="00067CB5" w:rsidRPr="005B59C0" w:rsidRDefault="00067CB5" w:rsidP="00E45AFC">
      <w:pPr>
        <w:pStyle w:val="References"/>
      </w:pPr>
      <w:r w:rsidRPr="005B59C0">
        <w:t xml:space="preserve">Laslett, Barbara, and Johanna Brenner. 1989. “Gender and Social Reproduction: Historical Perspectives.” </w:t>
      </w:r>
      <w:r w:rsidRPr="005B59C0">
        <w:rPr>
          <w:i/>
          <w:iCs/>
        </w:rPr>
        <w:t>Annual Review of Sociology</w:t>
      </w:r>
      <w:r w:rsidRPr="005B59C0">
        <w:t xml:space="preserve"> 15 (1): 381–404. </w:t>
      </w:r>
      <w:hyperlink r:id="rId42" w:history="1">
        <w:r w:rsidRPr="005B59C0">
          <w:rPr>
            <w:rStyle w:val="Hyperlink"/>
          </w:rPr>
          <w:t>https://doi.org/10.1146/annurev.so.15.080189.002121</w:t>
        </w:r>
      </w:hyperlink>
      <w:r w:rsidRPr="005B59C0">
        <w:t>.</w:t>
      </w:r>
    </w:p>
    <w:p w14:paraId="5575FFE7" w14:textId="690FD3CF" w:rsidR="00067CB5" w:rsidRPr="00540E92" w:rsidRDefault="00067CB5" w:rsidP="00E45AFC">
      <w:pPr>
        <w:pStyle w:val="References"/>
      </w:pPr>
      <w:r w:rsidRPr="00540E92">
        <w:lastRenderedPageBreak/>
        <w:t xml:space="preserve">Lee, Charles. 2005. “Collaborative Models to Achieve Environmental Justice and Healthy Communities.” In </w:t>
      </w:r>
      <w:r w:rsidRPr="00540E92">
        <w:rPr>
          <w:i/>
          <w:iCs/>
        </w:rPr>
        <w:t>Power, Justice, and the Environment: A Critical Appraisal of the Environmental Justice Movement</w:t>
      </w:r>
      <w:r w:rsidRPr="00540E92">
        <w:t>, edited by David Naguib Pellow and Robert J. Brulle</w:t>
      </w:r>
      <w:r w:rsidR="00FE095C" w:rsidRPr="00540E92">
        <w:t xml:space="preserve">, </w:t>
      </w:r>
      <w:r w:rsidR="00A13B95">
        <w:t>219-249</w:t>
      </w:r>
      <w:r w:rsidR="00FE095C" w:rsidRPr="00540E92">
        <w:t xml:space="preserve">. </w:t>
      </w:r>
      <w:r w:rsidRPr="00540E92">
        <w:t>Cambridge, MA: MIT Press.</w:t>
      </w:r>
    </w:p>
    <w:p w14:paraId="2AE726D2" w14:textId="1F3D9148" w:rsidR="00067CB5" w:rsidRPr="004560F0" w:rsidRDefault="00067CB5" w:rsidP="00E45AFC">
      <w:pPr>
        <w:pStyle w:val="References"/>
      </w:pPr>
      <w:r w:rsidRPr="004560F0">
        <w:t xml:space="preserve">Lefebvre, Henri. 1991. </w:t>
      </w:r>
      <w:r w:rsidRPr="004560F0">
        <w:rPr>
          <w:i/>
          <w:iCs/>
        </w:rPr>
        <w:t>The Production of Space</w:t>
      </w:r>
      <w:r w:rsidRPr="004560F0">
        <w:t>. Oxford: Blackwell Publishing.</w:t>
      </w:r>
    </w:p>
    <w:p w14:paraId="00C92155" w14:textId="17FB2BE9" w:rsidR="00067CB5" w:rsidRPr="00D45A60" w:rsidRDefault="00067CB5" w:rsidP="00E45AFC">
      <w:pPr>
        <w:pStyle w:val="References"/>
      </w:pPr>
      <w:r w:rsidRPr="00D45A60">
        <w:t xml:space="preserve">Levi-Faur, David. 2011. “Regulation and Regulatory Governance.” In </w:t>
      </w:r>
      <w:r w:rsidRPr="00D45A60">
        <w:rPr>
          <w:i/>
          <w:iCs/>
        </w:rPr>
        <w:t>Handbook on the Politics of Regulation</w:t>
      </w:r>
      <w:r w:rsidR="006C56FB" w:rsidRPr="00D45A60">
        <w:t xml:space="preserve">, edited by David Levi-Faur. </w:t>
      </w:r>
      <w:r w:rsidRPr="00D45A60">
        <w:t xml:space="preserve">Edward Elgar Publishing. </w:t>
      </w:r>
      <w:hyperlink r:id="rId43" w:history="1">
        <w:r w:rsidRPr="00D45A60">
          <w:rPr>
            <w:rStyle w:val="Hyperlink"/>
          </w:rPr>
          <w:t>https://ideas.repec.org/h/elg/eechap/13210_1.html</w:t>
        </w:r>
      </w:hyperlink>
      <w:r w:rsidRPr="00D45A60">
        <w:t>.</w:t>
      </w:r>
    </w:p>
    <w:p w14:paraId="3F106197" w14:textId="708EBF38" w:rsidR="00067CB5" w:rsidRPr="00A23644" w:rsidRDefault="00067CB5" w:rsidP="00E45AFC">
      <w:pPr>
        <w:pStyle w:val="References"/>
      </w:pPr>
      <w:bookmarkStart w:id="10" w:name="_Hlk126783753"/>
      <w:r w:rsidRPr="00A23644">
        <w:t xml:space="preserve">Lewis, Sophie. 2019. “Surrogacy as Feminism: The Philanthrocapitalist Framing of </w:t>
      </w:r>
      <w:r w:rsidRPr="00096AD3">
        <w:t xml:space="preserve">Contract Pregnancy.” </w:t>
      </w:r>
      <w:r w:rsidRPr="00096AD3">
        <w:rPr>
          <w:i/>
          <w:iCs/>
        </w:rPr>
        <w:t>Frontiers: A Journal of Women Studies</w:t>
      </w:r>
      <w:r w:rsidRPr="00096AD3">
        <w:t xml:space="preserve"> 40 (1): 1–38</w:t>
      </w:r>
      <w:bookmarkEnd w:id="10"/>
      <w:r w:rsidRPr="00096AD3">
        <w:t>.</w:t>
      </w:r>
      <w:r w:rsidR="00231C41" w:rsidRPr="00096AD3">
        <w:t xml:space="preserve"> </w:t>
      </w:r>
      <w:hyperlink r:id="rId44" w:history="1">
        <w:r w:rsidR="00096AD3" w:rsidRPr="00096AD3">
          <w:rPr>
            <w:rStyle w:val="Hyperlink"/>
            <w:spacing w:val="-5"/>
          </w:rPr>
          <w:t>https://www.jstor.org/stable/10.5250/fronjwomestud.40.issue-1</w:t>
        </w:r>
      </w:hyperlink>
      <w:r w:rsidR="00096AD3" w:rsidRPr="00096AD3">
        <w:rPr>
          <w:color w:val="343332"/>
          <w:spacing w:val="-5"/>
        </w:rPr>
        <w:t>.</w:t>
      </w:r>
    </w:p>
    <w:p w14:paraId="727CC208" w14:textId="0877983B" w:rsidR="00067CB5" w:rsidRPr="00FB75CC" w:rsidRDefault="00067CB5" w:rsidP="00E45AFC">
      <w:pPr>
        <w:pStyle w:val="References"/>
      </w:pPr>
      <w:r w:rsidRPr="00FB75CC">
        <w:t>Li, Yiting, Caroline Rodier, Jeremy D. Lea, John Harvey, and Michael J. Kleeman. 202</w:t>
      </w:r>
      <w:r w:rsidR="00290C5E" w:rsidRPr="00FB75CC">
        <w:t>1</w:t>
      </w:r>
      <w:r w:rsidRPr="00FB75CC">
        <w:t xml:space="preserve">. “Improving Spatial Surrogates for Area Source Emissions Inventories in California.” </w:t>
      </w:r>
      <w:r w:rsidRPr="00FB75CC">
        <w:rPr>
          <w:i/>
          <w:iCs/>
        </w:rPr>
        <w:t>Atmospheric Environment</w:t>
      </w:r>
      <w:r w:rsidR="00322896" w:rsidRPr="00FB75CC">
        <w:t xml:space="preserve"> 247 (</w:t>
      </w:r>
      <w:r w:rsidR="00290C5E" w:rsidRPr="00FB75CC">
        <w:t>February 21</w:t>
      </w:r>
      <w:r w:rsidR="00322896" w:rsidRPr="00FB75CC">
        <w:t>).</w:t>
      </w:r>
      <w:r w:rsidRPr="00FB75CC">
        <w:t xml:space="preserve"> </w:t>
      </w:r>
      <w:hyperlink r:id="rId45" w:history="1">
        <w:r w:rsidRPr="00FB75CC">
          <w:rPr>
            <w:rStyle w:val="Hyperlink"/>
          </w:rPr>
          <w:t>https://doi.org/10.1016/j.atmosenv.2020.117665</w:t>
        </w:r>
      </w:hyperlink>
      <w:r w:rsidRPr="00FB75CC">
        <w:t>.</w:t>
      </w:r>
    </w:p>
    <w:p w14:paraId="372CB2F4" w14:textId="5EE19FAD" w:rsidR="00067CB5" w:rsidRPr="008E3D34" w:rsidRDefault="00067CB5" w:rsidP="00E45AFC">
      <w:pPr>
        <w:pStyle w:val="References"/>
      </w:pPr>
      <w:r w:rsidRPr="008E3D34">
        <w:t xml:space="preserve">Liboiron, Max. 2021. </w:t>
      </w:r>
      <w:r w:rsidRPr="008E3D34">
        <w:rPr>
          <w:i/>
          <w:iCs/>
        </w:rPr>
        <w:t>Pollution Is Colonialism</w:t>
      </w:r>
      <w:r w:rsidRPr="008E3D34">
        <w:t xml:space="preserve">. </w:t>
      </w:r>
      <w:r w:rsidR="00BB3F22" w:rsidRPr="008E3D34">
        <w:t xml:space="preserve">Durham, NC: </w:t>
      </w:r>
      <w:r w:rsidRPr="008E3D34">
        <w:t>Duke University Press.</w:t>
      </w:r>
    </w:p>
    <w:p w14:paraId="48DA12D5" w14:textId="40B85DBC" w:rsidR="00067CB5" w:rsidRPr="003F732B" w:rsidRDefault="00067CB5" w:rsidP="00E45AFC">
      <w:pPr>
        <w:pStyle w:val="References"/>
      </w:pPr>
      <w:r w:rsidRPr="003F732B">
        <w:t xml:space="preserve">Liboiron, Max, Manuel Tironi, and Nerea Calvillo. 2018. “Toxic Politics: Acting in a Permanently Polluted World.” </w:t>
      </w:r>
      <w:r w:rsidRPr="003F732B">
        <w:rPr>
          <w:i/>
          <w:iCs/>
        </w:rPr>
        <w:t>Social Studies of Science</w:t>
      </w:r>
      <w:r w:rsidRPr="003F732B">
        <w:t xml:space="preserve"> 48 (3): 331–49. </w:t>
      </w:r>
      <w:hyperlink r:id="rId46" w:history="1">
        <w:r w:rsidRPr="003F732B">
          <w:rPr>
            <w:rStyle w:val="Hyperlink"/>
          </w:rPr>
          <w:t>https://doi.org/10.1177/0306312718783087</w:t>
        </w:r>
      </w:hyperlink>
      <w:r w:rsidRPr="003F732B">
        <w:t>.</w:t>
      </w:r>
    </w:p>
    <w:p w14:paraId="71114733" w14:textId="7CEF61BF" w:rsidR="00067CB5" w:rsidRPr="00D70875" w:rsidRDefault="00067CB5" w:rsidP="00E45AFC">
      <w:pPr>
        <w:pStyle w:val="References"/>
      </w:pPr>
      <w:r w:rsidRPr="00D70875">
        <w:t xml:space="preserve">Loftus, Alex. 2015. “Violent Geographical Abstractions.” </w:t>
      </w:r>
      <w:r w:rsidRPr="00D70875">
        <w:rPr>
          <w:i/>
          <w:iCs/>
        </w:rPr>
        <w:t>Environment and Planning D: Society and Space</w:t>
      </w:r>
      <w:r w:rsidRPr="00D70875">
        <w:t xml:space="preserve"> 33 (2): 366–81. </w:t>
      </w:r>
      <w:hyperlink r:id="rId47" w:history="1">
        <w:r w:rsidRPr="00D70875">
          <w:rPr>
            <w:rStyle w:val="Hyperlink"/>
          </w:rPr>
          <w:t>https://doi.org/10.1068/d14120p</w:t>
        </w:r>
      </w:hyperlink>
      <w:r w:rsidRPr="00D70875">
        <w:t>.</w:t>
      </w:r>
    </w:p>
    <w:p w14:paraId="3EE556DB" w14:textId="17BA7206" w:rsidR="00067CB5" w:rsidRPr="00A41072" w:rsidRDefault="00067CB5" w:rsidP="00E45AFC">
      <w:pPr>
        <w:pStyle w:val="References"/>
      </w:pPr>
      <w:r w:rsidRPr="00A41072">
        <w:t xml:space="preserve">Mah, Alice. 2017. “Environmental Justice in the Age of Big Data: Challenging Toxic Blind Spots of Voice, Speed, and Expertise.” </w:t>
      </w:r>
      <w:r w:rsidRPr="00A41072">
        <w:rPr>
          <w:i/>
          <w:iCs/>
        </w:rPr>
        <w:t>Environmental Sociology</w:t>
      </w:r>
      <w:r w:rsidRPr="00A41072">
        <w:t xml:space="preserve"> 3 (2): 122–33. </w:t>
      </w:r>
      <w:hyperlink r:id="rId48" w:history="1">
        <w:r w:rsidRPr="00A41072">
          <w:rPr>
            <w:rStyle w:val="Hyperlink"/>
          </w:rPr>
          <w:t>https://doi.org/10.1080/23251042.2016.1220849</w:t>
        </w:r>
      </w:hyperlink>
      <w:r w:rsidRPr="00A41072">
        <w:t>.</w:t>
      </w:r>
    </w:p>
    <w:p w14:paraId="7F41D59D" w14:textId="77777777" w:rsidR="00067CB5" w:rsidRPr="00C22A4E" w:rsidRDefault="00067CB5" w:rsidP="00E45AFC">
      <w:pPr>
        <w:pStyle w:val="References"/>
      </w:pPr>
      <w:r w:rsidRPr="00C22A4E">
        <w:t xml:space="preserve">Massey, Doreen. 1994. </w:t>
      </w:r>
      <w:r w:rsidRPr="00C22A4E">
        <w:rPr>
          <w:i/>
          <w:iCs/>
        </w:rPr>
        <w:t>Space, Place, and Gender</w:t>
      </w:r>
      <w:r w:rsidRPr="00C22A4E">
        <w:t>. Minneapolis: University of Minnesota Press.</w:t>
      </w:r>
    </w:p>
    <w:p w14:paraId="1BACE1DF" w14:textId="23ADC925" w:rsidR="00067CB5" w:rsidRPr="00C22A4E" w:rsidRDefault="00067CB5" w:rsidP="00E45AFC">
      <w:pPr>
        <w:pStyle w:val="References"/>
      </w:pPr>
      <w:r w:rsidRPr="00C22A4E">
        <w:t xml:space="preserve">McKittrick, Katherine. 2006. </w:t>
      </w:r>
      <w:r w:rsidRPr="00C22A4E">
        <w:rPr>
          <w:i/>
          <w:iCs/>
        </w:rPr>
        <w:t xml:space="preserve">Demonic Grounds: Black Women </w:t>
      </w:r>
      <w:r w:rsidR="00977B7E" w:rsidRPr="00C22A4E">
        <w:rPr>
          <w:i/>
          <w:iCs/>
        </w:rPr>
        <w:t>a</w:t>
      </w:r>
      <w:r w:rsidRPr="00C22A4E">
        <w:rPr>
          <w:i/>
          <w:iCs/>
        </w:rPr>
        <w:t xml:space="preserve">nd </w:t>
      </w:r>
      <w:r w:rsidR="00977B7E" w:rsidRPr="00C22A4E">
        <w:rPr>
          <w:i/>
          <w:iCs/>
        </w:rPr>
        <w:t>t</w:t>
      </w:r>
      <w:r w:rsidRPr="00C22A4E">
        <w:rPr>
          <w:i/>
          <w:iCs/>
        </w:rPr>
        <w:t xml:space="preserve">he Cartographies </w:t>
      </w:r>
      <w:r w:rsidR="00977B7E" w:rsidRPr="00C22A4E">
        <w:rPr>
          <w:i/>
          <w:iCs/>
        </w:rPr>
        <w:t>o</w:t>
      </w:r>
      <w:r w:rsidRPr="00C22A4E">
        <w:rPr>
          <w:i/>
          <w:iCs/>
        </w:rPr>
        <w:t>f Struggle</w:t>
      </w:r>
      <w:r w:rsidRPr="00C22A4E">
        <w:t>. Minneapolis: Univ</w:t>
      </w:r>
      <w:r w:rsidR="00910417" w:rsidRPr="00C22A4E">
        <w:t>ersity</w:t>
      </w:r>
      <w:r w:rsidRPr="00C22A4E">
        <w:t xml:space="preserve"> </w:t>
      </w:r>
      <w:r w:rsidR="00910417" w:rsidRPr="00C22A4E">
        <w:t>o</w:t>
      </w:r>
      <w:r w:rsidRPr="00C22A4E">
        <w:t>f Minnesota Press.</w:t>
      </w:r>
    </w:p>
    <w:p w14:paraId="5261E8F9" w14:textId="7E7772FC" w:rsidR="00067CB5" w:rsidRPr="00C22A4E" w:rsidRDefault="00067CB5" w:rsidP="00E45AFC">
      <w:pPr>
        <w:pStyle w:val="References"/>
      </w:pPr>
      <w:r w:rsidRPr="00C22A4E">
        <w:t xml:space="preserve">Melamed, Jodi. 2011. </w:t>
      </w:r>
      <w:r w:rsidRPr="00C22A4E">
        <w:rPr>
          <w:i/>
          <w:iCs/>
        </w:rPr>
        <w:t>Represent and Destroy: Rationalizing Violence in the New Racial Capitalism</w:t>
      </w:r>
      <w:r w:rsidRPr="00C22A4E">
        <w:t xml:space="preserve">. </w:t>
      </w:r>
      <w:r w:rsidR="002D20F2" w:rsidRPr="00C22A4E">
        <w:t xml:space="preserve">Minneapolis: </w:t>
      </w:r>
      <w:r w:rsidRPr="00C22A4E">
        <w:t>U</w:t>
      </w:r>
      <w:r w:rsidR="002D20F2" w:rsidRPr="00C22A4E">
        <w:t>niversity</w:t>
      </w:r>
      <w:r w:rsidRPr="00C22A4E">
        <w:t xml:space="preserve"> of Minnesota Press.</w:t>
      </w:r>
    </w:p>
    <w:p w14:paraId="113384CE" w14:textId="702105EB" w:rsidR="00067CB5" w:rsidRPr="00687D23" w:rsidRDefault="00067CB5" w:rsidP="00E45AFC">
      <w:pPr>
        <w:pStyle w:val="References"/>
      </w:pPr>
      <w:r w:rsidRPr="00687D23">
        <w:t xml:space="preserve">Miller, Clark A., and Paul N. Edwards, eds. 2001. </w:t>
      </w:r>
      <w:r w:rsidRPr="00687D23">
        <w:rPr>
          <w:i/>
          <w:iCs/>
        </w:rPr>
        <w:t>Changing the Atmosphere: Expert Knowledge and Environmental Governance</w:t>
      </w:r>
      <w:r w:rsidRPr="00687D23">
        <w:t xml:space="preserve">. Cambridge, </w:t>
      </w:r>
      <w:r w:rsidR="00D40AB2" w:rsidRPr="00687D23">
        <w:t>MA</w:t>
      </w:r>
      <w:r w:rsidRPr="00687D23">
        <w:t>: MIT Press.</w:t>
      </w:r>
    </w:p>
    <w:p w14:paraId="007A9F58" w14:textId="3DECED4D" w:rsidR="00067CB5" w:rsidRPr="00C22A4E" w:rsidRDefault="00067CB5" w:rsidP="00E45AFC">
      <w:pPr>
        <w:pStyle w:val="References"/>
      </w:pPr>
      <w:r w:rsidRPr="00C22A4E">
        <w:t xml:space="preserve">Mohanty, Chandra Talpade. 1988. “Under Western Eyes: Feminist Scholarship and Colonial Discourses.” </w:t>
      </w:r>
      <w:r w:rsidRPr="00C22A4E">
        <w:rPr>
          <w:i/>
          <w:iCs/>
        </w:rPr>
        <w:t>Feminist Review</w:t>
      </w:r>
      <w:r w:rsidR="00F064E0" w:rsidRPr="00C22A4E">
        <w:t xml:space="preserve"> </w:t>
      </w:r>
      <w:r w:rsidRPr="00C22A4E">
        <w:t>30</w:t>
      </w:r>
      <w:r w:rsidR="00F064E0" w:rsidRPr="00C22A4E">
        <w:t xml:space="preserve"> (Autumn)</w:t>
      </w:r>
      <w:r w:rsidRPr="00C22A4E">
        <w:t>: 61</w:t>
      </w:r>
      <w:r w:rsidR="00F064E0" w:rsidRPr="00C22A4E">
        <w:t>–88</w:t>
      </w:r>
      <w:r w:rsidRPr="00C22A4E">
        <w:t xml:space="preserve">. </w:t>
      </w:r>
      <w:hyperlink r:id="rId49" w:history="1">
        <w:r w:rsidRPr="00C22A4E">
          <w:rPr>
            <w:rStyle w:val="Hyperlink"/>
          </w:rPr>
          <w:t>https://doi.org/10.2307/1395054</w:t>
        </w:r>
      </w:hyperlink>
      <w:r w:rsidRPr="00C22A4E">
        <w:t>.</w:t>
      </w:r>
    </w:p>
    <w:p w14:paraId="3B174795" w14:textId="77777777" w:rsidR="00A13B95" w:rsidRDefault="00A13B95" w:rsidP="00A13B95">
      <w:pPr>
        <w:pStyle w:val="References"/>
      </w:pPr>
      <w:bookmarkStart w:id="11" w:name="_Hlk126783898"/>
      <w:r w:rsidRPr="003B2015">
        <w:t xml:space="preserve">Murchison, Linda, Carolyn Suer, and Jeff Cook. 2003. “Neighborhood Scale Monitoring in Barrio Logan.” In </w:t>
      </w:r>
      <w:r w:rsidRPr="00073DE2">
        <w:rPr>
          <w:i/>
          <w:iCs/>
        </w:rPr>
        <w:t xml:space="preserve">Proceedings of the </w:t>
      </w:r>
      <w:r w:rsidRPr="003B2015">
        <w:rPr>
          <w:i/>
          <w:iCs/>
        </w:rPr>
        <w:t xml:space="preserve">96th Annual Conference &amp; Exhibition of </w:t>
      </w:r>
      <w:r>
        <w:rPr>
          <w:i/>
          <w:iCs/>
        </w:rPr>
        <w:t xml:space="preserve">the </w:t>
      </w:r>
      <w:r w:rsidRPr="003B2015">
        <w:rPr>
          <w:i/>
          <w:iCs/>
        </w:rPr>
        <w:t>A&amp;WMA</w:t>
      </w:r>
      <w:r>
        <w:rPr>
          <w:i/>
          <w:iCs/>
        </w:rPr>
        <w:t>, San Diego, California</w:t>
      </w:r>
      <w:r>
        <w:t>”: Paper #70255,</w:t>
      </w:r>
      <w:r w:rsidRPr="003B2015">
        <w:t xml:space="preserve"> Pittsburgh, PA: </w:t>
      </w:r>
      <w:r>
        <w:t>Air &amp; Waste Management Association</w:t>
      </w:r>
      <w:r w:rsidRPr="003B2015">
        <w:t>.</w:t>
      </w:r>
    </w:p>
    <w:p w14:paraId="50BF392B" w14:textId="2223834D" w:rsidR="00067CB5" w:rsidRPr="00BA50E6" w:rsidRDefault="00067CB5" w:rsidP="00E45AFC">
      <w:pPr>
        <w:pStyle w:val="References"/>
      </w:pPr>
      <w:bookmarkStart w:id="12" w:name="_Hlk126783922"/>
      <w:bookmarkEnd w:id="11"/>
      <w:r w:rsidRPr="00BA50E6">
        <w:lastRenderedPageBreak/>
        <w:t xml:space="preserve">Murphy, Michelle. 2004. “Uncertain Exposures and the Privilege of Imperception: Activist Scientists and Race at the U.S. Environmental Protection Agency.” </w:t>
      </w:r>
      <w:bookmarkEnd w:id="12"/>
      <w:r w:rsidRPr="00BA50E6">
        <w:rPr>
          <w:i/>
          <w:iCs/>
        </w:rPr>
        <w:t>Osiris</w:t>
      </w:r>
      <w:r w:rsidR="00FF61AA" w:rsidRPr="00BA50E6">
        <w:rPr>
          <w:iCs/>
        </w:rPr>
        <w:t>, no.</w:t>
      </w:r>
      <w:r w:rsidRPr="00BA50E6">
        <w:t xml:space="preserve"> 19</w:t>
      </w:r>
      <w:r w:rsidR="00FF61AA" w:rsidRPr="00BA50E6">
        <w:t xml:space="preserve">, </w:t>
      </w:r>
      <w:r w:rsidRPr="00BA50E6">
        <w:t>266–82.</w:t>
      </w:r>
      <w:r w:rsidR="00FF61AA" w:rsidRPr="00BA50E6">
        <w:t xml:space="preserve"> </w:t>
      </w:r>
      <w:hyperlink r:id="rId50" w:history="1">
        <w:r w:rsidR="00096AD3">
          <w:rPr>
            <w:rStyle w:val="Hyperlink"/>
          </w:rPr>
          <w:t>https://www.jstor.org/stable/3655244</w:t>
        </w:r>
      </w:hyperlink>
      <w:r w:rsidR="00962F9F" w:rsidRPr="00BA50E6">
        <w:t>.</w:t>
      </w:r>
    </w:p>
    <w:p w14:paraId="53010A80" w14:textId="585A5558" w:rsidR="00067CB5" w:rsidRPr="00BA50E6" w:rsidRDefault="0059645D" w:rsidP="00E45AFC">
      <w:pPr>
        <w:pStyle w:val="References"/>
      </w:pPr>
      <w:r w:rsidRPr="00BA50E6">
        <w:t xml:space="preserve">Murphy, Michelle. </w:t>
      </w:r>
      <w:r w:rsidR="00067CB5" w:rsidRPr="00BA50E6">
        <w:t xml:space="preserve">2013. “Chemical Infrastructures of the St Clair River.” In </w:t>
      </w:r>
      <w:r w:rsidR="00067CB5" w:rsidRPr="00BA50E6">
        <w:rPr>
          <w:i/>
          <w:iCs/>
        </w:rPr>
        <w:t>Toxicants, Health and Regulation since 1945</w:t>
      </w:r>
      <w:r w:rsidR="00067CB5" w:rsidRPr="00BA50E6">
        <w:t>, edited by Soraya Boudia and Nathalie Jas, 103–16. London: Pickering &amp; Chatto.</w:t>
      </w:r>
    </w:p>
    <w:p w14:paraId="69FCAF35" w14:textId="1C88F6A6" w:rsidR="00067CB5" w:rsidRPr="00BA50E6" w:rsidRDefault="0059645D" w:rsidP="00E45AFC">
      <w:pPr>
        <w:pStyle w:val="References"/>
      </w:pPr>
      <w:r w:rsidRPr="00BA50E6">
        <w:t xml:space="preserve">Murphy, Michelle. </w:t>
      </w:r>
      <w:r w:rsidR="00067CB5" w:rsidRPr="00BA50E6">
        <w:t xml:space="preserve"> 2017. </w:t>
      </w:r>
      <w:r w:rsidR="00067CB5" w:rsidRPr="00BA50E6">
        <w:rPr>
          <w:i/>
          <w:iCs/>
        </w:rPr>
        <w:t>The Economization of Life</w:t>
      </w:r>
      <w:r w:rsidR="00067CB5" w:rsidRPr="00BA50E6">
        <w:t xml:space="preserve">. </w:t>
      </w:r>
      <w:r w:rsidR="00CA4E04" w:rsidRPr="00BA50E6">
        <w:t xml:space="preserve">Durham, NC: </w:t>
      </w:r>
      <w:r w:rsidR="00067CB5" w:rsidRPr="00BA50E6">
        <w:t>Duke University Press.</w:t>
      </w:r>
    </w:p>
    <w:p w14:paraId="1DDA74E0" w14:textId="287C5C83" w:rsidR="00067CB5" w:rsidRPr="00447DF9" w:rsidRDefault="00067CB5" w:rsidP="00E45AFC">
      <w:pPr>
        <w:pStyle w:val="References"/>
      </w:pPr>
      <w:r w:rsidRPr="00447DF9">
        <w:t xml:space="preserve">Oreskes, Naomi, Kristin Shrader-Frechette, and Kenneth Belitz. 1994. “Verification, Validation, and Confirmation of Numerical Models in the Earth Sciences.” </w:t>
      </w:r>
      <w:r w:rsidRPr="00447DF9">
        <w:rPr>
          <w:i/>
          <w:iCs/>
        </w:rPr>
        <w:t>Science, New Series</w:t>
      </w:r>
      <w:r w:rsidRPr="00447DF9">
        <w:t xml:space="preserve"> 263 (5147): 641–46.</w:t>
      </w:r>
      <w:r w:rsidR="009003EE" w:rsidRPr="00447DF9">
        <w:t xml:space="preserve"> </w:t>
      </w:r>
      <w:hyperlink r:id="rId51" w:history="1">
        <w:r w:rsidR="009003EE" w:rsidRPr="00447DF9">
          <w:rPr>
            <w:rStyle w:val="Hyperlink"/>
          </w:rPr>
          <w:t>https://www.doi.org/10.1126/science.263.5147.641</w:t>
        </w:r>
      </w:hyperlink>
      <w:r w:rsidR="009003EE" w:rsidRPr="00447DF9">
        <w:t>.</w:t>
      </w:r>
    </w:p>
    <w:p w14:paraId="60C26913" w14:textId="79519392" w:rsidR="00067CB5" w:rsidRPr="00362003" w:rsidRDefault="00067CB5" w:rsidP="00E45AFC">
      <w:pPr>
        <w:pStyle w:val="References"/>
      </w:pPr>
      <w:r w:rsidRPr="00362003">
        <w:t xml:space="preserve">Ottinger, Gwen. 2010. “Buckets of Resistance: Standards and the Effectiveness of Citizen Science.” </w:t>
      </w:r>
      <w:r w:rsidRPr="00362003">
        <w:rPr>
          <w:i/>
          <w:iCs/>
        </w:rPr>
        <w:t>Science, Technology, &amp; Human Values</w:t>
      </w:r>
      <w:r w:rsidRPr="00362003">
        <w:t xml:space="preserve"> 35 (2): 244–70. </w:t>
      </w:r>
      <w:hyperlink r:id="rId52" w:history="1">
        <w:r w:rsidRPr="00362003">
          <w:rPr>
            <w:rStyle w:val="Hyperlink"/>
          </w:rPr>
          <w:t>https://doi.org/10.1177/0162243909337121</w:t>
        </w:r>
      </w:hyperlink>
      <w:r w:rsidRPr="00362003">
        <w:t>.</w:t>
      </w:r>
    </w:p>
    <w:p w14:paraId="1D45E47B" w14:textId="4D6B0470" w:rsidR="00067CB5" w:rsidRPr="006E0884" w:rsidRDefault="00662FB1" w:rsidP="00E45AFC">
      <w:pPr>
        <w:pStyle w:val="References"/>
      </w:pPr>
      <w:r w:rsidRPr="006E0884">
        <w:t xml:space="preserve">Ottinger, Gwen. </w:t>
      </w:r>
      <w:r w:rsidR="00067CB5" w:rsidRPr="006E0884">
        <w:t xml:space="preserve">2013. </w:t>
      </w:r>
      <w:r w:rsidR="00067CB5" w:rsidRPr="006E0884">
        <w:rPr>
          <w:i/>
          <w:iCs/>
        </w:rPr>
        <w:t>Refining Expertise: How Responsible Engineers Subvert Environmental Justice Challenges</w:t>
      </w:r>
      <w:r w:rsidR="00067CB5" w:rsidRPr="006E0884">
        <w:t>. New York: NYU Press.</w:t>
      </w:r>
    </w:p>
    <w:p w14:paraId="1D5B0FB6" w14:textId="220209AF" w:rsidR="00067CB5" w:rsidRPr="00F45882" w:rsidRDefault="00067CB5" w:rsidP="00E45AFC">
      <w:pPr>
        <w:pStyle w:val="References"/>
      </w:pPr>
      <w:r w:rsidRPr="00F45882">
        <w:t xml:space="preserve">Pellow, David Naguib. 2017. </w:t>
      </w:r>
      <w:r w:rsidRPr="00F45882">
        <w:rPr>
          <w:i/>
          <w:iCs/>
        </w:rPr>
        <w:t>What Is Critical Environmental Justice?</w:t>
      </w:r>
      <w:r w:rsidRPr="00F45882">
        <w:t xml:space="preserve"> </w:t>
      </w:r>
      <w:r w:rsidR="00D20C84" w:rsidRPr="00F45882">
        <w:t xml:space="preserve">New York: </w:t>
      </w:r>
      <w:r w:rsidRPr="00F45882">
        <w:t>Wiley</w:t>
      </w:r>
      <w:r w:rsidR="00C35A95" w:rsidRPr="00F45882">
        <w:t>.</w:t>
      </w:r>
    </w:p>
    <w:p w14:paraId="49768877" w14:textId="1C53BEDE" w:rsidR="00067CB5" w:rsidRPr="0002220B" w:rsidRDefault="00067CB5" w:rsidP="00E45AFC">
      <w:pPr>
        <w:pStyle w:val="References"/>
      </w:pPr>
      <w:r w:rsidRPr="0002220B">
        <w:t xml:space="preserve">Pellow, David Naguib, and Robert J. Brulle, eds. 2005. </w:t>
      </w:r>
      <w:r w:rsidRPr="0002220B">
        <w:rPr>
          <w:i/>
          <w:iCs/>
        </w:rPr>
        <w:t>Power, Justice, and the Environment: A Critical Appraisal of the Environmental Justice Movement</w:t>
      </w:r>
      <w:r w:rsidRPr="0002220B">
        <w:t>. Cambridge, MA: MIT Press.</w:t>
      </w:r>
    </w:p>
    <w:p w14:paraId="635E24C8" w14:textId="4B2AADB7" w:rsidR="00067CB5" w:rsidRPr="00DF0FFD" w:rsidRDefault="00067CB5" w:rsidP="00E45AFC">
      <w:pPr>
        <w:pStyle w:val="References"/>
      </w:pPr>
      <w:r w:rsidRPr="00DF0FFD">
        <w:t xml:space="preserve">Porter, Theodore M. 1992. “Quantification and the Accounting Ideal in Science.” </w:t>
      </w:r>
      <w:r w:rsidRPr="00DF0FFD">
        <w:rPr>
          <w:i/>
          <w:iCs/>
        </w:rPr>
        <w:t>Social Studies of Science</w:t>
      </w:r>
      <w:r w:rsidRPr="00DF0FFD">
        <w:t xml:space="preserve"> 22 (4): 633–51. </w:t>
      </w:r>
      <w:hyperlink r:id="rId53" w:history="1">
        <w:r w:rsidRPr="00DF0FFD">
          <w:rPr>
            <w:rStyle w:val="Hyperlink"/>
          </w:rPr>
          <w:t>https://doi.org/10.1177/030631292022004004</w:t>
        </w:r>
      </w:hyperlink>
      <w:r w:rsidRPr="00DF0FFD">
        <w:t>.</w:t>
      </w:r>
    </w:p>
    <w:p w14:paraId="2DB5E78C" w14:textId="1D4705B6" w:rsidR="00067CB5" w:rsidRPr="00DF0FFD" w:rsidRDefault="003F0CA1" w:rsidP="00E45AFC">
      <w:pPr>
        <w:pStyle w:val="References"/>
      </w:pPr>
      <w:r w:rsidRPr="00DF0FFD">
        <w:t xml:space="preserve">Porter, Theodore M. </w:t>
      </w:r>
      <w:r w:rsidR="00067CB5" w:rsidRPr="00DF0FFD">
        <w:t xml:space="preserve">1996. </w:t>
      </w:r>
      <w:r w:rsidR="00067CB5" w:rsidRPr="00DF0FFD">
        <w:rPr>
          <w:i/>
          <w:iCs/>
        </w:rPr>
        <w:t>Trust in Numbers</w:t>
      </w:r>
      <w:r w:rsidR="005F3CBA" w:rsidRPr="00E561C4">
        <w:rPr>
          <w:i/>
        </w:rPr>
        <w:t>: The Pursuit of Objectivity in Science and Public Life</w:t>
      </w:r>
      <w:r w:rsidR="005F3CBA" w:rsidRPr="00DF0FFD">
        <w:t xml:space="preserve">. </w:t>
      </w:r>
      <w:r w:rsidR="00067CB5" w:rsidRPr="00DF0FFD">
        <w:t>Reprint edition. Princeton, NJ: Princeton University Press.</w:t>
      </w:r>
    </w:p>
    <w:p w14:paraId="3680A600" w14:textId="3D08E6E1" w:rsidR="00067CB5" w:rsidRPr="00C10588" w:rsidRDefault="00067CB5" w:rsidP="00E45AFC">
      <w:pPr>
        <w:pStyle w:val="References"/>
      </w:pPr>
      <w:r w:rsidRPr="00C10588">
        <w:t xml:space="preserve">Pulido, Laura. 2000. “Rethinking Environmental Racism: White Privilege and Urban Development in Southern California.” </w:t>
      </w:r>
      <w:r w:rsidRPr="00C10588">
        <w:rPr>
          <w:i/>
          <w:iCs/>
        </w:rPr>
        <w:t>Annals of the Association of American Geographers</w:t>
      </w:r>
      <w:r w:rsidRPr="00C10588">
        <w:t xml:space="preserve"> 90 (1): 12–40. </w:t>
      </w:r>
      <w:hyperlink r:id="rId54" w:history="1">
        <w:r w:rsidRPr="00C10588">
          <w:rPr>
            <w:rStyle w:val="Hyperlink"/>
          </w:rPr>
          <w:t>https://doi.org/10.1111/0004-5608.00182</w:t>
        </w:r>
      </w:hyperlink>
      <w:r w:rsidRPr="00C10588">
        <w:t>.</w:t>
      </w:r>
    </w:p>
    <w:p w14:paraId="006D1410" w14:textId="48B2E066" w:rsidR="00067CB5" w:rsidRPr="001A5404" w:rsidRDefault="00F15C40" w:rsidP="00E45AFC">
      <w:pPr>
        <w:pStyle w:val="References"/>
      </w:pPr>
      <w:r w:rsidRPr="001A5404">
        <w:t>Pulido, Laura</w:t>
      </w:r>
      <w:r w:rsidR="00067CB5" w:rsidRPr="001A5404">
        <w:t xml:space="preserve">. 2017. “Geographies of Race and Ethnicity II: Environmental Racism, Racial Capitalism and State-Sanctioned Violence.” </w:t>
      </w:r>
      <w:r w:rsidR="00067CB5" w:rsidRPr="001A5404">
        <w:rPr>
          <w:i/>
          <w:iCs/>
        </w:rPr>
        <w:t>Progress in Human Geography</w:t>
      </w:r>
      <w:r w:rsidR="00067CB5" w:rsidRPr="001A5404">
        <w:t xml:space="preserve"> 41 (4): 524–33. </w:t>
      </w:r>
      <w:hyperlink r:id="rId55" w:history="1">
        <w:r w:rsidR="00067CB5" w:rsidRPr="001A5404">
          <w:rPr>
            <w:rStyle w:val="Hyperlink"/>
          </w:rPr>
          <w:t>https://doi.org/10.1177/0309132516646495</w:t>
        </w:r>
      </w:hyperlink>
      <w:r w:rsidR="00067CB5" w:rsidRPr="001A5404">
        <w:t>.</w:t>
      </w:r>
    </w:p>
    <w:p w14:paraId="73A756EB" w14:textId="1F4C01A2" w:rsidR="00067CB5" w:rsidRPr="00C22A4E" w:rsidRDefault="00067CB5" w:rsidP="00E45AFC">
      <w:pPr>
        <w:pStyle w:val="References"/>
      </w:pPr>
      <w:r w:rsidRPr="00C22A4E">
        <w:t xml:space="preserve">Pulido, Laura, and Juan De Lara. 2018. “Reimagining ‘Justice’ in Environmental Justice: Radical Ecologies, Decolonial Thought, and the Black Radical Tradition.” </w:t>
      </w:r>
      <w:r w:rsidRPr="00C22A4E">
        <w:rPr>
          <w:i/>
          <w:iCs/>
        </w:rPr>
        <w:t>Environment and Planning E: Nature and Space</w:t>
      </w:r>
      <w:r w:rsidRPr="00C22A4E">
        <w:t xml:space="preserve"> 1 (1–2): 76–98. </w:t>
      </w:r>
      <w:hyperlink r:id="rId56" w:history="1">
        <w:r w:rsidRPr="00C22A4E">
          <w:rPr>
            <w:rStyle w:val="Hyperlink"/>
          </w:rPr>
          <w:t>https://doi.org/10.1177/2514848618770363</w:t>
        </w:r>
      </w:hyperlink>
      <w:r w:rsidRPr="00C22A4E">
        <w:t>.</w:t>
      </w:r>
    </w:p>
    <w:p w14:paraId="75BE5C8C" w14:textId="00F2A837" w:rsidR="00067CB5" w:rsidRPr="0016720F" w:rsidRDefault="00067CB5" w:rsidP="00E45AFC">
      <w:pPr>
        <w:pStyle w:val="References"/>
      </w:pPr>
      <w:r w:rsidRPr="0016720F">
        <w:t xml:space="preserve">Pulido, Laura, Ellen Kohl, and Nicole-Marie Cotton. 2016. “State Regulation and Environmental Justice: The Need for Strategy Reassessment.” </w:t>
      </w:r>
      <w:r w:rsidRPr="0016720F">
        <w:rPr>
          <w:i/>
          <w:iCs/>
        </w:rPr>
        <w:t>Capitalism Nature Socialism</w:t>
      </w:r>
      <w:r w:rsidRPr="0016720F">
        <w:t xml:space="preserve"> 27 (2): 12–31. </w:t>
      </w:r>
      <w:hyperlink r:id="rId57" w:history="1">
        <w:r w:rsidRPr="0016720F">
          <w:rPr>
            <w:rStyle w:val="Hyperlink"/>
          </w:rPr>
          <w:t>https://doi.org/10.1080/10455752.2016.1146782</w:t>
        </w:r>
      </w:hyperlink>
      <w:r w:rsidRPr="0016720F">
        <w:t>.</w:t>
      </w:r>
    </w:p>
    <w:p w14:paraId="22F150E3" w14:textId="117D4C7E" w:rsidR="00067CB5" w:rsidRPr="00C22A4E" w:rsidRDefault="00067CB5" w:rsidP="00E45AFC">
      <w:pPr>
        <w:pStyle w:val="References"/>
      </w:pPr>
      <w:r w:rsidRPr="00C22A4E">
        <w:t xml:space="preserve">Robinson, Cedric J. 2005. </w:t>
      </w:r>
      <w:r w:rsidRPr="00C22A4E">
        <w:rPr>
          <w:i/>
          <w:iCs/>
        </w:rPr>
        <w:t>Black Marxism: The Making of the Black Radical Tradition</w:t>
      </w:r>
      <w:r w:rsidRPr="00C22A4E">
        <w:t xml:space="preserve">. </w:t>
      </w:r>
      <w:r w:rsidR="003E1BA8" w:rsidRPr="00C22A4E">
        <w:t xml:space="preserve">Chapel Hill: </w:t>
      </w:r>
      <w:r w:rsidRPr="00C22A4E">
        <w:t>Univ</w:t>
      </w:r>
      <w:r w:rsidR="009B31E2" w:rsidRPr="00C22A4E">
        <w:t>ersity</w:t>
      </w:r>
      <w:r w:rsidRPr="00C22A4E">
        <w:t xml:space="preserve"> of North Carolina Press.</w:t>
      </w:r>
    </w:p>
    <w:p w14:paraId="1EB8C8D8" w14:textId="633A3466" w:rsidR="00067CB5" w:rsidRPr="00C22A4E" w:rsidRDefault="006D2452" w:rsidP="00E45AFC">
      <w:pPr>
        <w:pStyle w:val="References"/>
      </w:pPr>
      <w:r w:rsidRPr="00C22A4E">
        <w:lastRenderedPageBreak/>
        <w:t>Robinson, Cedric J</w:t>
      </w:r>
      <w:r w:rsidR="00067CB5" w:rsidRPr="00C22A4E">
        <w:t xml:space="preserve">. 2012. </w:t>
      </w:r>
      <w:r w:rsidR="00067CB5" w:rsidRPr="00C22A4E">
        <w:rPr>
          <w:i/>
          <w:iCs/>
        </w:rPr>
        <w:t>Forgeries of Memory and Meaning: Blacks and the Regimes of Race in American Theater and Film before World War II</w:t>
      </w:r>
      <w:r w:rsidR="00067CB5" w:rsidRPr="00C22A4E">
        <w:t xml:space="preserve">. </w:t>
      </w:r>
      <w:r w:rsidR="00B14982" w:rsidRPr="00C22A4E">
        <w:t>Chapel Hill: University of North Carolina Press</w:t>
      </w:r>
      <w:r w:rsidR="00997B89" w:rsidRPr="00C22A4E">
        <w:t>.</w:t>
      </w:r>
    </w:p>
    <w:p w14:paraId="31FDB8AC" w14:textId="4AF91B93" w:rsidR="00067CB5" w:rsidRPr="0015359C" w:rsidRDefault="00067CB5" w:rsidP="00E45AFC">
      <w:pPr>
        <w:pStyle w:val="References"/>
      </w:pPr>
      <w:r w:rsidRPr="0015359C">
        <w:t xml:space="preserve">Sabin, Paul. 2021. </w:t>
      </w:r>
      <w:r w:rsidRPr="0015359C">
        <w:rPr>
          <w:i/>
          <w:iCs/>
        </w:rPr>
        <w:t>Public Citizens: The Attack on Big Government and the Remaking of American Liberalism</w:t>
      </w:r>
      <w:r w:rsidRPr="0015359C">
        <w:t xml:space="preserve">. </w:t>
      </w:r>
      <w:r w:rsidR="00050F95" w:rsidRPr="0015359C">
        <w:t xml:space="preserve">New York: </w:t>
      </w:r>
      <w:r w:rsidRPr="0015359C">
        <w:t>W.W. Norton &amp; Company.</w:t>
      </w:r>
    </w:p>
    <w:p w14:paraId="6DA26CC8" w14:textId="51A3AD2B" w:rsidR="00067CB5" w:rsidRPr="001D0844" w:rsidRDefault="00067CB5" w:rsidP="00E45AFC">
      <w:pPr>
        <w:pStyle w:val="References"/>
      </w:pPr>
      <w:r w:rsidRPr="001D0844">
        <w:t xml:space="preserve">Schlosberg, David. 2007. </w:t>
      </w:r>
      <w:r w:rsidRPr="001D0844">
        <w:rPr>
          <w:i/>
          <w:iCs/>
        </w:rPr>
        <w:t>Defining Environmental Justice: Theories, Movements, and Nature</w:t>
      </w:r>
      <w:r w:rsidRPr="001D0844">
        <w:t>. Oxford</w:t>
      </w:r>
      <w:r w:rsidR="00887157" w:rsidRPr="001D0844">
        <w:t>: Oxford University Press</w:t>
      </w:r>
      <w:r w:rsidRPr="001D0844">
        <w:t>.</w:t>
      </w:r>
    </w:p>
    <w:p w14:paraId="0B342DBE" w14:textId="00C36E5F" w:rsidR="00067CB5" w:rsidRPr="00DE3D1A" w:rsidRDefault="00067CB5" w:rsidP="00E45AFC">
      <w:pPr>
        <w:pStyle w:val="References"/>
      </w:pPr>
      <w:r w:rsidRPr="00DE3D1A">
        <w:t xml:space="preserve">Shapiro, Nicholas, Jody Roberts, and Nasser Zakariya. 2017. “A Wary Alliance: From Enumerating the Environment to Inviting Apprehension.” </w:t>
      </w:r>
      <w:r w:rsidRPr="00DE3D1A">
        <w:rPr>
          <w:i/>
          <w:iCs/>
        </w:rPr>
        <w:t>Engaging Science, Technology, and Society</w:t>
      </w:r>
      <w:r w:rsidRPr="00DE3D1A">
        <w:t xml:space="preserve"> 3 (September): 575</w:t>
      </w:r>
      <w:r w:rsidR="002B7D5E" w:rsidRPr="00DE3D1A">
        <w:t>–602</w:t>
      </w:r>
      <w:r w:rsidRPr="00DE3D1A">
        <w:t xml:space="preserve">. </w:t>
      </w:r>
      <w:hyperlink r:id="rId58" w:history="1">
        <w:r w:rsidRPr="00DE3D1A">
          <w:rPr>
            <w:rStyle w:val="Hyperlink"/>
          </w:rPr>
          <w:t>https://doi.org/10.17351/ests2017.133</w:t>
        </w:r>
      </w:hyperlink>
      <w:r w:rsidRPr="00DE3D1A">
        <w:t>.</w:t>
      </w:r>
    </w:p>
    <w:p w14:paraId="6BCB99E1" w14:textId="34870A5E" w:rsidR="00067CB5" w:rsidRPr="0015359C" w:rsidRDefault="00067CB5" w:rsidP="00E45AFC">
      <w:pPr>
        <w:pStyle w:val="References"/>
      </w:pPr>
      <w:r w:rsidRPr="0015359C">
        <w:t xml:space="preserve">Sinclair, Darren. 1997. “Self-Regulation Versus Command and Control? Beyond False Dichotomies.” </w:t>
      </w:r>
      <w:r w:rsidRPr="0015359C">
        <w:rPr>
          <w:i/>
          <w:iCs/>
        </w:rPr>
        <w:t>Law &amp; Policy</w:t>
      </w:r>
      <w:r w:rsidRPr="0015359C">
        <w:t xml:space="preserve"> 19 (4): 529–59. </w:t>
      </w:r>
      <w:hyperlink r:id="rId59" w:history="1">
        <w:r w:rsidRPr="0015359C">
          <w:rPr>
            <w:rStyle w:val="Hyperlink"/>
          </w:rPr>
          <w:t>https://doi.org/10.1111/1467-9930.00037</w:t>
        </w:r>
      </w:hyperlink>
      <w:r w:rsidRPr="0015359C">
        <w:t>.</w:t>
      </w:r>
    </w:p>
    <w:p w14:paraId="7CDB2DFE" w14:textId="6F7B2300" w:rsidR="00067CB5" w:rsidRPr="008745CE" w:rsidRDefault="00067CB5" w:rsidP="00E45AFC">
      <w:pPr>
        <w:pStyle w:val="References"/>
      </w:pPr>
      <w:r w:rsidRPr="008745CE">
        <w:t xml:space="preserve">Stewart, Kathleen. 2011. “Atmospheric Attunements.” </w:t>
      </w:r>
      <w:r w:rsidRPr="008745CE">
        <w:rPr>
          <w:i/>
          <w:iCs/>
        </w:rPr>
        <w:t>Environment and Planning D: Society and Space</w:t>
      </w:r>
      <w:r w:rsidRPr="008745CE">
        <w:t xml:space="preserve"> 29 (3): 445–53. </w:t>
      </w:r>
      <w:hyperlink r:id="rId60" w:history="1">
        <w:r w:rsidRPr="008745CE">
          <w:rPr>
            <w:rStyle w:val="Hyperlink"/>
          </w:rPr>
          <w:t>https://doi.org/10.1068/d9109</w:t>
        </w:r>
      </w:hyperlink>
      <w:r w:rsidRPr="008745CE">
        <w:t>.</w:t>
      </w:r>
    </w:p>
    <w:p w14:paraId="6F45096B" w14:textId="72F93D7B" w:rsidR="00A13B95" w:rsidRPr="00E561C4" w:rsidRDefault="00A13B95" w:rsidP="00E45AFC">
      <w:pPr>
        <w:pStyle w:val="References"/>
        <w:rPr>
          <w:lang w:val="en-US"/>
        </w:rPr>
      </w:pPr>
      <w:r w:rsidRPr="00756221">
        <w:rPr>
          <w:lang w:val="en-US"/>
        </w:rPr>
        <w:t xml:space="preserve">Suchman, Lucy. 2007. “Feminist STS and the Sciences of the Artificial.” In </w:t>
      </w:r>
      <w:r w:rsidRPr="00756221">
        <w:rPr>
          <w:i/>
          <w:iCs/>
          <w:lang w:val="en-US"/>
        </w:rPr>
        <w:t>The Handbook of Science and Technology Studies</w:t>
      </w:r>
      <w:r w:rsidRPr="00756221">
        <w:rPr>
          <w:lang w:val="en-US"/>
        </w:rPr>
        <w:t>, edited by Edward J. Hackett, Adele E. Clarke, Olga Amsterdamska, Michael E. Lynch, Judy Wajcman, Sergio Sismondo, Wiebe E. Bijker, Stephen Turner, Charles Thorpe, and Bruno Latour, 139–63. Cambridge, MA: MIT Press.</w:t>
      </w:r>
    </w:p>
    <w:p w14:paraId="7B0DCE11" w14:textId="222C210F" w:rsidR="00067CB5" w:rsidRPr="00B811C1" w:rsidRDefault="00067CB5" w:rsidP="00E45AFC">
      <w:pPr>
        <w:pStyle w:val="References"/>
      </w:pPr>
      <w:r w:rsidRPr="00B811C1">
        <w:t xml:space="preserve">Swyngedouw, Erik, and Nikolas C. Heynen. 2003. “Urban Political Ecology, Justice and the Politics of Scale.” </w:t>
      </w:r>
      <w:r w:rsidRPr="00B811C1">
        <w:rPr>
          <w:i/>
          <w:iCs/>
        </w:rPr>
        <w:t>Antipode</w:t>
      </w:r>
      <w:r w:rsidRPr="00B811C1">
        <w:t xml:space="preserve"> 35 (5): 898–918. </w:t>
      </w:r>
      <w:hyperlink r:id="rId61" w:history="1">
        <w:r w:rsidRPr="00B811C1">
          <w:rPr>
            <w:rStyle w:val="Hyperlink"/>
          </w:rPr>
          <w:t>https://doi.org/10.1111/j.1467-8330.2003.00364.x</w:t>
        </w:r>
      </w:hyperlink>
      <w:r w:rsidRPr="00B811C1">
        <w:t>.</w:t>
      </w:r>
    </w:p>
    <w:p w14:paraId="5BA7544A" w14:textId="3FAA2BDB" w:rsidR="00067CB5" w:rsidRPr="00C1244B" w:rsidRDefault="00067CB5" w:rsidP="00E45AFC">
      <w:pPr>
        <w:pStyle w:val="References"/>
      </w:pPr>
      <w:r w:rsidRPr="00C1244B">
        <w:t xml:space="preserve">Sze, Julie. 2020. </w:t>
      </w:r>
      <w:r w:rsidRPr="00C1244B">
        <w:rPr>
          <w:i/>
          <w:iCs/>
        </w:rPr>
        <w:t>Environmental Justice in a Moment of Danger</w:t>
      </w:r>
      <w:r w:rsidRPr="00C1244B">
        <w:t xml:space="preserve">. </w:t>
      </w:r>
      <w:r w:rsidR="00126CDD" w:rsidRPr="00C1244B">
        <w:t xml:space="preserve">Berkeley: </w:t>
      </w:r>
      <w:r w:rsidRPr="00C1244B">
        <w:t>Univ</w:t>
      </w:r>
      <w:r w:rsidR="00126CDD" w:rsidRPr="00C1244B">
        <w:t>ersity</w:t>
      </w:r>
      <w:r w:rsidRPr="00C1244B">
        <w:t xml:space="preserve"> of California Press.</w:t>
      </w:r>
    </w:p>
    <w:p w14:paraId="3D598D4C" w14:textId="7974B2D3" w:rsidR="00067CB5" w:rsidRDefault="00067CB5" w:rsidP="00E45AFC">
      <w:pPr>
        <w:pStyle w:val="References"/>
      </w:pPr>
      <w:r w:rsidRPr="00155EA4">
        <w:t xml:space="preserve">Taylor, Linnet. 2017. “What Is Data Justice? The Case for Connecting Digital Rights and Freedoms Globally.” </w:t>
      </w:r>
      <w:r w:rsidRPr="00155EA4">
        <w:rPr>
          <w:i/>
          <w:iCs/>
        </w:rPr>
        <w:t>Big Data &amp; Society</w:t>
      </w:r>
      <w:r w:rsidRPr="00155EA4">
        <w:t xml:space="preserve"> 4 (2). </w:t>
      </w:r>
      <w:hyperlink r:id="rId62" w:history="1">
        <w:r w:rsidRPr="00155EA4">
          <w:rPr>
            <w:rStyle w:val="Hyperlink"/>
          </w:rPr>
          <w:t>https://doi.org/10.1177/2053951717736335</w:t>
        </w:r>
      </w:hyperlink>
      <w:r w:rsidRPr="00155EA4">
        <w:t>.</w:t>
      </w:r>
    </w:p>
    <w:p w14:paraId="5ECE41C3" w14:textId="38CF390A" w:rsidR="00CE26D8" w:rsidRPr="00155EA4" w:rsidRDefault="00CE26D8" w:rsidP="00E45AFC">
      <w:pPr>
        <w:pStyle w:val="References"/>
      </w:pPr>
      <w:r w:rsidRPr="00207CB4">
        <w:t xml:space="preserve">Twine, France Winddance. 2011. </w:t>
      </w:r>
      <w:r w:rsidRPr="00207CB4">
        <w:rPr>
          <w:i/>
          <w:iCs/>
        </w:rPr>
        <w:t>Outsourcing the Womb: Race, Class, and Gestational Surrogacy in a Global Market</w:t>
      </w:r>
      <w:r w:rsidRPr="00207CB4">
        <w:t>, France Winddance Twine. Framing 21st Century Social Issues. New York, NY: Routledge.</w:t>
      </w:r>
    </w:p>
    <w:p w14:paraId="2F8E8476" w14:textId="0CFD409E" w:rsidR="00067CB5" w:rsidRPr="008745CE" w:rsidRDefault="00067CB5" w:rsidP="00E45AFC">
      <w:pPr>
        <w:pStyle w:val="References"/>
      </w:pPr>
      <w:bookmarkStart w:id="13" w:name="_Hlk126784095"/>
      <w:r w:rsidRPr="008745CE">
        <w:t>US EPA. 2002. “Region/ORD/OAR Workshop on Air Toxics Exposure Assessment.” Summary. San Francisco, CA.</w:t>
      </w:r>
    </w:p>
    <w:bookmarkEnd w:id="13"/>
    <w:p w14:paraId="097C7345" w14:textId="7C03EFBA" w:rsidR="00067CB5" w:rsidRPr="00A72B93" w:rsidRDefault="00067CB5" w:rsidP="00E45AFC">
      <w:pPr>
        <w:pStyle w:val="References"/>
      </w:pPr>
      <w:r w:rsidRPr="00A72B93">
        <w:t xml:space="preserve">Vera, Lourdes A., Dawn Walker, Michelle Murphy, Becky Mansfield, Ladan Mohamed Siad, Jessica Ogden, and EDGI. 2019. “When Data Justice and Environmental Justice Meet: Formulating a Response to Extractive Logic through Environmental Data Justice.” </w:t>
      </w:r>
      <w:r w:rsidRPr="00A72B93">
        <w:rPr>
          <w:i/>
          <w:iCs/>
        </w:rPr>
        <w:t>Information, Communication &amp; Society</w:t>
      </w:r>
      <w:r w:rsidRPr="00A72B93">
        <w:t xml:space="preserve"> 22 (7): 1012–28. </w:t>
      </w:r>
      <w:hyperlink r:id="rId63" w:history="1">
        <w:r w:rsidRPr="00A72B93">
          <w:rPr>
            <w:rStyle w:val="Hyperlink"/>
          </w:rPr>
          <w:t>https://doi.org/10.1080/1369118X.2019.1596293</w:t>
        </w:r>
      </w:hyperlink>
      <w:r w:rsidRPr="00A72B93">
        <w:t>.</w:t>
      </w:r>
    </w:p>
    <w:p w14:paraId="065ECDBA" w14:textId="63D9310D" w:rsidR="00067CB5" w:rsidRPr="008745CE" w:rsidRDefault="00067CB5" w:rsidP="00E45AFC">
      <w:pPr>
        <w:pStyle w:val="References"/>
      </w:pPr>
      <w:r w:rsidRPr="008745CE">
        <w:lastRenderedPageBreak/>
        <w:t xml:space="preserve">Vora, Kalindi. 2012. “Limits of ‘Labor’: Accounting for Affect and the Biological in Transnational Surrogacy and Service Work.” </w:t>
      </w:r>
      <w:r w:rsidRPr="008745CE">
        <w:rPr>
          <w:i/>
          <w:iCs/>
        </w:rPr>
        <w:t>South Atlantic Quarterly</w:t>
      </w:r>
      <w:r w:rsidRPr="008745CE">
        <w:t xml:space="preserve"> 111 (4): 681–700. </w:t>
      </w:r>
      <w:hyperlink r:id="rId64" w:history="1">
        <w:r w:rsidRPr="008745CE">
          <w:rPr>
            <w:rStyle w:val="Hyperlink"/>
          </w:rPr>
          <w:t>https://doi.org/10.1215/00382876-1724138</w:t>
        </w:r>
      </w:hyperlink>
      <w:r w:rsidRPr="008745CE">
        <w:t>.</w:t>
      </w:r>
    </w:p>
    <w:p w14:paraId="7E06F9C3" w14:textId="4925C5A9" w:rsidR="00067CB5" w:rsidRPr="008745CE" w:rsidRDefault="00067CB5" w:rsidP="00E45AFC">
      <w:pPr>
        <w:pStyle w:val="References"/>
      </w:pPr>
      <w:r w:rsidRPr="008745CE">
        <w:t xml:space="preserve">Weinbaum, Alys Eve. 2013. “Gendering the General Strike: W. E. B. Du Bois’s </w:t>
      </w:r>
      <w:r w:rsidRPr="008745CE">
        <w:rPr>
          <w:i/>
          <w:iCs/>
        </w:rPr>
        <w:t>Black Reconstruction</w:t>
      </w:r>
      <w:r w:rsidRPr="008745CE">
        <w:t xml:space="preserve"> and Black Feminism’s ‘Propaganda of History.’” </w:t>
      </w:r>
      <w:r w:rsidRPr="008745CE">
        <w:rPr>
          <w:i/>
          <w:iCs/>
        </w:rPr>
        <w:t>South Atlantic Quarterly</w:t>
      </w:r>
      <w:r w:rsidRPr="008745CE">
        <w:t xml:space="preserve"> 112 (3): 437–63. </w:t>
      </w:r>
      <w:hyperlink r:id="rId65" w:history="1">
        <w:r w:rsidRPr="008745CE">
          <w:rPr>
            <w:rStyle w:val="Hyperlink"/>
          </w:rPr>
          <w:t>https://doi.org/10.1215/00382876-2146395</w:t>
        </w:r>
      </w:hyperlink>
      <w:r w:rsidRPr="008745CE">
        <w:t>.</w:t>
      </w:r>
    </w:p>
    <w:p w14:paraId="6CA89996" w14:textId="47A2CFB8" w:rsidR="00067CB5" w:rsidRPr="0023591C" w:rsidRDefault="0012702B" w:rsidP="00E45AFC">
      <w:pPr>
        <w:pStyle w:val="References"/>
      </w:pPr>
      <w:r w:rsidRPr="008745CE">
        <w:t>Weinbaum, Alys Eve.</w:t>
      </w:r>
      <w:r w:rsidR="00067CB5" w:rsidRPr="008745CE">
        <w:t xml:space="preserve"> 2019. </w:t>
      </w:r>
      <w:r w:rsidR="00067CB5" w:rsidRPr="008745CE">
        <w:rPr>
          <w:i/>
          <w:iCs/>
        </w:rPr>
        <w:t>The Afterlife of Reproductive Slavery: Biocapitalism and Black Feminism’s Philosophy of History</w:t>
      </w:r>
      <w:r w:rsidR="00067CB5" w:rsidRPr="008745CE">
        <w:t>. Illustrated ed. Durham</w:t>
      </w:r>
      <w:r w:rsidR="005A47E8" w:rsidRPr="008745CE">
        <w:t>, NC</w:t>
      </w:r>
      <w:r w:rsidR="00067CB5" w:rsidRPr="008745CE">
        <w:t>: Duke University Press.</w:t>
      </w:r>
    </w:p>
    <w:p w14:paraId="550E4F1C" w14:textId="7010480B" w:rsidR="006B7189" w:rsidRDefault="006B7189" w:rsidP="00256DF4"/>
    <w:p w14:paraId="3BA8BB64" w14:textId="77777777" w:rsidR="00CC6878" w:rsidRPr="00350D9D" w:rsidRDefault="00CC6878" w:rsidP="00256DF4"/>
    <w:p w14:paraId="3925E927" w14:textId="71CB5D25" w:rsidR="00A90A5E" w:rsidRPr="00447050" w:rsidRDefault="00A90A5E" w:rsidP="00C33F40">
      <w:pPr>
        <w:pStyle w:val="Heading3"/>
        <w:rPr>
          <w:rFonts w:eastAsia="Georgia"/>
        </w:rPr>
      </w:pPr>
      <w:r w:rsidRPr="00447050">
        <w:rPr>
          <w:rFonts w:eastAsia="Georgia"/>
        </w:rPr>
        <w:t>Author Bio</w:t>
      </w:r>
    </w:p>
    <w:p w14:paraId="7539C234" w14:textId="5E7CAC1A" w:rsidR="00642F44" w:rsidRPr="009B495D" w:rsidRDefault="00067CB5" w:rsidP="005170F0">
      <w:pPr>
        <w:pStyle w:val="TextAuthorBios"/>
        <w:rPr>
          <w:sz w:val="24"/>
          <w:szCs w:val="24"/>
          <w:lang w:val="en-US"/>
        </w:rPr>
      </w:pPr>
      <w:r w:rsidRPr="009B495D">
        <w:rPr>
          <w:rFonts w:eastAsia="Georgia"/>
          <w:b/>
          <w:sz w:val="24"/>
          <w:szCs w:val="24"/>
        </w:rPr>
        <w:t xml:space="preserve">Akshita Sivakumar </w:t>
      </w:r>
      <w:r w:rsidR="00A13B95" w:rsidRPr="009B495D">
        <w:rPr>
          <w:rFonts w:eastAsia="Georgia"/>
          <w:sz w:val="24"/>
          <w:szCs w:val="24"/>
        </w:rPr>
        <w:t xml:space="preserve">is a PhD Candidate in Communication and Science Studies at the University of California, San Diego, and has a background in architecture and design.   </w:t>
      </w:r>
    </w:p>
    <w:sectPr w:rsidR="00642F44" w:rsidRPr="009B495D" w:rsidSect="00DD7A0A">
      <w:headerReference w:type="even" r:id="rId66"/>
      <w:headerReference w:type="default" r:id="rId67"/>
      <w:footerReference w:type="even" r:id="rId68"/>
      <w:footerReference w:type="default" r:id="rId69"/>
      <w:headerReference w:type="first" r:id="rId70"/>
      <w:footerReference w:type="first" r:id="rId71"/>
      <w:endnotePr>
        <w:numFmt w:val="decimal"/>
      </w:endnotePr>
      <w:pgSz w:w="12240" w:h="15840"/>
      <w:pgMar w:top="432" w:right="1620" w:bottom="1440" w:left="2520" w:header="432" w:footer="576" w:gutter="0"/>
      <w:pgNumType w:start="1"/>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90F65" w14:textId="77777777" w:rsidR="00A233EF" w:rsidRDefault="00A233EF"/>
  </w:endnote>
  <w:endnote w:type="continuationSeparator" w:id="0">
    <w:p w14:paraId="58DB83F4" w14:textId="77777777" w:rsidR="00A233EF" w:rsidRDefault="00A233EF" w:rsidP="002B09A6">
      <w:r>
        <w:continuationSeparator/>
      </w:r>
    </w:p>
    <w:p w14:paraId="7861F9E9" w14:textId="77777777" w:rsidR="00A233EF" w:rsidRDefault="00A233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chin">
    <w:altName w:val="Cochin"/>
    <w:panose1 w:val="02000603020000020003"/>
    <w:charset w:val="00"/>
    <w:family w:val="auto"/>
    <w:pitch w:val="variable"/>
    <w:sig w:usb0="800002FF" w:usb1="4000004A" w:usb2="00000000" w:usb3="00000000" w:csb0="00000007"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Content>
      <w:p w14:paraId="3990B7F1" w14:textId="539AB461" w:rsidR="00567ED5" w:rsidRDefault="00567ED5"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567ED5" w:rsidRDefault="00567ED5" w:rsidP="00CC3034">
    <w:pPr>
      <w:pStyle w:val="Footer"/>
      <w:ind w:firstLine="360"/>
      <w:rPr>
        <w:rStyle w:val="PageNumber"/>
      </w:rPr>
    </w:pPr>
  </w:p>
  <w:p w14:paraId="70B930E3" w14:textId="77777777" w:rsidR="00567ED5" w:rsidRDefault="00567ED5" w:rsidP="002B09A6">
    <w:pPr>
      <w:pStyle w:val="Footer"/>
    </w:pPr>
  </w:p>
  <w:p w14:paraId="0B95623D" w14:textId="77777777" w:rsidR="00567ED5" w:rsidRDefault="00567E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Content>
      <w:p w14:paraId="107D29EF" w14:textId="335BB24A" w:rsidR="00567ED5" w:rsidRDefault="00567ED5"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Content>
      <w:p w14:paraId="303D84E8" w14:textId="379266D2" w:rsidR="00567ED5" w:rsidRPr="001E28F3" w:rsidRDefault="00567ED5" w:rsidP="00E9665A">
        <w:pPr>
          <w:pStyle w:val="Footer"/>
          <w:rPr>
            <w:sz w:val="18"/>
            <w:szCs w:val="18"/>
          </w:rPr>
        </w:pPr>
        <w:r w:rsidRPr="001E28F3">
          <w:rPr>
            <w:sz w:val="18"/>
            <w:szCs w:val="18"/>
          </w:rPr>
          <w:t>o</w:t>
        </w:r>
        <w:r w:rsidRPr="001E28F3">
          <w:rPr>
            <w:rStyle w:val="PageNumber"/>
            <w:sz w:val="18"/>
            <w:szCs w:val="18"/>
          </w:rPr>
          <w:t xml:space="preserve">     | </w:t>
        </w:r>
        <w:r w:rsidRPr="001E28F3">
          <w:rPr>
            <w:sz w:val="18"/>
            <w:szCs w:val="18"/>
          </w:rPr>
          <w:t>Catalyst: Feminism, Theory, Technoscience 9 (1</w:t>
        </w:r>
        <w:r w:rsidRPr="00B52CB3">
          <w:rPr>
            <w:sz w:val="18"/>
            <w:szCs w:val="18"/>
          </w:rPr>
          <w:t>)</w:t>
        </w:r>
        <w:r w:rsidRPr="00B52CB3">
          <w:rPr>
            <w:color w:val="595959" w:themeColor="text1" w:themeTint="A6"/>
            <w:sz w:val="18"/>
            <w:szCs w:val="18"/>
          </w:rPr>
          <w:t xml:space="preserve">                                 </w:t>
        </w:r>
        <w:r>
          <w:rPr>
            <w:color w:val="595959" w:themeColor="text1" w:themeTint="A6"/>
            <w:sz w:val="18"/>
            <w:szCs w:val="18"/>
          </w:rPr>
          <w:t xml:space="preserve">                              </w:t>
        </w:r>
        <w:r w:rsidRPr="00B52CB3">
          <w:rPr>
            <w:color w:val="595959" w:themeColor="text1" w:themeTint="A6"/>
            <w:sz w:val="18"/>
            <w:szCs w:val="18"/>
          </w:rPr>
          <w:t xml:space="preserve">  </w:t>
        </w:r>
        <w:r>
          <w:rPr>
            <w:sz w:val="18"/>
            <w:szCs w:val="18"/>
          </w:rPr>
          <w:t>Akshita Sivakumar</w:t>
        </w:r>
        <w:r w:rsidRPr="00B52CB3">
          <w:rPr>
            <w:sz w:val="18"/>
            <w:szCs w:val="18"/>
          </w:rPr>
          <w:t>, 2023</w:t>
        </w:r>
      </w:p>
    </w:sdtContent>
  </w:sdt>
  <w:p w14:paraId="432072F3" w14:textId="77777777" w:rsidR="00567ED5" w:rsidRPr="001E28F3" w:rsidRDefault="00567ED5">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567ED5" w:rsidRPr="003E769C" w:rsidRDefault="00567ED5" w:rsidP="002B09A6">
    <w:pPr>
      <w:pStyle w:val="Footer"/>
    </w:pPr>
  </w:p>
  <w:p w14:paraId="77B7469F" w14:textId="32E80E6B" w:rsidR="00567ED5" w:rsidRDefault="00567ED5" w:rsidP="00346A09">
    <w:pPr>
      <w:pStyle w:val="FirstPageFooter"/>
      <w:spacing w:after="60" w:line="216" w:lineRule="auto"/>
    </w:pPr>
    <w:r>
      <w:t>Sivakumar, Akshita</w:t>
    </w:r>
    <w:r w:rsidRPr="008E338E">
      <w:t>. 202</w:t>
    </w:r>
    <w:r>
      <w:t>3</w:t>
    </w:r>
    <w:r w:rsidRPr="008E338E">
      <w:t xml:space="preserve">. </w:t>
    </w:r>
    <w:r>
      <w:t xml:space="preserve">“Data Surrogates as Hosts: Politics of Environmental Governance.” </w:t>
    </w:r>
    <w:r w:rsidRPr="008E338E">
      <w:rPr>
        <w:i/>
      </w:rPr>
      <w:t>Catalyst: Feminism, Theory, Technoscience</w:t>
    </w:r>
    <w:r w:rsidRPr="008E338E">
      <w:t xml:space="preserve"> </w:t>
    </w:r>
    <w:r>
      <w:t>9</w:t>
    </w:r>
    <w:r w:rsidRPr="008E338E">
      <w:t xml:space="preserve"> (1): 1–</w:t>
    </w:r>
    <w:r w:rsidRPr="001D5715">
      <w:t>2</w:t>
    </w:r>
    <w:r>
      <w:t>5</w:t>
    </w:r>
    <w:r w:rsidRPr="001D5715">
      <w:t>.</w:t>
    </w:r>
  </w:p>
  <w:p w14:paraId="4D1D3D2B" w14:textId="77777777" w:rsidR="00567ED5" w:rsidRPr="002B09A6" w:rsidRDefault="00567ED5" w:rsidP="00346A09">
    <w:pPr>
      <w:pStyle w:val="FirstPageFooter"/>
      <w:spacing w:after="60" w:line="216" w:lineRule="auto"/>
    </w:pPr>
    <w:r w:rsidRPr="002B09A6">
      <w:t>http://www.catalystjournal.org | ISSN: 2380-3312</w:t>
    </w:r>
  </w:p>
  <w:p w14:paraId="75C07AC0" w14:textId="41808237" w:rsidR="00567ED5" w:rsidRPr="002B09A6" w:rsidRDefault="00567ED5" w:rsidP="00346A09">
    <w:pPr>
      <w:pStyle w:val="FirstPageFooter"/>
      <w:spacing w:after="60" w:line="216" w:lineRule="auto"/>
    </w:pPr>
    <w:r w:rsidRPr="002B09A6">
      <w:t>©</w:t>
    </w:r>
    <w:r>
      <w:t xml:space="preserve"> Akshita Sivakumar</w:t>
    </w:r>
    <w:r w:rsidRPr="004A28AF">
      <w:t>,</w:t>
    </w:r>
    <w:r w:rsidRPr="00E83775">
      <w:t xml:space="preserve"> 202</w:t>
    </w:r>
    <w:r>
      <w:t>3</w:t>
    </w:r>
    <w:r w:rsidRPr="00E83775">
      <w:t xml:space="preserve"> </w:t>
    </w:r>
    <w:r w:rsidRPr="002B09A6">
      <w:t>| Licensed to the Catalyst Project under a Creative Commons Attribution Non-Commercial No Derivatives license</w:t>
    </w:r>
  </w:p>
  <w:p w14:paraId="743219AC" w14:textId="77777777" w:rsidR="00567ED5" w:rsidRPr="003E769C" w:rsidRDefault="00567ED5"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3F85" w14:textId="77777777" w:rsidR="00A233EF" w:rsidRDefault="00A233EF" w:rsidP="002B09A6">
      <w:r>
        <w:separator/>
      </w:r>
    </w:p>
    <w:p w14:paraId="1D2D8B77" w14:textId="77777777" w:rsidR="00A233EF" w:rsidRDefault="00A233EF"/>
  </w:footnote>
  <w:footnote w:type="continuationSeparator" w:id="0">
    <w:p w14:paraId="3A8B7F88" w14:textId="77777777" w:rsidR="00A233EF" w:rsidRDefault="00A233EF" w:rsidP="002B09A6">
      <w:r>
        <w:continuationSeparator/>
      </w:r>
    </w:p>
    <w:p w14:paraId="14A84DC4" w14:textId="77777777" w:rsidR="00A233EF" w:rsidRDefault="00A233E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567ED5" w:rsidRDefault="00567ED5" w:rsidP="002B09A6">
    <w:pPr>
      <w:pStyle w:val="Header"/>
    </w:pPr>
  </w:p>
  <w:p w14:paraId="1F9203FE" w14:textId="77777777" w:rsidR="00567ED5" w:rsidRDefault="00567E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35F2BBB1" w:rsidR="00567ED5" w:rsidRPr="00CB20DD" w:rsidRDefault="00567ED5" w:rsidP="002B09A6">
    <w:pPr>
      <w:pStyle w:val="Header"/>
      <w:rPr>
        <w:sz w:val="18"/>
        <w:szCs w:val="18"/>
      </w:rPr>
    </w:pPr>
    <w:r>
      <w:rPr>
        <w:sz w:val="18"/>
        <w:szCs w:val="18"/>
      </w:rPr>
      <w:br/>
      <w:t xml:space="preserve">Original Research  </w:t>
    </w:r>
    <w:r w:rsidRPr="00CB20DD">
      <w:rPr>
        <w:sz w:val="18"/>
        <w:szCs w:val="18"/>
      </w:rPr>
      <w:tab/>
      <w:t xml:space="preserve">                                              </w:t>
    </w:r>
  </w:p>
  <w:p w14:paraId="4BD4E734" w14:textId="77777777" w:rsidR="00567ED5" w:rsidRDefault="00567ED5" w:rsidP="002B09A6"/>
  <w:p w14:paraId="41B6A0F7" w14:textId="77777777" w:rsidR="00567ED5" w:rsidRDefault="00567E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0FF7" w14:textId="77777777" w:rsidR="00567ED5" w:rsidRDefault="00567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F4E7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280D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92C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A262B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26046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62D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7CCAE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64B6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D21A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AE73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E460F"/>
    <w:multiLevelType w:val="hybridMultilevel"/>
    <w:tmpl w:val="B03A29F6"/>
    <w:lvl w:ilvl="0" w:tplc="98D0D9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A26C2D"/>
    <w:multiLevelType w:val="hybridMultilevel"/>
    <w:tmpl w:val="312238A6"/>
    <w:lvl w:ilvl="0" w:tplc="3BD00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A2E8B"/>
    <w:multiLevelType w:val="hybridMultilevel"/>
    <w:tmpl w:val="2A962086"/>
    <w:lvl w:ilvl="0" w:tplc="7308798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5C925C7"/>
    <w:multiLevelType w:val="hybridMultilevel"/>
    <w:tmpl w:val="FE1E6E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19"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08199E"/>
    <w:multiLevelType w:val="hybridMultilevel"/>
    <w:tmpl w:val="D8608292"/>
    <w:numStyleLink w:val="ImportedStyle1"/>
  </w:abstractNum>
  <w:abstractNum w:abstractNumId="22" w15:restartNumberingAfterBreak="0">
    <w:nsid w:val="1F967645"/>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F25D7A"/>
    <w:multiLevelType w:val="hybridMultilevel"/>
    <w:tmpl w:val="D8608292"/>
    <w:styleLink w:val="ImportedStyle1"/>
    <w:lvl w:ilvl="0" w:tplc="C20E4DA2">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8EBC626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48CE9234">
      <w:start w:val="1"/>
      <w:numFmt w:val="lowerRoman"/>
      <w:lvlText w:val="%3."/>
      <w:lvlJc w:val="left"/>
      <w:pPr>
        <w:ind w:left="216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3" w:tplc="4C2497C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BFC848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6629558">
      <w:start w:val="1"/>
      <w:numFmt w:val="lowerRoman"/>
      <w:lvlText w:val="%6."/>
      <w:lvlJc w:val="left"/>
      <w:pPr>
        <w:ind w:left="4320" w:hanging="313"/>
      </w:pPr>
      <w:rPr>
        <w:rFonts w:hAnsi="Arial Unicode MS"/>
        <w:b/>
        <w:bCs/>
        <w:caps w:val="0"/>
        <w:smallCaps w:val="0"/>
        <w:strike w:val="0"/>
        <w:dstrike w:val="0"/>
        <w:outline w:val="0"/>
        <w:emboss w:val="0"/>
        <w:imprint w:val="0"/>
        <w:spacing w:val="0"/>
        <w:w w:val="100"/>
        <w:kern w:val="0"/>
        <w:position w:val="0"/>
        <w:highlight w:val="none"/>
        <w:vertAlign w:val="baseline"/>
      </w:rPr>
    </w:lvl>
    <w:lvl w:ilvl="6" w:tplc="F342CCB4">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6E4A73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138DE80">
      <w:start w:val="1"/>
      <w:numFmt w:val="lowerRoman"/>
      <w:lvlText w:val="%9."/>
      <w:lvlJc w:val="left"/>
      <w:pPr>
        <w:ind w:left="6480" w:hanging="31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723C3E"/>
    <w:multiLevelType w:val="hybridMultilevel"/>
    <w:tmpl w:val="BEC2B800"/>
    <w:lvl w:ilvl="0" w:tplc="78887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E732FE"/>
    <w:multiLevelType w:val="hybridMultilevel"/>
    <w:tmpl w:val="0F64CC20"/>
    <w:lvl w:ilvl="0" w:tplc="70700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3A10C9"/>
    <w:multiLevelType w:val="hybridMultilevel"/>
    <w:tmpl w:val="19DC8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BC61D4"/>
    <w:multiLevelType w:val="hybridMultilevel"/>
    <w:tmpl w:val="A48A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4B23AA"/>
    <w:multiLevelType w:val="hybridMultilevel"/>
    <w:tmpl w:val="C382FC34"/>
    <w:lvl w:ilvl="0" w:tplc="0ED8B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41"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43"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3516E0"/>
    <w:multiLevelType w:val="hybridMultilevel"/>
    <w:tmpl w:val="1EC0E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47"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16cid:durableId="2104766266">
    <w:abstractNumId w:val="39"/>
  </w:num>
  <w:num w:numId="2" w16cid:durableId="1691223745">
    <w:abstractNumId w:val="45"/>
  </w:num>
  <w:num w:numId="3" w16cid:durableId="719287725">
    <w:abstractNumId w:val="31"/>
  </w:num>
  <w:num w:numId="4" w16cid:durableId="736588365">
    <w:abstractNumId w:val="32"/>
  </w:num>
  <w:num w:numId="5" w16cid:durableId="403141031">
    <w:abstractNumId w:val="16"/>
  </w:num>
  <w:num w:numId="6" w16cid:durableId="1996914489">
    <w:abstractNumId w:val="41"/>
  </w:num>
  <w:num w:numId="7" w16cid:durableId="1870608731">
    <w:abstractNumId w:val="27"/>
  </w:num>
  <w:num w:numId="8" w16cid:durableId="1266763216">
    <w:abstractNumId w:val="33"/>
  </w:num>
  <w:num w:numId="9" w16cid:durableId="1583637950">
    <w:abstractNumId w:val="34"/>
  </w:num>
  <w:num w:numId="10" w16cid:durableId="1439520282">
    <w:abstractNumId w:val="28"/>
  </w:num>
  <w:num w:numId="11" w16cid:durableId="86538526">
    <w:abstractNumId w:val="42"/>
  </w:num>
  <w:num w:numId="12" w16cid:durableId="1431706983">
    <w:abstractNumId w:val="18"/>
  </w:num>
  <w:num w:numId="13" w16cid:durableId="2134588985">
    <w:abstractNumId w:val="46"/>
  </w:num>
  <w:num w:numId="14" w16cid:durableId="1861427058">
    <w:abstractNumId w:val="40"/>
  </w:num>
  <w:num w:numId="15" w16cid:durableId="1735739556">
    <w:abstractNumId w:val="38"/>
  </w:num>
  <w:num w:numId="16" w16cid:durableId="2073694609">
    <w:abstractNumId w:val="47"/>
  </w:num>
  <w:num w:numId="17" w16cid:durableId="1386104267">
    <w:abstractNumId w:val="19"/>
  </w:num>
  <w:num w:numId="18" w16cid:durableId="934246078">
    <w:abstractNumId w:val="17"/>
  </w:num>
  <w:num w:numId="19" w16cid:durableId="1927880905">
    <w:abstractNumId w:val="23"/>
  </w:num>
  <w:num w:numId="20" w16cid:durableId="160630371">
    <w:abstractNumId w:val="43"/>
  </w:num>
  <w:num w:numId="21" w16cid:durableId="1909488195">
    <w:abstractNumId w:val="20"/>
  </w:num>
  <w:num w:numId="22" w16cid:durableId="349257382">
    <w:abstractNumId w:val="35"/>
  </w:num>
  <w:num w:numId="23" w16cid:durableId="237327463">
    <w:abstractNumId w:val="25"/>
  </w:num>
  <w:num w:numId="24" w16cid:durableId="700013256">
    <w:abstractNumId w:val="11"/>
  </w:num>
  <w:num w:numId="25" w16cid:durableId="1572887165">
    <w:abstractNumId w:val="15"/>
  </w:num>
  <w:num w:numId="26" w16cid:durableId="783890739">
    <w:abstractNumId w:val="36"/>
  </w:num>
  <w:num w:numId="27" w16cid:durableId="1308364147">
    <w:abstractNumId w:val="22"/>
  </w:num>
  <w:num w:numId="28" w16cid:durableId="85617165">
    <w:abstractNumId w:val="30"/>
  </w:num>
  <w:num w:numId="29" w16cid:durableId="1615940700">
    <w:abstractNumId w:val="24"/>
  </w:num>
  <w:num w:numId="30" w16cid:durableId="2121289993">
    <w:abstractNumId w:val="21"/>
  </w:num>
  <w:num w:numId="31" w16cid:durableId="276185796">
    <w:abstractNumId w:val="13"/>
  </w:num>
  <w:num w:numId="32" w16cid:durableId="1036124486">
    <w:abstractNumId w:val="10"/>
  </w:num>
  <w:num w:numId="33" w16cid:durableId="173614113">
    <w:abstractNumId w:val="12"/>
  </w:num>
  <w:num w:numId="34" w16cid:durableId="487478036">
    <w:abstractNumId w:val="37"/>
  </w:num>
  <w:num w:numId="35" w16cid:durableId="559898704">
    <w:abstractNumId w:val="26"/>
  </w:num>
  <w:num w:numId="36" w16cid:durableId="1635212003">
    <w:abstractNumId w:val="0"/>
  </w:num>
  <w:num w:numId="37" w16cid:durableId="157884986">
    <w:abstractNumId w:val="1"/>
  </w:num>
  <w:num w:numId="38" w16cid:durableId="148644849">
    <w:abstractNumId w:val="2"/>
  </w:num>
  <w:num w:numId="39" w16cid:durableId="198057476">
    <w:abstractNumId w:val="3"/>
  </w:num>
  <w:num w:numId="40" w16cid:durableId="591475998">
    <w:abstractNumId w:val="8"/>
  </w:num>
  <w:num w:numId="41" w16cid:durableId="1062096082">
    <w:abstractNumId w:val="4"/>
  </w:num>
  <w:num w:numId="42" w16cid:durableId="58215825">
    <w:abstractNumId w:val="5"/>
  </w:num>
  <w:num w:numId="43" w16cid:durableId="551311480">
    <w:abstractNumId w:val="6"/>
  </w:num>
  <w:num w:numId="44" w16cid:durableId="39089101">
    <w:abstractNumId w:val="7"/>
  </w:num>
  <w:num w:numId="45" w16cid:durableId="686100955">
    <w:abstractNumId w:val="9"/>
  </w:num>
  <w:num w:numId="46" w16cid:durableId="1310790827">
    <w:abstractNumId w:val="29"/>
  </w:num>
  <w:num w:numId="47" w16cid:durableId="1295595238">
    <w:abstractNumId w:val="26"/>
    <w:lvlOverride w:ilvl="0">
      <w:startOverride w:val="3"/>
    </w:lvlOverride>
  </w:num>
  <w:num w:numId="48" w16cid:durableId="384529204">
    <w:abstractNumId w:val="26"/>
    <w:lvlOverride w:ilvl="0">
      <w:startOverride w:val="1"/>
    </w:lvlOverride>
  </w:num>
  <w:num w:numId="49" w16cid:durableId="780224866">
    <w:abstractNumId w:val="26"/>
    <w:lvlOverride w:ilvl="0">
      <w:startOverride w:val="1"/>
    </w:lvlOverride>
  </w:num>
  <w:num w:numId="50" w16cid:durableId="8802021">
    <w:abstractNumId w:val="44"/>
  </w:num>
  <w:num w:numId="51" w16cid:durableId="2088267299">
    <w:abstractNumId w:val="1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05B2"/>
    <w:rsid w:val="00000844"/>
    <w:rsid w:val="0000115E"/>
    <w:rsid w:val="000016E4"/>
    <w:rsid w:val="00001814"/>
    <w:rsid w:val="00001B2E"/>
    <w:rsid w:val="00001B58"/>
    <w:rsid w:val="00001F03"/>
    <w:rsid w:val="0000249D"/>
    <w:rsid w:val="00003B27"/>
    <w:rsid w:val="00003E04"/>
    <w:rsid w:val="00004649"/>
    <w:rsid w:val="00004751"/>
    <w:rsid w:val="00004E3C"/>
    <w:rsid w:val="00005BEF"/>
    <w:rsid w:val="00006929"/>
    <w:rsid w:val="000070FF"/>
    <w:rsid w:val="000072E0"/>
    <w:rsid w:val="00010911"/>
    <w:rsid w:val="00010AF5"/>
    <w:rsid w:val="00010C60"/>
    <w:rsid w:val="0001233A"/>
    <w:rsid w:val="00013C2F"/>
    <w:rsid w:val="00013EE1"/>
    <w:rsid w:val="00014168"/>
    <w:rsid w:val="00015034"/>
    <w:rsid w:val="00015B0C"/>
    <w:rsid w:val="00015D43"/>
    <w:rsid w:val="00015FE1"/>
    <w:rsid w:val="000165CD"/>
    <w:rsid w:val="000169D2"/>
    <w:rsid w:val="000208F4"/>
    <w:rsid w:val="000209AE"/>
    <w:rsid w:val="00020EDC"/>
    <w:rsid w:val="00021396"/>
    <w:rsid w:val="00022038"/>
    <w:rsid w:val="0002220B"/>
    <w:rsid w:val="00022826"/>
    <w:rsid w:val="000229DB"/>
    <w:rsid w:val="00022B15"/>
    <w:rsid w:val="00022F9E"/>
    <w:rsid w:val="00023331"/>
    <w:rsid w:val="00023A81"/>
    <w:rsid w:val="00023C5A"/>
    <w:rsid w:val="0002488B"/>
    <w:rsid w:val="00025920"/>
    <w:rsid w:val="00025E6C"/>
    <w:rsid w:val="00026765"/>
    <w:rsid w:val="0002695D"/>
    <w:rsid w:val="00026E11"/>
    <w:rsid w:val="000273AE"/>
    <w:rsid w:val="00027656"/>
    <w:rsid w:val="00031584"/>
    <w:rsid w:val="000317AE"/>
    <w:rsid w:val="00031A70"/>
    <w:rsid w:val="00031D76"/>
    <w:rsid w:val="00032371"/>
    <w:rsid w:val="0003294B"/>
    <w:rsid w:val="00033489"/>
    <w:rsid w:val="000339CF"/>
    <w:rsid w:val="00033F21"/>
    <w:rsid w:val="00034A4B"/>
    <w:rsid w:val="00035270"/>
    <w:rsid w:val="00035F6F"/>
    <w:rsid w:val="000370C1"/>
    <w:rsid w:val="00040C7E"/>
    <w:rsid w:val="00040C86"/>
    <w:rsid w:val="00041038"/>
    <w:rsid w:val="00041C68"/>
    <w:rsid w:val="00043388"/>
    <w:rsid w:val="00043BF4"/>
    <w:rsid w:val="00043E05"/>
    <w:rsid w:val="00044623"/>
    <w:rsid w:val="00044B30"/>
    <w:rsid w:val="0004591E"/>
    <w:rsid w:val="00045E46"/>
    <w:rsid w:val="00046BB3"/>
    <w:rsid w:val="000474DE"/>
    <w:rsid w:val="0005056E"/>
    <w:rsid w:val="00050BE0"/>
    <w:rsid w:val="00050F95"/>
    <w:rsid w:val="00052655"/>
    <w:rsid w:val="0005331D"/>
    <w:rsid w:val="000535C5"/>
    <w:rsid w:val="00053B5F"/>
    <w:rsid w:val="00053F2D"/>
    <w:rsid w:val="00054492"/>
    <w:rsid w:val="00055508"/>
    <w:rsid w:val="00055C3C"/>
    <w:rsid w:val="00055CEF"/>
    <w:rsid w:val="0005709B"/>
    <w:rsid w:val="00057B1D"/>
    <w:rsid w:val="00057D21"/>
    <w:rsid w:val="0006095C"/>
    <w:rsid w:val="00060EF5"/>
    <w:rsid w:val="00061C32"/>
    <w:rsid w:val="00061C41"/>
    <w:rsid w:val="00061DDA"/>
    <w:rsid w:val="0006258A"/>
    <w:rsid w:val="0006291B"/>
    <w:rsid w:val="000632F8"/>
    <w:rsid w:val="000635C6"/>
    <w:rsid w:val="00063BBB"/>
    <w:rsid w:val="00064670"/>
    <w:rsid w:val="000654DA"/>
    <w:rsid w:val="0006597D"/>
    <w:rsid w:val="00065A84"/>
    <w:rsid w:val="00066157"/>
    <w:rsid w:val="0006644C"/>
    <w:rsid w:val="00066560"/>
    <w:rsid w:val="00067173"/>
    <w:rsid w:val="000673F1"/>
    <w:rsid w:val="0006746D"/>
    <w:rsid w:val="00067946"/>
    <w:rsid w:val="00067CB5"/>
    <w:rsid w:val="0007096B"/>
    <w:rsid w:val="00071C1C"/>
    <w:rsid w:val="00071DB0"/>
    <w:rsid w:val="00072016"/>
    <w:rsid w:val="0007283F"/>
    <w:rsid w:val="00072EA0"/>
    <w:rsid w:val="00072EF2"/>
    <w:rsid w:val="00072F82"/>
    <w:rsid w:val="00074089"/>
    <w:rsid w:val="000742C2"/>
    <w:rsid w:val="00075EFE"/>
    <w:rsid w:val="000775AB"/>
    <w:rsid w:val="00077C0C"/>
    <w:rsid w:val="00080ECE"/>
    <w:rsid w:val="00082154"/>
    <w:rsid w:val="00082545"/>
    <w:rsid w:val="00082B00"/>
    <w:rsid w:val="00082C04"/>
    <w:rsid w:val="00082D6B"/>
    <w:rsid w:val="00083287"/>
    <w:rsid w:val="00084410"/>
    <w:rsid w:val="00086FEA"/>
    <w:rsid w:val="0008738C"/>
    <w:rsid w:val="00087928"/>
    <w:rsid w:val="00087CB2"/>
    <w:rsid w:val="0009182F"/>
    <w:rsid w:val="000929CC"/>
    <w:rsid w:val="00093415"/>
    <w:rsid w:val="000935A6"/>
    <w:rsid w:val="000940DA"/>
    <w:rsid w:val="000943AE"/>
    <w:rsid w:val="00095009"/>
    <w:rsid w:val="00095760"/>
    <w:rsid w:val="00095A72"/>
    <w:rsid w:val="00095B5F"/>
    <w:rsid w:val="00096602"/>
    <w:rsid w:val="00096AD3"/>
    <w:rsid w:val="00097024"/>
    <w:rsid w:val="000976A3"/>
    <w:rsid w:val="0009793C"/>
    <w:rsid w:val="00097B16"/>
    <w:rsid w:val="00097C59"/>
    <w:rsid w:val="000A04E9"/>
    <w:rsid w:val="000A0858"/>
    <w:rsid w:val="000A1C47"/>
    <w:rsid w:val="000A2486"/>
    <w:rsid w:val="000A2C29"/>
    <w:rsid w:val="000A2FB7"/>
    <w:rsid w:val="000A329D"/>
    <w:rsid w:val="000A3D12"/>
    <w:rsid w:val="000A451E"/>
    <w:rsid w:val="000A4B15"/>
    <w:rsid w:val="000A70C1"/>
    <w:rsid w:val="000A78B6"/>
    <w:rsid w:val="000B1AAD"/>
    <w:rsid w:val="000B2962"/>
    <w:rsid w:val="000B3374"/>
    <w:rsid w:val="000B3602"/>
    <w:rsid w:val="000B40BB"/>
    <w:rsid w:val="000B4381"/>
    <w:rsid w:val="000B45C2"/>
    <w:rsid w:val="000B4CB0"/>
    <w:rsid w:val="000B4DFF"/>
    <w:rsid w:val="000B53AA"/>
    <w:rsid w:val="000B56C8"/>
    <w:rsid w:val="000B57DB"/>
    <w:rsid w:val="000B71DC"/>
    <w:rsid w:val="000B76E3"/>
    <w:rsid w:val="000B7E67"/>
    <w:rsid w:val="000C0C5C"/>
    <w:rsid w:val="000C0DD9"/>
    <w:rsid w:val="000C0EF3"/>
    <w:rsid w:val="000C1557"/>
    <w:rsid w:val="000C180C"/>
    <w:rsid w:val="000C218B"/>
    <w:rsid w:val="000C21B9"/>
    <w:rsid w:val="000C3068"/>
    <w:rsid w:val="000C3511"/>
    <w:rsid w:val="000C38F9"/>
    <w:rsid w:val="000C4290"/>
    <w:rsid w:val="000C4838"/>
    <w:rsid w:val="000C486E"/>
    <w:rsid w:val="000C48AD"/>
    <w:rsid w:val="000C48FE"/>
    <w:rsid w:val="000C4E32"/>
    <w:rsid w:val="000C4FFF"/>
    <w:rsid w:val="000C59ED"/>
    <w:rsid w:val="000C5B49"/>
    <w:rsid w:val="000C7888"/>
    <w:rsid w:val="000D0997"/>
    <w:rsid w:val="000D161A"/>
    <w:rsid w:val="000D28F5"/>
    <w:rsid w:val="000D34F5"/>
    <w:rsid w:val="000D354A"/>
    <w:rsid w:val="000D4C8A"/>
    <w:rsid w:val="000D5101"/>
    <w:rsid w:val="000D517E"/>
    <w:rsid w:val="000D52CD"/>
    <w:rsid w:val="000D5A14"/>
    <w:rsid w:val="000D6581"/>
    <w:rsid w:val="000D6AA8"/>
    <w:rsid w:val="000D7574"/>
    <w:rsid w:val="000D7716"/>
    <w:rsid w:val="000E0469"/>
    <w:rsid w:val="000E20CC"/>
    <w:rsid w:val="000E2EB5"/>
    <w:rsid w:val="000E441C"/>
    <w:rsid w:val="000E4477"/>
    <w:rsid w:val="000E483E"/>
    <w:rsid w:val="000E5569"/>
    <w:rsid w:val="000E5B0A"/>
    <w:rsid w:val="000E612C"/>
    <w:rsid w:val="000E6EC1"/>
    <w:rsid w:val="000E7A54"/>
    <w:rsid w:val="000E7DE1"/>
    <w:rsid w:val="000E7F46"/>
    <w:rsid w:val="000F039F"/>
    <w:rsid w:val="000F0C76"/>
    <w:rsid w:val="000F1C2E"/>
    <w:rsid w:val="000F1FC5"/>
    <w:rsid w:val="000F1FC7"/>
    <w:rsid w:val="000F23B0"/>
    <w:rsid w:val="000F2BF5"/>
    <w:rsid w:val="000F46AF"/>
    <w:rsid w:val="000F473E"/>
    <w:rsid w:val="000F4E8B"/>
    <w:rsid w:val="000F5C55"/>
    <w:rsid w:val="000F6555"/>
    <w:rsid w:val="000F6D36"/>
    <w:rsid w:val="000F6E08"/>
    <w:rsid w:val="000F6FAE"/>
    <w:rsid w:val="000F702E"/>
    <w:rsid w:val="000F79CD"/>
    <w:rsid w:val="001008F3"/>
    <w:rsid w:val="00100AFE"/>
    <w:rsid w:val="001020F2"/>
    <w:rsid w:val="001033C8"/>
    <w:rsid w:val="001041DB"/>
    <w:rsid w:val="00105064"/>
    <w:rsid w:val="001052CA"/>
    <w:rsid w:val="00105525"/>
    <w:rsid w:val="001075A1"/>
    <w:rsid w:val="00107D20"/>
    <w:rsid w:val="0011053C"/>
    <w:rsid w:val="00110769"/>
    <w:rsid w:val="00110893"/>
    <w:rsid w:val="00110CFA"/>
    <w:rsid w:val="001115E7"/>
    <w:rsid w:val="00111AA1"/>
    <w:rsid w:val="00112879"/>
    <w:rsid w:val="001128DB"/>
    <w:rsid w:val="00114186"/>
    <w:rsid w:val="0011424D"/>
    <w:rsid w:val="00114B80"/>
    <w:rsid w:val="00115705"/>
    <w:rsid w:val="00115B80"/>
    <w:rsid w:val="00115EED"/>
    <w:rsid w:val="00115F69"/>
    <w:rsid w:val="00116546"/>
    <w:rsid w:val="00116A8A"/>
    <w:rsid w:val="001204D0"/>
    <w:rsid w:val="00120D7D"/>
    <w:rsid w:val="001219B1"/>
    <w:rsid w:val="001231AD"/>
    <w:rsid w:val="0012360C"/>
    <w:rsid w:val="00123636"/>
    <w:rsid w:val="00123EE7"/>
    <w:rsid w:val="00124498"/>
    <w:rsid w:val="00124589"/>
    <w:rsid w:val="00124608"/>
    <w:rsid w:val="00124FE8"/>
    <w:rsid w:val="00125B13"/>
    <w:rsid w:val="0012654E"/>
    <w:rsid w:val="0012678F"/>
    <w:rsid w:val="00126CDD"/>
    <w:rsid w:val="00126EE4"/>
    <w:rsid w:val="0012702B"/>
    <w:rsid w:val="00130583"/>
    <w:rsid w:val="00130A01"/>
    <w:rsid w:val="00130AB7"/>
    <w:rsid w:val="00130E91"/>
    <w:rsid w:val="00131C42"/>
    <w:rsid w:val="00131E9C"/>
    <w:rsid w:val="00132480"/>
    <w:rsid w:val="001329C0"/>
    <w:rsid w:val="00132F66"/>
    <w:rsid w:val="00133C74"/>
    <w:rsid w:val="00133FAD"/>
    <w:rsid w:val="00134283"/>
    <w:rsid w:val="00134EB7"/>
    <w:rsid w:val="00135353"/>
    <w:rsid w:val="00135B80"/>
    <w:rsid w:val="00135DCD"/>
    <w:rsid w:val="0013718D"/>
    <w:rsid w:val="001378D6"/>
    <w:rsid w:val="00140AA3"/>
    <w:rsid w:val="00140B29"/>
    <w:rsid w:val="001410E9"/>
    <w:rsid w:val="00141264"/>
    <w:rsid w:val="00141B1D"/>
    <w:rsid w:val="00142115"/>
    <w:rsid w:val="00142DB3"/>
    <w:rsid w:val="00143216"/>
    <w:rsid w:val="0014371F"/>
    <w:rsid w:val="00143DB5"/>
    <w:rsid w:val="0014466D"/>
    <w:rsid w:val="00144DBB"/>
    <w:rsid w:val="00144DCC"/>
    <w:rsid w:val="00145250"/>
    <w:rsid w:val="00145588"/>
    <w:rsid w:val="001455A1"/>
    <w:rsid w:val="001464DB"/>
    <w:rsid w:val="0014770D"/>
    <w:rsid w:val="00147A1D"/>
    <w:rsid w:val="00150389"/>
    <w:rsid w:val="0015136D"/>
    <w:rsid w:val="0015167F"/>
    <w:rsid w:val="0015172A"/>
    <w:rsid w:val="00151D4D"/>
    <w:rsid w:val="001521A2"/>
    <w:rsid w:val="00152679"/>
    <w:rsid w:val="0015289E"/>
    <w:rsid w:val="00152A47"/>
    <w:rsid w:val="001530E7"/>
    <w:rsid w:val="00153249"/>
    <w:rsid w:val="001533B6"/>
    <w:rsid w:val="001533EA"/>
    <w:rsid w:val="0015359C"/>
    <w:rsid w:val="001537DA"/>
    <w:rsid w:val="00153A8C"/>
    <w:rsid w:val="00153B91"/>
    <w:rsid w:val="00154641"/>
    <w:rsid w:val="0015594F"/>
    <w:rsid w:val="00155EA4"/>
    <w:rsid w:val="00157374"/>
    <w:rsid w:val="0015751B"/>
    <w:rsid w:val="001601B1"/>
    <w:rsid w:val="001609B8"/>
    <w:rsid w:val="00160A78"/>
    <w:rsid w:val="0016130F"/>
    <w:rsid w:val="0016147D"/>
    <w:rsid w:val="00161C10"/>
    <w:rsid w:val="00161C31"/>
    <w:rsid w:val="00162C6C"/>
    <w:rsid w:val="0016353B"/>
    <w:rsid w:val="0016372A"/>
    <w:rsid w:val="001639CD"/>
    <w:rsid w:val="001639F6"/>
    <w:rsid w:val="00163AD2"/>
    <w:rsid w:val="00163F38"/>
    <w:rsid w:val="0016424F"/>
    <w:rsid w:val="001653D0"/>
    <w:rsid w:val="001661F8"/>
    <w:rsid w:val="001666A7"/>
    <w:rsid w:val="00166871"/>
    <w:rsid w:val="00166B05"/>
    <w:rsid w:val="00167135"/>
    <w:rsid w:val="001671E5"/>
    <w:rsid w:val="0016720F"/>
    <w:rsid w:val="00167EC2"/>
    <w:rsid w:val="0017009E"/>
    <w:rsid w:val="001701A6"/>
    <w:rsid w:val="001716BA"/>
    <w:rsid w:val="001721F8"/>
    <w:rsid w:val="0017220F"/>
    <w:rsid w:val="001725A5"/>
    <w:rsid w:val="001726E4"/>
    <w:rsid w:val="00172B76"/>
    <w:rsid w:val="00172C17"/>
    <w:rsid w:val="00172EE7"/>
    <w:rsid w:val="00173247"/>
    <w:rsid w:val="00173419"/>
    <w:rsid w:val="00173444"/>
    <w:rsid w:val="00173592"/>
    <w:rsid w:val="00174764"/>
    <w:rsid w:val="0017555E"/>
    <w:rsid w:val="001755A0"/>
    <w:rsid w:val="00175A2C"/>
    <w:rsid w:val="00175F49"/>
    <w:rsid w:val="001771A7"/>
    <w:rsid w:val="0017766F"/>
    <w:rsid w:val="00180218"/>
    <w:rsid w:val="00180D80"/>
    <w:rsid w:val="001811C5"/>
    <w:rsid w:val="00181421"/>
    <w:rsid w:val="001815EA"/>
    <w:rsid w:val="00181BD4"/>
    <w:rsid w:val="001828A5"/>
    <w:rsid w:val="00182F45"/>
    <w:rsid w:val="00183192"/>
    <w:rsid w:val="001831FA"/>
    <w:rsid w:val="00183EAC"/>
    <w:rsid w:val="00185764"/>
    <w:rsid w:val="001859CA"/>
    <w:rsid w:val="00185D0C"/>
    <w:rsid w:val="00185E1E"/>
    <w:rsid w:val="00186041"/>
    <w:rsid w:val="00186A5D"/>
    <w:rsid w:val="001878C1"/>
    <w:rsid w:val="00187C67"/>
    <w:rsid w:val="00190B46"/>
    <w:rsid w:val="0019139D"/>
    <w:rsid w:val="00192572"/>
    <w:rsid w:val="00194690"/>
    <w:rsid w:val="00194D61"/>
    <w:rsid w:val="00196839"/>
    <w:rsid w:val="0019714B"/>
    <w:rsid w:val="00197536"/>
    <w:rsid w:val="00197F56"/>
    <w:rsid w:val="00197F93"/>
    <w:rsid w:val="00197FF5"/>
    <w:rsid w:val="001A0A94"/>
    <w:rsid w:val="001A14EA"/>
    <w:rsid w:val="001A34E7"/>
    <w:rsid w:val="001A4324"/>
    <w:rsid w:val="001A5404"/>
    <w:rsid w:val="001A60E9"/>
    <w:rsid w:val="001A6157"/>
    <w:rsid w:val="001A6A40"/>
    <w:rsid w:val="001A6CE4"/>
    <w:rsid w:val="001A6DAC"/>
    <w:rsid w:val="001A776E"/>
    <w:rsid w:val="001B0B41"/>
    <w:rsid w:val="001B0EA5"/>
    <w:rsid w:val="001B1A21"/>
    <w:rsid w:val="001B1B35"/>
    <w:rsid w:val="001B22B8"/>
    <w:rsid w:val="001B2424"/>
    <w:rsid w:val="001B266F"/>
    <w:rsid w:val="001B31FC"/>
    <w:rsid w:val="001B3233"/>
    <w:rsid w:val="001B32E5"/>
    <w:rsid w:val="001B47FC"/>
    <w:rsid w:val="001B5330"/>
    <w:rsid w:val="001B5675"/>
    <w:rsid w:val="001B5D16"/>
    <w:rsid w:val="001B6D4B"/>
    <w:rsid w:val="001B6E99"/>
    <w:rsid w:val="001C0605"/>
    <w:rsid w:val="001C07F0"/>
    <w:rsid w:val="001C082B"/>
    <w:rsid w:val="001C1B17"/>
    <w:rsid w:val="001C28F9"/>
    <w:rsid w:val="001C3305"/>
    <w:rsid w:val="001C36AD"/>
    <w:rsid w:val="001C38CE"/>
    <w:rsid w:val="001C3D65"/>
    <w:rsid w:val="001C4063"/>
    <w:rsid w:val="001C4568"/>
    <w:rsid w:val="001C4C27"/>
    <w:rsid w:val="001C4CB0"/>
    <w:rsid w:val="001C4D43"/>
    <w:rsid w:val="001C5CAA"/>
    <w:rsid w:val="001C7683"/>
    <w:rsid w:val="001C79AD"/>
    <w:rsid w:val="001D013E"/>
    <w:rsid w:val="001D0262"/>
    <w:rsid w:val="001D0844"/>
    <w:rsid w:val="001D1098"/>
    <w:rsid w:val="001D2B27"/>
    <w:rsid w:val="001D374E"/>
    <w:rsid w:val="001D4706"/>
    <w:rsid w:val="001D4829"/>
    <w:rsid w:val="001D4B73"/>
    <w:rsid w:val="001D5715"/>
    <w:rsid w:val="001D5D9A"/>
    <w:rsid w:val="001D607D"/>
    <w:rsid w:val="001D6199"/>
    <w:rsid w:val="001D769F"/>
    <w:rsid w:val="001D7B33"/>
    <w:rsid w:val="001D7CEE"/>
    <w:rsid w:val="001E0C29"/>
    <w:rsid w:val="001E0EEE"/>
    <w:rsid w:val="001E2204"/>
    <w:rsid w:val="001E28F3"/>
    <w:rsid w:val="001E2A55"/>
    <w:rsid w:val="001E314D"/>
    <w:rsid w:val="001E392A"/>
    <w:rsid w:val="001E3BD4"/>
    <w:rsid w:val="001E3E4C"/>
    <w:rsid w:val="001E3E4F"/>
    <w:rsid w:val="001E4847"/>
    <w:rsid w:val="001E4D77"/>
    <w:rsid w:val="001E4FCD"/>
    <w:rsid w:val="001E6818"/>
    <w:rsid w:val="001E6DE9"/>
    <w:rsid w:val="001F08E9"/>
    <w:rsid w:val="001F0E68"/>
    <w:rsid w:val="001F10C6"/>
    <w:rsid w:val="001F1195"/>
    <w:rsid w:val="001F1469"/>
    <w:rsid w:val="001F24CF"/>
    <w:rsid w:val="001F2518"/>
    <w:rsid w:val="001F2A78"/>
    <w:rsid w:val="001F2D54"/>
    <w:rsid w:val="001F3DBF"/>
    <w:rsid w:val="001F4006"/>
    <w:rsid w:val="001F455A"/>
    <w:rsid w:val="001F5E17"/>
    <w:rsid w:val="001F5F96"/>
    <w:rsid w:val="001F6C26"/>
    <w:rsid w:val="001F6E26"/>
    <w:rsid w:val="001F6F94"/>
    <w:rsid w:val="001F7297"/>
    <w:rsid w:val="00200ECF"/>
    <w:rsid w:val="002012D1"/>
    <w:rsid w:val="00201F33"/>
    <w:rsid w:val="00202610"/>
    <w:rsid w:val="002027CB"/>
    <w:rsid w:val="00203003"/>
    <w:rsid w:val="0020357C"/>
    <w:rsid w:val="00203F77"/>
    <w:rsid w:val="00204488"/>
    <w:rsid w:val="0020462D"/>
    <w:rsid w:val="00204CF6"/>
    <w:rsid w:val="002051AB"/>
    <w:rsid w:val="00205A1B"/>
    <w:rsid w:val="00205D01"/>
    <w:rsid w:val="00205FFB"/>
    <w:rsid w:val="002062B9"/>
    <w:rsid w:val="0020631A"/>
    <w:rsid w:val="00207204"/>
    <w:rsid w:val="00212930"/>
    <w:rsid w:val="00213385"/>
    <w:rsid w:val="002135F6"/>
    <w:rsid w:val="00214104"/>
    <w:rsid w:val="002153D5"/>
    <w:rsid w:val="00215A9D"/>
    <w:rsid w:val="002161CA"/>
    <w:rsid w:val="00216541"/>
    <w:rsid w:val="00216F64"/>
    <w:rsid w:val="002179B9"/>
    <w:rsid w:val="00217EB6"/>
    <w:rsid w:val="00220215"/>
    <w:rsid w:val="002203B5"/>
    <w:rsid w:val="002213E9"/>
    <w:rsid w:val="00222039"/>
    <w:rsid w:val="00222AAD"/>
    <w:rsid w:val="00223120"/>
    <w:rsid w:val="00223E3E"/>
    <w:rsid w:val="002247DB"/>
    <w:rsid w:val="00224D02"/>
    <w:rsid w:val="002254DA"/>
    <w:rsid w:val="00225B48"/>
    <w:rsid w:val="00225B9D"/>
    <w:rsid w:val="0022616D"/>
    <w:rsid w:val="00226423"/>
    <w:rsid w:val="00226D54"/>
    <w:rsid w:val="00226FBE"/>
    <w:rsid w:val="002301F2"/>
    <w:rsid w:val="00230693"/>
    <w:rsid w:val="00230708"/>
    <w:rsid w:val="00230B5A"/>
    <w:rsid w:val="00231C41"/>
    <w:rsid w:val="00233C3F"/>
    <w:rsid w:val="00234C6A"/>
    <w:rsid w:val="002369D1"/>
    <w:rsid w:val="0024084E"/>
    <w:rsid w:val="00240C7F"/>
    <w:rsid w:val="00241F34"/>
    <w:rsid w:val="00241F56"/>
    <w:rsid w:val="002430EC"/>
    <w:rsid w:val="002438DD"/>
    <w:rsid w:val="00243EE1"/>
    <w:rsid w:val="00244853"/>
    <w:rsid w:val="0024490D"/>
    <w:rsid w:val="00244C0F"/>
    <w:rsid w:val="00244D95"/>
    <w:rsid w:val="00247118"/>
    <w:rsid w:val="0024728C"/>
    <w:rsid w:val="002503CF"/>
    <w:rsid w:val="002505D7"/>
    <w:rsid w:val="00250717"/>
    <w:rsid w:val="00250B14"/>
    <w:rsid w:val="00250EF2"/>
    <w:rsid w:val="00251ABF"/>
    <w:rsid w:val="002533CA"/>
    <w:rsid w:val="002538AD"/>
    <w:rsid w:val="002539CC"/>
    <w:rsid w:val="002562A5"/>
    <w:rsid w:val="002564D5"/>
    <w:rsid w:val="00256802"/>
    <w:rsid w:val="00256B11"/>
    <w:rsid w:val="00256CC3"/>
    <w:rsid w:val="00256DF4"/>
    <w:rsid w:val="00257881"/>
    <w:rsid w:val="0025792B"/>
    <w:rsid w:val="00261D4E"/>
    <w:rsid w:val="00262F91"/>
    <w:rsid w:val="002633BC"/>
    <w:rsid w:val="0026381A"/>
    <w:rsid w:val="002639BA"/>
    <w:rsid w:val="00263C9B"/>
    <w:rsid w:val="002641F7"/>
    <w:rsid w:val="00264F54"/>
    <w:rsid w:val="00265E46"/>
    <w:rsid w:val="00265F48"/>
    <w:rsid w:val="00266A25"/>
    <w:rsid w:val="00267FC9"/>
    <w:rsid w:val="002703ED"/>
    <w:rsid w:val="00270807"/>
    <w:rsid w:val="00270A0B"/>
    <w:rsid w:val="00270F03"/>
    <w:rsid w:val="00270F8D"/>
    <w:rsid w:val="002710FF"/>
    <w:rsid w:val="00271DBA"/>
    <w:rsid w:val="0027212E"/>
    <w:rsid w:val="00272200"/>
    <w:rsid w:val="002740B8"/>
    <w:rsid w:val="002748E3"/>
    <w:rsid w:val="00274C1F"/>
    <w:rsid w:val="00275099"/>
    <w:rsid w:val="00275C18"/>
    <w:rsid w:val="00275EB1"/>
    <w:rsid w:val="002766D2"/>
    <w:rsid w:val="00276B30"/>
    <w:rsid w:val="0027734D"/>
    <w:rsid w:val="00277BBE"/>
    <w:rsid w:val="00277FCD"/>
    <w:rsid w:val="002801C5"/>
    <w:rsid w:val="00280668"/>
    <w:rsid w:val="00280BF7"/>
    <w:rsid w:val="00280D7D"/>
    <w:rsid w:val="002820FE"/>
    <w:rsid w:val="00282ECA"/>
    <w:rsid w:val="00283B63"/>
    <w:rsid w:val="00283DC2"/>
    <w:rsid w:val="00284340"/>
    <w:rsid w:val="00285023"/>
    <w:rsid w:val="00285D8C"/>
    <w:rsid w:val="00286484"/>
    <w:rsid w:val="00287A53"/>
    <w:rsid w:val="00287C89"/>
    <w:rsid w:val="00290074"/>
    <w:rsid w:val="00290C5E"/>
    <w:rsid w:val="00291532"/>
    <w:rsid w:val="002917F0"/>
    <w:rsid w:val="0029278E"/>
    <w:rsid w:val="002931E1"/>
    <w:rsid w:val="0029350A"/>
    <w:rsid w:val="002942C7"/>
    <w:rsid w:val="002943BB"/>
    <w:rsid w:val="00294B95"/>
    <w:rsid w:val="00294D16"/>
    <w:rsid w:val="002959B9"/>
    <w:rsid w:val="00295F92"/>
    <w:rsid w:val="00296078"/>
    <w:rsid w:val="00296758"/>
    <w:rsid w:val="002A02AB"/>
    <w:rsid w:val="002A03B1"/>
    <w:rsid w:val="002A1046"/>
    <w:rsid w:val="002A31E3"/>
    <w:rsid w:val="002A3F2B"/>
    <w:rsid w:val="002A4329"/>
    <w:rsid w:val="002A49AE"/>
    <w:rsid w:val="002A4B37"/>
    <w:rsid w:val="002A5278"/>
    <w:rsid w:val="002A5F54"/>
    <w:rsid w:val="002A5F8E"/>
    <w:rsid w:val="002A6096"/>
    <w:rsid w:val="002A6123"/>
    <w:rsid w:val="002A6D5C"/>
    <w:rsid w:val="002A79E2"/>
    <w:rsid w:val="002A7B50"/>
    <w:rsid w:val="002B0809"/>
    <w:rsid w:val="002B09A6"/>
    <w:rsid w:val="002B1727"/>
    <w:rsid w:val="002B2671"/>
    <w:rsid w:val="002B2A31"/>
    <w:rsid w:val="002B3094"/>
    <w:rsid w:val="002B30E6"/>
    <w:rsid w:val="002B3495"/>
    <w:rsid w:val="002B3F6A"/>
    <w:rsid w:val="002B40A7"/>
    <w:rsid w:val="002B4478"/>
    <w:rsid w:val="002B4E31"/>
    <w:rsid w:val="002B5088"/>
    <w:rsid w:val="002B5169"/>
    <w:rsid w:val="002B6797"/>
    <w:rsid w:val="002B7D5E"/>
    <w:rsid w:val="002B7D64"/>
    <w:rsid w:val="002C0CE2"/>
    <w:rsid w:val="002C0D7E"/>
    <w:rsid w:val="002C19C1"/>
    <w:rsid w:val="002C29D5"/>
    <w:rsid w:val="002C57B2"/>
    <w:rsid w:val="002C5873"/>
    <w:rsid w:val="002C5ABB"/>
    <w:rsid w:val="002C5FA0"/>
    <w:rsid w:val="002C6DEB"/>
    <w:rsid w:val="002C702B"/>
    <w:rsid w:val="002C77EB"/>
    <w:rsid w:val="002C7C43"/>
    <w:rsid w:val="002C7E0C"/>
    <w:rsid w:val="002C7E24"/>
    <w:rsid w:val="002C7EEB"/>
    <w:rsid w:val="002D055A"/>
    <w:rsid w:val="002D0BD6"/>
    <w:rsid w:val="002D0C94"/>
    <w:rsid w:val="002D20F2"/>
    <w:rsid w:val="002D21AA"/>
    <w:rsid w:val="002D47D2"/>
    <w:rsid w:val="002D492E"/>
    <w:rsid w:val="002D4BEF"/>
    <w:rsid w:val="002D4E52"/>
    <w:rsid w:val="002D4E7B"/>
    <w:rsid w:val="002D58CA"/>
    <w:rsid w:val="002E00A9"/>
    <w:rsid w:val="002E05BE"/>
    <w:rsid w:val="002E1261"/>
    <w:rsid w:val="002E17ED"/>
    <w:rsid w:val="002E1B4D"/>
    <w:rsid w:val="002E1F47"/>
    <w:rsid w:val="002E1FB3"/>
    <w:rsid w:val="002E29C4"/>
    <w:rsid w:val="002E2AE0"/>
    <w:rsid w:val="002E3B92"/>
    <w:rsid w:val="002E497F"/>
    <w:rsid w:val="002E6375"/>
    <w:rsid w:val="002E6BF8"/>
    <w:rsid w:val="002E7D35"/>
    <w:rsid w:val="002F0605"/>
    <w:rsid w:val="002F0D7F"/>
    <w:rsid w:val="002F0D80"/>
    <w:rsid w:val="002F1F2A"/>
    <w:rsid w:val="002F3414"/>
    <w:rsid w:val="002F4542"/>
    <w:rsid w:val="002F47D6"/>
    <w:rsid w:val="002F4CD3"/>
    <w:rsid w:val="002F5296"/>
    <w:rsid w:val="002F54AC"/>
    <w:rsid w:val="002F6257"/>
    <w:rsid w:val="002F6388"/>
    <w:rsid w:val="002F6459"/>
    <w:rsid w:val="002F652D"/>
    <w:rsid w:val="002F656E"/>
    <w:rsid w:val="002F6628"/>
    <w:rsid w:val="002F6C21"/>
    <w:rsid w:val="00300100"/>
    <w:rsid w:val="00301AA2"/>
    <w:rsid w:val="00302188"/>
    <w:rsid w:val="00302761"/>
    <w:rsid w:val="0030293D"/>
    <w:rsid w:val="00302F0F"/>
    <w:rsid w:val="00305443"/>
    <w:rsid w:val="00305812"/>
    <w:rsid w:val="00305F29"/>
    <w:rsid w:val="00306B1C"/>
    <w:rsid w:val="00307D14"/>
    <w:rsid w:val="00310184"/>
    <w:rsid w:val="00310388"/>
    <w:rsid w:val="0031087D"/>
    <w:rsid w:val="003109A6"/>
    <w:rsid w:val="00311271"/>
    <w:rsid w:val="0031156C"/>
    <w:rsid w:val="00311F32"/>
    <w:rsid w:val="003123B1"/>
    <w:rsid w:val="00312410"/>
    <w:rsid w:val="0031294B"/>
    <w:rsid w:val="00313208"/>
    <w:rsid w:val="0031482A"/>
    <w:rsid w:val="003151DF"/>
    <w:rsid w:val="00315D4D"/>
    <w:rsid w:val="003161B9"/>
    <w:rsid w:val="003166AE"/>
    <w:rsid w:val="003167D5"/>
    <w:rsid w:val="00316EAB"/>
    <w:rsid w:val="00317565"/>
    <w:rsid w:val="003175E6"/>
    <w:rsid w:val="00317C3A"/>
    <w:rsid w:val="00320584"/>
    <w:rsid w:val="00322759"/>
    <w:rsid w:val="003227E2"/>
    <w:rsid w:val="00322896"/>
    <w:rsid w:val="00323367"/>
    <w:rsid w:val="003233E0"/>
    <w:rsid w:val="003236F1"/>
    <w:rsid w:val="003237DA"/>
    <w:rsid w:val="003238AB"/>
    <w:rsid w:val="00323CBB"/>
    <w:rsid w:val="00323FDF"/>
    <w:rsid w:val="003248AA"/>
    <w:rsid w:val="00325EB3"/>
    <w:rsid w:val="003262F4"/>
    <w:rsid w:val="003264A2"/>
    <w:rsid w:val="00326B84"/>
    <w:rsid w:val="00326C7F"/>
    <w:rsid w:val="00326F25"/>
    <w:rsid w:val="00326F5D"/>
    <w:rsid w:val="00327521"/>
    <w:rsid w:val="00327B85"/>
    <w:rsid w:val="003306EC"/>
    <w:rsid w:val="00331289"/>
    <w:rsid w:val="00331FCF"/>
    <w:rsid w:val="00332521"/>
    <w:rsid w:val="003329E0"/>
    <w:rsid w:val="00332D88"/>
    <w:rsid w:val="00332F49"/>
    <w:rsid w:val="003333B3"/>
    <w:rsid w:val="00333864"/>
    <w:rsid w:val="00334928"/>
    <w:rsid w:val="00335913"/>
    <w:rsid w:val="003359DF"/>
    <w:rsid w:val="00335ABA"/>
    <w:rsid w:val="00335B3A"/>
    <w:rsid w:val="00335BCC"/>
    <w:rsid w:val="00335DCD"/>
    <w:rsid w:val="00336663"/>
    <w:rsid w:val="00336746"/>
    <w:rsid w:val="00337158"/>
    <w:rsid w:val="00337B58"/>
    <w:rsid w:val="00340272"/>
    <w:rsid w:val="00341307"/>
    <w:rsid w:val="00341C7D"/>
    <w:rsid w:val="00341DCA"/>
    <w:rsid w:val="00342C21"/>
    <w:rsid w:val="00342C24"/>
    <w:rsid w:val="00343E21"/>
    <w:rsid w:val="00344EFE"/>
    <w:rsid w:val="00345487"/>
    <w:rsid w:val="00345D41"/>
    <w:rsid w:val="00345F35"/>
    <w:rsid w:val="0034613C"/>
    <w:rsid w:val="003462D5"/>
    <w:rsid w:val="00346A09"/>
    <w:rsid w:val="00347323"/>
    <w:rsid w:val="00347BE8"/>
    <w:rsid w:val="003503BF"/>
    <w:rsid w:val="00350B43"/>
    <w:rsid w:val="00350CEF"/>
    <w:rsid w:val="00352621"/>
    <w:rsid w:val="0035349B"/>
    <w:rsid w:val="00353C95"/>
    <w:rsid w:val="00354406"/>
    <w:rsid w:val="00354627"/>
    <w:rsid w:val="00355C54"/>
    <w:rsid w:val="003561FE"/>
    <w:rsid w:val="00356AC9"/>
    <w:rsid w:val="003574A2"/>
    <w:rsid w:val="00360A2A"/>
    <w:rsid w:val="00360C2E"/>
    <w:rsid w:val="0036120E"/>
    <w:rsid w:val="0036179E"/>
    <w:rsid w:val="00361EA9"/>
    <w:rsid w:val="00362003"/>
    <w:rsid w:val="0036248F"/>
    <w:rsid w:val="00362839"/>
    <w:rsid w:val="003635A5"/>
    <w:rsid w:val="00363BE2"/>
    <w:rsid w:val="00363D4E"/>
    <w:rsid w:val="003644BA"/>
    <w:rsid w:val="00364C08"/>
    <w:rsid w:val="00364F8B"/>
    <w:rsid w:val="003651DF"/>
    <w:rsid w:val="003653A0"/>
    <w:rsid w:val="00366CB2"/>
    <w:rsid w:val="00367727"/>
    <w:rsid w:val="00370C61"/>
    <w:rsid w:val="00370E2C"/>
    <w:rsid w:val="003720DF"/>
    <w:rsid w:val="003726C4"/>
    <w:rsid w:val="0037300A"/>
    <w:rsid w:val="003741E1"/>
    <w:rsid w:val="00374530"/>
    <w:rsid w:val="003745F5"/>
    <w:rsid w:val="00374842"/>
    <w:rsid w:val="003748CD"/>
    <w:rsid w:val="00374B3C"/>
    <w:rsid w:val="00374E8E"/>
    <w:rsid w:val="00376213"/>
    <w:rsid w:val="00376824"/>
    <w:rsid w:val="00377B4C"/>
    <w:rsid w:val="003804D2"/>
    <w:rsid w:val="00381262"/>
    <w:rsid w:val="003814FB"/>
    <w:rsid w:val="00382099"/>
    <w:rsid w:val="003822E3"/>
    <w:rsid w:val="003824E7"/>
    <w:rsid w:val="00382F46"/>
    <w:rsid w:val="0038451E"/>
    <w:rsid w:val="00384AAC"/>
    <w:rsid w:val="00384C19"/>
    <w:rsid w:val="003851A2"/>
    <w:rsid w:val="00386929"/>
    <w:rsid w:val="00387487"/>
    <w:rsid w:val="00387505"/>
    <w:rsid w:val="003877EF"/>
    <w:rsid w:val="00387B29"/>
    <w:rsid w:val="00387B94"/>
    <w:rsid w:val="00387C66"/>
    <w:rsid w:val="003905CC"/>
    <w:rsid w:val="003905D6"/>
    <w:rsid w:val="0039231B"/>
    <w:rsid w:val="0039371F"/>
    <w:rsid w:val="00393A21"/>
    <w:rsid w:val="00394ADF"/>
    <w:rsid w:val="00396D8A"/>
    <w:rsid w:val="003A119B"/>
    <w:rsid w:val="003A1649"/>
    <w:rsid w:val="003A172A"/>
    <w:rsid w:val="003A1953"/>
    <w:rsid w:val="003A1FA3"/>
    <w:rsid w:val="003A26D4"/>
    <w:rsid w:val="003A271D"/>
    <w:rsid w:val="003A2887"/>
    <w:rsid w:val="003A4C1F"/>
    <w:rsid w:val="003A5078"/>
    <w:rsid w:val="003A68AC"/>
    <w:rsid w:val="003A6EFD"/>
    <w:rsid w:val="003A7EA3"/>
    <w:rsid w:val="003B0B5D"/>
    <w:rsid w:val="003B1899"/>
    <w:rsid w:val="003B1A7B"/>
    <w:rsid w:val="003B2A15"/>
    <w:rsid w:val="003B2C70"/>
    <w:rsid w:val="003B2CB4"/>
    <w:rsid w:val="003B391B"/>
    <w:rsid w:val="003B4416"/>
    <w:rsid w:val="003B4742"/>
    <w:rsid w:val="003B4B12"/>
    <w:rsid w:val="003B510B"/>
    <w:rsid w:val="003B532E"/>
    <w:rsid w:val="003B65E2"/>
    <w:rsid w:val="003B70A6"/>
    <w:rsid w:val="003B759C"/>
    <w:rsid w:val="003B7E19"/>
    <w:rsid w:val="003B7EFC"/>
    <w:rsid w:val="003C05F1"/>
    <w:rsid w:val="003C092A"/>
    <w:rsid w:val="003C0DBA"/>
    <w:rsid w:val="003C1EA6"/>
    <w:rsid w:val="003C2FBA"/>
    <w:rsid w:val="003C3B95"/>
    <w:rsid w:val="003C3CFC"/>
    <w:rsid w:val="003C6318"/>
    <w:rsid w:val="003C6B48"/>
    <w:rsid w:val="003C7B72"/>
    <w:rsid w:val="003C7C87"/>
    <w:rsid w:val="003D0F58"/>
    <w:rsid w:val="003D14D1"/>
    <w:rsid w:val="003D198D"/>
    <w:rsid w:val="003D1B7F"/>
    <w:rsid w:val="003D2227"/>
    <w:rsid w:val="003D2297"/>
    <w:rsid w:val="003D28AA"/>
    <w:rsid w:val="003D2C92"/>
    <w:rsid w:val="003D3782"/>
    <w:rsid w:val="003D5163"/>
    <w:rsid w:val="003D5CB7"/>
    <w:rsid w:val="003D5CE7"/>
    <w:rsid w:val="003D6B9F"/>
    <w:rsid w:val="003D7C5E"/>
    <w:rsid w:val="003E032B"/>
    <w:rsid w:val="003E1230"/>
    <w:rsid w:val="003E1BA8"/>
    <w:rsid w:val="003E1DD6"/>
    <w:rsid w:val="003E29B0"/>
    <w:rsid w:val="003E3143"/>
    <w:rsid w:val="003E36F3"/>
    <w:rsid w:val="003E4FAD"/>
    <w:rsid w:val="003E5ADC"/>
    <w:rsid w:val="003E5CE3"/>
    <w:rsid w:val="003E5F5B"/>
    <w:rsid w:val="003E6C64"/>
    <w:rsid w:val="003E75AD"/>
    <w:rsid w:val="003E769C"/>
    <w:rsid w:val="003E7AFE"/>
    <w:rsid w:val="003E7DF9"/>
    <w:rsid w:val="003F0CA1"/>
    <w:rsid w:val="003F1483"/>
    <w:rsid w:val="003F1C76"/>
    <w:rsid w:val="003F3755"/>
    <w:rsid w:val="003F3F51"/>
    <w:rsid w:val="003F4E76"/>
    <w:rsid w:val="003F587D"/>
    <w:rsid w:val="003F5B56"/>
    <w:rsid w:val="003F5FE2"/>
    <w:rsid w:val="003F6985"/>
    <w:rsid w:val="003F6B84"/>
    <w:rsid w:val="003F6D72"/>
    <w:rsid w:val="003F6F14"/>
    <w:rsid w:val="003F72D3"/>
    <w:rsid w:val="003F732B"/>
    <w:rsid w:val="003F7831"/>
    <w:rsid w:val="003F7CF1"/>
    <w:rsid w:val="004000AA"/>
    <w:rsid w:val="0040058A"/>
    <w:rsid w:val="00400E51"/>
    <w:rsid w:val="00400FD3"/>
    <w:rsid w:val="00401BF1"/>
    <w:rsid w:val="00401D94"/>
    <w:rsid w:val="00401E4B"/>
    <w:rsid w:val="004025F2"/>
    <w:rsid w:val="0040288B"/>
    <w:rsid w:val="00402E4C"/>
    <w:rsid w:val="00403435"/>
    <w:rsid w:val="00403C0C"/>
    <w:rsid w:val="004040F7"/>
    <w:rsid w:val="0040437B"/>
    <w:rsid w:val="00406C19"/>
    <w:rsid w:val="0040703F"/>
    <w:rsid w:val="00407B54"/>
    <w:rsid w:val="00407BA8"/>
    <w:rsid w:val="00407BEC"/>
    <w:rsid w:val="00410C27"/>
    <w:rsid w:val="004114A7"/>
    <w:rsid w:val="00411553"/>
    <w:rsid w:val="00413EE3"/>
    <w:rsid w:val="00414335"/>
    <w:rsid w:val="004152B0"/>
    <w:rsid w:val="00415EBC"/>
    <w:rsid w:val="00416013"/>
    <w:rsid w:val="00416819"/>
    <w:rsid w:val="00416C2C"/>
    <w:rsid w:val="004171BF"/>
    <w:rsid w:val="00417432"/>
    <w:rsid w:val="004175DE"/>
    <w:rsid w:val="004200C3"/>
    <w:rsid w:val="00420450"/>
    <w:rsid w:val="00421498"/>
    <w:rsid w:val="004214CE"/>
    <w:rsid w:val="0042250E"/>
    <w:rsid w:val="0042258D"/>
    <w:rsid w:val="00422FFA"/>
    <w:rsid w:val="00424B12"/>
    <w:rsid w:val="0042544F"/>
    <w:rsid w:val="004256D2"/>
    <w:rsid w:val="00425BB0"/>
    <w:rsid w:val="00425F3D"/>
    <w:rsid w:val="004264C1"/>
    <w:rsid w:val="00426901"/>
    <w:rsid w:val="004272C4"/>
    <w:rsid w:val="00430DC8"/>
    <w:rsid w:val="00431FEF"/>
    <w:rsid w:val="00432ECC"/>
    <w:rsid w:val="00432FE9"/>
    <w:rsid w:val="004351F7"/>
    <w:rsid w:val="004360E5"/>
    <w:rsid w:val="004367E1"/>
    <w:rsid w:val="00436B26"/>
    <w:rsid w:val="00437085"/>
    <w:rsid w:val="00437BD8"/>
    <w:rsid w:val="00437DEA"/>
    <w:rsid w:val="00441649"/>
    <w:rsid w:val="004416F4"/>
    <w:rsid w:val="00441766"/>
    <w:rsid w:val="00442785"/>
    <w:rsid w:val="00442A12"/>
    <w:rsid w:val="00444672"/>
    <w:rsid w:val="00444F77"/>
    <w:rsid w:val="004460E5"/>
    <w:rsid w:val="00447DBB"/>
    <w:rsid w:val="00447DF9"/>
    <w:rsid w:val="00450080"/>
    <w:rsid w:val="0045052E"/>
    <w:rsid w:val="00451177"/>
    <w:rsid w:val="00452472"/>
    <w:rsid w:val="00452917"/>
    <w:rsid w:val="00454450"/>
    <w:rsid w:val="0045474D"/>
    <w:rsid w:val="00455A76"/>
    <w:rsid w:val="004560F0"/>
    <w:rsid w:val="00456255"/>
    <w:rsid w:val="00456B19"/>
    <w:rsid w:val="004570FF"/>
    <w:rsid w:val="00457135"/>
    <w:rsid w:val="004573F6"/>
    <w:rsid w:val="004578C0"/>
    <w:rsid w:val="004602D7"/>
    <w:rsid w:val="00460A39"/>
    <w:rsid w:val="0046132F"/>
    <w:rsid w:val="0046196C"/>
    <w:rsid w:val="00461C86"/>
    <w:rsid w:val="00462178"/>
    <w:rsid w:val="00462341"/>
    <w:rsid w:val="0046341B"/>
    <w:rsid w:val="00463AE9"/>
    <w:rsid w:val="00463B84"/>
    <w:rsid w:val="00463D5E"/>
    <w:rsid w:val="00465660"/>
    <w:rsid w:val="00465C1D"/>
    <w:rsid w:val="00465C98"/>
    <w:rsid w:val="00465CB5"/>
    <w:rsid w:val="00466120"/>
    <w:rsid w:val="004669CC"/>
    <w:rsid w:val="00466F04"/>
    <w:rsid w:val="00467178"/>
    <w:rsid w:val="0046735C"/>
    <w:rsid w:val="0047074B"/>
    <w:rsid w:val="0047152B"/>
    <w:rsid w:val="0047279C"/>
    <w:rsid w:val="00472E7B"/>
    <w:rsid w:val="004730D4"/>
    <w:rsid w:val="00473EDE"/>
    <w:rsid w:val="00474B34"/>
    <w:rsid w:val="004759FF"/>
    <w:rsid w:val="004764B2"/>
    <w:rsid w:val="00476D69"/>
    <w:rsid w:val="0047758A"/>
    <w:rsid w:val="0047786D"/>
    <w:rsid w:val="004800E8"/>
    <w:rsid w:val="00480E8F"/>
    <w:rsid w:val="004810EE"/>
    <w:rsid w:val="00481235"/>
    <w:rsid w:val="00481CEC"/>
    <w:rsid w:val="00482A51"/>
    <w:rsid w:val="00483F0F"/>
    <w:rsid w:val="004846FF"/>
    <w:rsid w:val="004857BD"/>
    <w:rsid w:val="004857E5"/>
    <w:rsid w:val="00485840"/>
    <w:rsid w:val="0048653E"/>
    <w:rsid w:val="00486FFF"/>
    <w:rsid w:val="00487B7E"/>
    <w:rsid w:val="004908C5"/>
    <w:rsid w:val="00490E8E"/>
    <w:rsid w:val="004923ED"/>
    <w:rsid w:val="00493226"/>
    <w:rsid w:val="0049344F"/>
    <w:rsid w:val="00493776"/>
    <w:rsid w:val="00493CE2"/>
    <w:rsid w:val="00495107"/>
    <w:rsid w:val="0049700F"/>
    <w:rsid w:val="004970FB"/>
    <w:rsid w:val="004A01CA"/>
    <w:rsid w:val="004A0BA7"/>
    <w:rsid w:val="004A10D6"/>
    <w:rsid w:val="004A1458"/>
    <w:rsid w:val="004A1B71"/>
    <w:rsid w:val="004A2151"/>
    <w:rsid w:val="004A241A"/>
    <w:rsid w:val="004A267C"/>
    <w:rsid w:val="004A28AF"/>
    <w:rsid w:val="004A2E7C"/>
    <w:rsid w:val="004A304B"/>
    <w:rsid w:val="004A38B4"/>
    <w:rsid w:val="004A4684"/>
    <w:rsid w:val="004A4BD7"/>
    <w:rsid w:val="004A4C70"/>
    <w:rsid w:val="004A525D"/>
    <w:rsid w:val="004A5557"/>
    <w:rsid w:val="004A5A63"/>
    <w:rsid w:val="004A5A86"/>
    <w:rsid w:val="004A681D"/>
    <w:rsid w:val="004A68A5"/>
    <w:rsid w:val="004A6BEA"/>
    <w:rsid w:val="004A6D12"/>
    <w:rsid w:val="004A7027"/>
    <w:rsid w:val="004B0573"/>
    <w:rsid w:val="004B0724"/>
    <w:rsid w:val="004B07E3"/>
    <w:rsid w:val="004B0915"/>
    <w:rsid w:val="004B0ECE"/>
    <w:rsid w:val="004B10F8"/>
    <w:rsid w:val="004B194A"/>
    <w:rsid w:val="004B1DCF"/>
    <w:rsid w:val="004B2CD0"/>
    <w:rsid w:val="004B38F0"/>
    <w:rsid w:val="004B5604"/>
    <w:rsid w:val="004B5D7E"/>
    <w:rsid w:val="004B6D19"/>
    <w:rsid w:val="004B72DA"/>
    <w:rsid w:val="004B7D47"/>
    <w:rsid w:val="004C0707"/>
    <w:rsid w:val="004C1163"/>
    <w:rsid w:val="004C2A4B"/>
    <w:rsid w:val="004C2BCB"/>
    <w:rsid w:val="004C3BE5"/>
    <w:rsid w:val="004C5A67"/>
    <w:rsid w:val="004C6513"/>
    <w:rsid w:val="004C6E37"/>
    <w:rsid w:val="004C6EFA"/>
    <w:rsid w:val="004C7096"/>
    <w:rsid w:val="004C7DCD"/>
    <w:rsid w:val="004D09FF"/>
    <w:rsid w:val="004D1088"/>
    <w:rsid w:val="004D1149"/>
    <w:rsid w:val="004D12A9"/>
    <w:rsid w:val="004D2241"/>
    <w:rsid w:val="004D2E19"/>
    <w:rsid w:val="004D3132"/>
    <w:rsid w:val="004D3C16"/>
    <w:rsid w:val="004D48AD"/>
    <w:rsid w:val="004D4DC9"/>
    <w:rsid w:val="004D57D7"/>
    <w:rsid w:val="004D602F"/>
    <w:rsid w:val="004D6447"/>
    <w:rsid w:val="004D67B2"/>
    <w:rsid w:val="004D681A"/>
    <w:rsid w:val="004D682A"/>
    <w:rsid w:val="004D6F36"/>
    <w:rsid w:val="004D727C"/>
    <w:rsid w:val="004D73E2"/>
    <w:rsid w:val="004D7E8F"/>
    <w:rsid w:val="004E168B"/>
    <w:rsid w:val="004E2622"/>
    <w:rsid w:val="004E3D61"/>
    <w:rsid w:val="004E459A"/>
    <w:rsid w:val="004E45FE"/>
    <w:rsid w:val="004E4613"/>
    <w:rsid w:val="004E4935"/>
    <w:rsid w:val="004E4BFB"/>
    <w:rsid w:val="004E4CF6"/>
    <w:rsid w:val="004E52DB"/>
    <w:rsid w:val="004E5CC8"/>
    <w:rsid w:val="004E67E5"/>
    <w:rsid w:val="004E7157"/>
    <w:rsid w:val="004E74CE"/>
    <w:rsid w:val="004E761B"/>
    <w:rsid w:val="004E79EF"/>
    <w:rsid w:val="004F103C"/>
    <w:rsid w:val="004F16DC"/>
    <w:rsid w:val="004F293A"/>
    <w:rsid w:val="004F2AB2"/>
    <w:rsid w:val="004F30D3"/>
    <w:rsid w:val="004F3126"/>
    <w:rsid w:val="004F3246"/>
    <w:rsid w:val="004F3908"/>
    <w:rsid w:val="004F41A1"/>
    <w:rsid w:val="004F4908"/>
    <w:rsid w:val="004F4FCA"/>
    <w:rsid w:val="004F5F59"/>
    <w:rsid w:val="004F69EF"/>
    <w:rsid w:val="00500112"/>
    <w:rsid w:val="00500659"/>
    <w:rsid w:val="005009B6"/>
    <w:rsid w:val="005009E4"/>
    <w:rsid w:val="00500D1B"/>
    <w:rsid w:val="0050119F"/>
    <w:rsid w:val="00501212"/>
    <w:rsid w:val="00501660"/>
    <w:rsid w:val="00501692"/>
    <w:rsid w:val="005016CC"/>
    <w:rsid w:val="00502084"/>
    <w:rsid w:val="005035B8"/>
    <w:rsid w:val="00505B35"/>
    <w:rsid w:val="00505E9F"/>
    <w:rsid w:val="005068B7"/>
    <w:rsid w:val="005069EA"/>
    <w:rsid w:val="0051036A"/>
    <w:rsid w:val="005105B6"/>
    <w:rsid w:val="0051105C"/>
    <w:rsid w:val="00511F29"/>
    <w:rsid w:val="00512049"/>
    <w:rsid w:val="00512C16"/>
    <w:rsid w:val="00513694"/>
    <w:rsid w:val="00513BC2"/>
    <w:rsid w:val="005149E1"/>
    <w:rsid w:val="00514B21"/>
    <w:rsid w:val="005170F0"/>
    <w:rsid w:val="005171A4"/>
    <w:rsid w:val="005206C8"/>
    <w:rsid w:val="005210BB"/>
    <w:rsid w:val="0052142A"/>
    <w:rsid w:val="005216B7"/>
    <w:rsid w:val="00522B16"/>
    <w:rsid w:val="00522B29"/>
    <w:rsid w:val="00522CFE"/>
    <w:rsid w:val="005232E0"/>
    <w:rsid w:val="005239B8"/>
    <w:rsid w:val="00523B89"/>
    <w:rsid w:val="00523BE9"/>
    <w:rsid w:val="00523C36"/>
    <w:rsid w:val="00524647"/>
    <w:rsid w:val="0052723C"/>
    <w:rsid w:val="0052775D"/>
    <w:rsid w:val="005301C0"/>
    <w:rsid w:val="00530763"/>
    <w:rsid w:val="00530BAE"/>
    <w:rsid w:val="00531173"/>
    <w:rsid w:val="00531F39"/>
    <w:rsid w:val="005325DC"/>
    <w:rsid w:val="00532FC9"/>
    <w:rsid w:val="005330A5"/>
    <w:rsid w:val="00533E7E"/>
    <w:rsid w:val="005347DA"/>
    <w:rsid w:val="00534E65"/>
    <w:rsid w:val="0053571A"/>
    <w:rsid w:val="00536E04"/>
    <w:rsid w:val="00537497"/>
    <w:rsid w:val="005376FD"/>
    <w:rsid w:val="00540E92"/>
    <w:rsid w:val="0054185E"/>
    <w:rsid w:val="00542E82"/>
    <w:rsid w:val="0054306F"/>
    <w:rsid w:val="0054312E"/>
    <w:rsid w:val="005437CE"/>
    <w:rsid w:val="00544680"/>
    <w:rsid w:val="00544963"/>
    <w:rsid w:val="00544EDF"/>
    <w:rsid w:val="00544F31"/>
    <w:rsid w:val="00545AFB"/>
    <w:rsid w:val="00546017"/>
    <w:rsid w:val="005461C9"/>
    <w:rsid w:val="00546401"/>
    <w:rsid w:val="00546B8E"/>
    <w:rsid w:val="00546EF9"/>
    <w:rsid w:val="0054715F"/>
    <w:rsid w:val="0054756B"/>
    <w:rsid w:val="005500D7"/>
    <w:rsid w:val="005506CB"/>
    <w:rsid w:val="005514DF"/>
    <w:rsid w:val="00552F5B"/>
    <w:rsid w:val="00553028"/>
    <w:rsid w:val="005550EB"/>
    <w:rsid w:val="005553A8"/>
    <w:rsid w:val="00555BE4"/>
    <w:rsid w:val="00555C6B"/>
    <w:rsid w:val="0055665F"/>
    <w:rsid w:val="00556D8E"/>
    <w:rsid w:val="00560A9E"/>
    <w:rsid w:val="00560FC6"/>
    <w:rsid w:val="00562147"/>
    <w:rsid w:val="00562F1C"/>
    <w:rsid w:val="00562FFC"/>
    <w:rsid w:val="00563BEF"/>
    <w:rsid w:val="005641D0"/>
    <w:rsid w:val="0056456A"/>
    <w:rsid w:val="005645A1"/>
    <w:rsid w:val="00565B50"/>
    <w:rsid w:val="00566375"/>
    <w:rsid w:val="005668B9"/>
    <w:rsid w:val="0056718D"/>
    <w:rsid w:val="00567AE0"/>
    <w:rsid w:val="00567D01"/>
    <w:rsid w:val="00567ED5"/>
    <w:rsid w:val="005700F6"/>
    <w:rsid w:val="0057067B"/>
    <w:rsid w:val="00570749"/>
    <w:rsid w:val="00570A1F"/>
    <w:rsid w:val="00571B4B"/>
    <w:rsid w:val="00571CA1"/>
    <w:rsid w:val="00573E41"/>
    <w:rsid w:val="0057583A"/>
    <w:rsid w:val="00577121"/>
    <w:rsid w:val="0057722B"/>
    <w:rsid w:val="00577238"/>
    <w:rsid w:val="0057796C"/>
    <w:rsid w:val="0058026B"/>
    <w:rsid w:val="00580CAC"/>
    <w:rsid w:val="00581FAE"/>
    <w:rsid w:val="005827B2"/>
    <w:rsid w:val="0058458D"/>
    <w:rsid w:val="00584967"/>
    <w:rsid w:val="00585D38"/>
    <w:rsid w:val="00585D6C"/>
    <w:rsid w:val="00586410"/>
    <w:rsid w:val="00586ACA"/>
    <w:rsid w:val="00587082"/>
    <w:rsid w:val="0058781B"/>
    <w:rsid w:val="00587B2B"/>
    <w:rsid w:val="00587D5F"/>
    <w:rsid w:val="005908E5"/>
    <w:rsid w:val="0059165F"/>
    <w:rsid w:val="00591887"/>
    <w:rsid w:val="00591FDA"/>
    <w:rsid w:val="00592549"/>
    <w:rsid w:val="00592723"/>
    <w:rsid w:val="00592C90"/>
    <w:rsid w:val="0059329A"/>
    <w:rsid w:val="005940B0"/>
    <w:rsid w:val="00594527"/>
    <w:rsid w:val="005947C4"/>
    <w:rsid w:val="00594F84"/>
    <w:rsid w:val="00595367"/>
    <w:rsid w:val="005959EA"/>
    <w:rsid w:val="00595FC1"/>
    <w:rsid w:val="0059645D"/>
    <w:rsid w:val="00596A16"/>
    <w:rsid w:val="005A0902"/>
    <w:rsid w:val="005A1370"/>
    <w:rsid w:val="005A1BAD"/>
    <w:rsid w:val="005A1D8F"/>
    <w:rsid w:val="005A1FA6"/>
    <w:rsid w:val="005A2F4D"/>
    <w:rsid w:val="005A39B8"/>
    <w:rsid w:val="005A3F8A"/>
    <w:rsid w:val="005A43E8"/>
    <w:rsid w:val="005A47E8"/>
    <w:rsid w:val="005A4BE3"/>
    <w:rsid w:val="005A4ED9"/>
    <w:rsid w:val="005A4F49"/>
    <w:rsid w:val="005A61BE"/>
    <w:rsid w:val="005A6B16"/>
    <w:rsid w:val="005A6D9D"/>
    <w:rsid w:val="005A7016"/>
    <w:rsid w:val="005A7396"/>
    <w:rsid w:val="005A7A74"/>
    <w:rsid w:val="005B0542"/>
    <w:rsid w:val="005B0C52"/>
    <w:rsid w:val="005B1515"/>
    <w:rsid w:val="005B28EF"/>
    <w:rsid w:val="005B2BF6"/>
    <w:rsid w:val="005B30D0"/>
    <w:rsid w:val="005B32A5"/>
    <w:rsid w:val="005B4913"/>
    <w:rsid w:val="005B5922"/>
    <w:rsid w:val="005B59C0"/>
    <w:rsid w:val="005B5E48"/>
    <w:rsid w:val="005B5FA7"/>
    <w:rsid w:val="005B666E"/>
    <w:rsid w:val="005B67FC"/>
    <w:rsid w:val="005B6C40"/>
    <w:rsid w:val="005B6D99"/>
    <w:rsid w:val="005B6E2D"/>
    <w:rsid w:val="005B7F63"/>
    <w:rsid w:val="005C0748"/>
    <w:rsid w:val="005C0F1A"/>
    <w:rsid w:val="005C1504"/>
    <w:rsid w:val="005C1ABB"/>
    <w:rsid w:val="005C1D19"/>
    <w:rsid w:val="005C1D71"/>
    <w:rsid w:val="005C2DA6"/>
    <w:rsid w:val="005C32A4"/>
    <w:rsid w:val="005C3A49"/>
    <w:rsid w:val="005C432E"/>
    <w:rsid w:val="005C433E"/>
    <w:rsid w:val="005C439E"/>
    <w:rsid w:val="005C5E1D"/>
    <w:rsid w:val="005C5F01"/>
    <w:rsid w:val="005C6087"/>
    <w:rsid w:val="005C71C1"/>
    <w:rsid w:val="005C7320"/>
    <w:rsid w:val="005C7488"/>
    <w:rsid w:val="005C75A5"/>
    <w:rsid w:val="005C762B"/>
    <w:rsid w:val="005C7778"/>
    <w:rsid w:val="005D0B2A"/>
    <w:rsid w:val="005D0C19"/>
    <w:rsid w:val="005D0CA2"/>
    <w:rsid w:val="005D1C16"/>
    <w:rsid w:val="005D1E54"/>
    <w:rsid w:val="005D228D"/>
    <w:rsid w:val="005D23AC"/>
    <w:rsid w:val="005D24BB"/>
    <w:rsid w:val="005D3707"/>
    <w:rsid w:val="005D39E8"/>
    <w:rsid w:val="005D3E22"/>
    <w:rsid w:val="005D447E"/>
    <w:rsid w:val="005D50B0"/>
    <w:rsid w:val="005D527F"/>
    <w:rsid w:val="005D52CD"/>
    <w:rsid w:val="005D5934"/>
    <w:rsid w:val="005D78D5"/>
    <w:rsid w:val="005D7A83"/>
    <w:rsid w:val="005E0969"/>
    <w:rsid w:val="005E0D57"/>
    <w:rsid w:val="005E0E99"/>
    <w:rsid w:val="005E11FB"/>
    <w:rsid w:val="005E1378"/>
    <w:rsid w:val="005E25CF"/>
    <w:rsid w:val="005E2CDE"/>
    <w:rsid w:val="005E30A4"/>
    <w:rsid w:val="005E3C6A"/>
    <w:rsid w:val="005E462A"/>
    <w:rsid w:val="005E4EA9"/>
    <w:rsid w:val="005E526B"/>
    <w:rsid w:val="005E5366"/>
    <w:rsid w:val="005E56B4"/>
    <w:rsid w:val="005E63A0"/>
    <w:rsid w:val="005E7132"/>
    <w:rsid w:val="005F0200"/>
    <w:rsid w:val="005F0327"/>
    <w:rsid w:val="005F041A"/>
    <w:rsid w:val="005F0D1B"/>
    <w:rsid w:val="005F0E41"/>
    <w:rsid w:val="005F17BC"/>
    <w:rsid w:val="005F18CA"/>
    <w:rsid w:val="005F192E"/>
    <w:rsid w:val="005F21D4"/>
    <w:rsid w:val="005F23FF"/>
    <w:rsid w:val="005F2561"/>
    <w:rsid w:val="005F3191"/>
    <w:rsid w:val="005F33A8"/>
    <w:rsid w:val="005F37FC"/>
    <w:rsid w:val="005F3CBA"/>
    <w:rsid w:val="005F4D60"/>
    <w:rsid w:val="005F5CC2"/>
    <w:rsid w:val="005F6600"/>
    <w:rsid w:val="005F694C"/>
    <w:rsid w:val="005F6D91"/>
    <w:rsid w:val="005F6E2A"/>
    <w:rsid w:val="005F7951"/>
    <w:rsid w:val="005F7B63"/>
    <w:rsid w:val="006000E8"/>
    <w:rsid w:val="006001D5"/>
    <w:rsid w:val="0060025B"/>
    <w:rsid w:val="00600E85"/>
    <w:rsid w:val="00601944"/>
    <w:rsid w:val="00601DB2"/>
    <w:rsid w:val="006027B3"/>
    <w:rsid w:val="00603BD6"/>
    <w:rsid w:val="00604CF1"/>
    <w:rsid w:val="00605797"/>
    <w:rsid w:val="006061BF"/>
    <w:rsid w:val="00606EAE"/>
    <w:rsid w:val="00607FA6"/>
    <w:rsid w:val="00610A50"/>
    <w:rsid w:val="00610C71"/>
    <w:rsid w:val="00610E4C"/>
    <w:rsid w:val="00611753"/>
    <w:rsid w:val="00612BAC"/>
    <w:rsid w:val="00613F32"/>
    <w:rsid w:val="0061409F"/>
    <w:rsid w:val="00614CF9"/>
    <w:rsid w:val="00614D4B"/>
    <w:rsid w:val="006150CA"/>
    <w:rsid w:val="00615544"/>
    <w:rsid w:val="006157D3"/>
    <w:rsid w:val="006165EC"/>
    <w:rsid w:val="0061702D"/>
    <w:rsid w:val="0061749F"/>
    <w:rsid w:val="006177BF"/>
    <w:rsid w:val="00617AA9"/>
    <w:rsid w:val="00617B9A"/>
    <w:rsid w:val="006211B8"/>
    <w:rsid w:val="00621531"/>
    <w:rsid w:val="0062215C"/>
    <w:rsid w:val="006227C9"/>
    <w:rsid w:val="006230D2"/>
    <w:rsid w:val="00623CCF"/>
    <w:rsid w:val="0062410B"/>
    <w:rsid w:val="0062467B"/>
    <w:rsid w:val="0062477F"/>
    <w:rsid w:val="00625ADF"/>
    <w:rsid w:val="00626B0A"/>
    <w:rsid w:val="00626B7F"/>
    <w:rsid w:val="006272E9"/>
    <w:rsid w:val="006273AF"/>
    <w:rsid w:val="0062798E"/>
    <w:rsid w:val="00627A0E"/>
    <w:rsid w:val="00627B5E"/>
    <w:rsid w:val="006304BD"/>
    <w:rsid w:val="00630896"/>
    <w:rsid w:val="00630E7A"/>
    <w:rsid w:val="00631398"/>
    <w:rsid w:val="006322EF"/>
    <w:rsid w:val="0063321D"/>
    <w:rsid w:val="00634A80"/>
    <w:rsid w:val="00635FDA"/>
    <w:rsid w:val="006364BD"/>
    <w:rsid w:val="006369C6"/>
    <w:rsid w:val="00637778"/>
    <w:rsid w:val="00640693"/>
    <w:rsid w:val="00640BE6"/>
    <w:rsid w:val="00640D83"/>
    <w:rsid w:val="0064108D"/>
    <w:rsid w:val="0064189A"/>
    <w:rsid w:val="00641ECA"/>
    <w:rsid w:val="00642251"/>
    <w:rsid w:val="006424E4"/>
    <w:rsid w:val="00642658"/>
    <w:rsid w:val="00642BA5"/>
    <w:rsid w:val="00642BAE"/>
    <w:rsid w:val="00642EBE"/>
    <w:rsid w:val="00642F44"/>
    <w:rsid w:val="006430A8"/>
    <w:rsid w:val="00643293"/>
    <w:rsid w:val="006442E1"/>
    <w:rsid w:val="00644C9E"/>
    <w:rsid w:val="0064684B"/>
    <w:rsid w:val="0064695D"/>
    <w:rsid w:val="006502BC"/>
    <w:rsid w:val="00650C6C"/>
    <w:rsid w:val="006513AF"/>
    <w:rsid w:val="006517BE"/>
    <w:rsid w:val="0065193A"/>
    <w:rsid w:val="00652538"/>
    <w:rsid w:val="006526C8"/>
    <w:rsid w:val="00652FAF"/>
    <w:rsid w:val="00653E5D"/>
    <w:rsid w:val="006542B3"/>
    <w:rsid w:val="006542F4"/>
    <w:rsid w:val="0065487C"/>
    <w:rsid w:val="00655CD1"/>
    <w:rsid w:val="00656EAD"/>
    <w:rsid w:val="00660A81"/>
    <w:rsid w:val="00661401"/>
    <w:rsid w:val="00661C3D"/>
    <w:rsid w:val="00662294"/>
    <w:rsid w:val="00662A81"/>
    <w:rsid w:val="00662B60"/>
    <w:rsid w:val="00662FB1"/>
    <w:rsid w:val="00663416"/>
    <w:rsid w:val="00663986"/>
    <w:rsid w:val="00663F7B"/>
    <w:rsid w:val="0066529E"/>
    <w:rsid w:val="00665452"/>
    <w:rsid w:val="006657B5"/>
    <w:rsid w:val="006666FB"/>
    <w:rsid w:val="00666753"/>
    <w:rsid w:val="00666911"/>
    <w:rsid w:val="00666BDF"/>
    <w:rsid w:val="00666C93"/>
    <w:rsid w:val="00667B42"/>
    <w:rsid w:val="00670058"/>
    <w:rsid w:val="006703A4"/>
    <w:rsid w:val="00670E69"/>
    <w:rsid w:val="00670FE0"/>
    <w:rsid w:val="00671503"/>
    <w:rsid w:val="006716AF"/>
    <w:rsid w:val="006724D9"/>
    <w:rsid w:val="0067267A"/>
    <w:rsid w:val="00672AFF"/>
    <w:rsid w:val="0067327D"/>
    <w:rsid w:val="00674047"/>
    <w:rsid w:val="006746AF"/>
    <w:rsid w:val="00675789"/>
    <w:rsid w:val="0067588C"/>
    <w:rsid w:val="00675B10"/>
    <w:rsid w:val="00676C42"/>
    <w:rsid w:val="00676F6E"/>
    <w:rsid w:val="006773C2"/>
    <w:rsid w:val="0068196E"/>
    <w:rsid w:val="00681D10"/>
    <w:rsid w:val="00682BB9"/>
    <w:rsid w:val="00683608"/>
    <w:rsid w:val="00683A17"/>
    <w:rsid w:val="00683E5D"/>
    <w:rsid w:val="00684632"/>
    <w:rsid w:val="00684AB2"/>
    <w:rsid w:val="0068552C"/>
    <w:rsid w:val="00686295"/>
    <w:rsid w:val="006862FA"/>
    <w:rsid w:val="00686549"/>
    <w:rsid w:val="00686B7E"/>
    <w:rsid w:val="00686DEC"/>
    <w:rsid w:val="00686E7E"/>
    <w:rsid w:val="00687B69"/>
    <w:rsid w:val="00687D23"/>
    <w:rsid w:val="006902A0"/>
    <w:rsid w:val="00690F6B"/>
    <w:rsid w:val="00691DF0"/>
    <w:rsid w:val="006920B3"/>
    <w:rsid w:val="006921C3"/>
    <w:rsid w:val="00692D96"/>
    <w:rsid w:val="006944D4"/>
    <w:rsid w:val="00695C17"/>
    <w:rsid w:val="006973E3"/>
    <w:rsid w:val="006976CA"/>
    <w:rsid w:val="006A0982"/>
    <w:rsid w:val="006A1D9B"/>
    <w:rsid w:val="006A2571"/>
    <w:rsid w:val="006A29A0"/>
    <w:rsid w:val="006A2BCA"/>
    <w:rsid w:val="006A2D46"/>
    <w:rsid w:val="006A2F7D"/>
    <w:rsid w:val="006A360E"/>
    <w:rsid w:val="006A4B33"/>
    <w:rsid w:val="006A4DF9"/>
    <w:rsid w:val="006A669D"/>
    <w:rsid w:val="006A6E9F"/>
    <w:rsid w:val="006A77CD"/>
    <w:rsid w:val="006B031A"/>
    <w:rsid w:val="006B0F61"/>
    <w:rsid w:val="006B1A11"/>
    <w:rsid w:val="006B1A48"/>
    <w:rsid w:val="006B1B51"/>
    <w:rsid w:val="006B25FE"/>
    <w:rsid w:val="006B26FD"/>
    <w:rsid w:val="006B344D"/>
    <w:rsid w:val="006B35D4"/>
    <w:rsid w:val="006B3AA8"/>
    <w:rsid w:val="006B3E80"/>
    <w:rsid w:val="006B3F6C"/>
    <w:rsid w:val="006B4609"/>
    <w:rsid w:val="006B48CC"/>
    <w:rsid w:val="006B5974"/>
    <w:rsid w:val="006B5AF6"/>
    <w:rsid w:val="006B5CF2"/>
    <w:rsid w:val="006B63C1"/>
    <w:rsid w:val="006B69D5"/>
    <w:rsid w:val="006B7189"/>
    <w:rsid w:val="006B7847"/>
    <w:rsid w:val="006C0A59"/>
    <w:rsid w:val="006C0F32"/>
    <w:rsid w:val="006C1169"/>
    <w:rsid w:val="006C130F"/>
    <w:rsid w:val="006C15AF"/>
    <w:rsid w:val="006C16AC"/>
    <w:rsid w:val="006C1E40"/>
    <w:rsid w:val="006C2169"/>
    <w:rsid w:val="006C56FB"/>
    <w:rsid w:val="006C599A"/>
    <w:rsid w:val="006C5E15"/>
    <w:rsid w:val="006C5E76"/>
    <w:rsid w:val="006C6555"/>
    <w:rsid w:val="006C6B27"/>
    <w:rsid w:val="006C6E26"/>
    <w:rsid w:val="006C7279"/>
    <w:rsid w:val="006C7432"/>
    <w:rsid w:val="006C7B69"/>
    <w:rsid w:val="006D0595"/>
    <w:rsid w:val="006D0A69"/>
    <w:rsid w:val="006D0B69"/>
    <w:rsid w:val="006D0C7E"/>
    <w:rsid w:val="006D1724"/>
    <w:rsid w:val="006D2452"/>
    <w:rsid w:val="006D28B9"/>
    <w:rsid w:val="006D29F2"/>
    <w:rsid w:val="006D2DAD"/>
    <w:rsid w:val="006D35E1"/>
    <w:rsid w:val="006D37C3"/>
    <w:rsid w:val="006D3923"/>
    <w:rsid w:val="006D3B0D"/>
    <w:rsid w:val="006D3D56"/>
    <w:rsid w:val="006D51F4"/>
    <w:rsid w:val="006D599D"/>
    <w:rsid w:val="006D5AD6"/>
    <w:rsid w:val="006D5E53"/>
    <w:rsid w:val="006D663C"/>
    <w:rsid w:val="006D6739"/>
    <w:rsid w:val="006D7170"/>
    <w:rsid w:val="006D742F"/>
    <w:rsid w:val="006D749C"/>
    <w:rsid w:val="006D7B3A"/>
    <w:rsid w:val="006E01EE"/>
    <w:rsid w:val="006E074F"/>
    <w:rsid w:val="006E0884"/>
    <w:rsid w:val="006E0D02"/>
    <w:rsid w:val="006E13A7"/>
    <w:rsid w:val="006E1416"/>
    <w:rsid w:val="006E2BE1"/>
    <w:rsid w:val="006E2FA8"/>
    <w:rsid w:val="006E306C"/>
    <w:rsid w:val="006E3B0A"/>
    <w:rsid w:val="006E4070"/>
    <w:rsid w:val="006E4F6D"/>
    <w:rsid w:val="006E5158"/>
    <w:rsid w:val="006E5FEA"/>
    <w:rsid w:val="006E603D"/>
    <w:rsid w:val="006E747A"/>
    <w:rsid w:val="006E7C60"/>
    <w:rsid w:val="006E7CE3"/>
    <w:rsid w:val="006E7DA7"/>
    <w:rsid w:val="006F000D"/>
    <w:rsid w:val="006F08F7"/>
    <w:rsid w:val="006F0903"/>
    <w:rsid w:val="006F1E0F"/>
    <w:rsid w:val="006F2ECC"/>
    <w:rsid w:val="006F4561"/>
    <w:rsid w:val="006F4567"/>
    <w:rsid w:val="006F4788"/>
    <w:rsid w:val="006F4DBF"/>
    <w:rsid w:val="006F5FDB"/>
    <w:rsid w:val="006F7B6E"/>
    <w:rsid w:val="006F7C27"/>
    <w:rsid w:val="0070004E"/>
    <w:rsid w:val="007009D3"/>
    <w:rsid w:val="00700C59"/>
    <w:rsid w:val="00700CE2"/>
    <w:rsid w:val="00701013"/>
    <w:rsid w:val="007018C2"/>
    <w:rsid w:val="007029F6"/>
    <w:rsid w:val="00703220"/>
    <w:rsid w:val="0070342A"/>
    <w:rsid w:val="00703AF5"/>
    <w:rsid w:val="00703CAF"/>
    <w:rsid w:val="00703DB7"/>
    <w:rsid w:val="00704675"/>
    <w:rsid w:val="007046C7"/>
    <w:rsid w:val="00704AF5"/>
    <w:rsid w:val="007056C0"/>
    <w:rsid w:val="00705C22"/>
    <w:rsid w:val="007067B7"/>
    <w:rsid w:val="007069D5"/>
    <w:rsid w:val="007069D9"/>
    <w:rsid w:val="00707473"/>
    <w:rsid w:val="00707CE8"/>
    <w:rsid w:val="00710827"/>
    <w:rsid w:val="00710A47"/>
    <w:rsid w:val="0071148D"/>
    <w:rsid w:val="0071150E"/>
    <w:rsid w:val="00712DCB"/>
    <w:rsid w:val="00713C32"/>
    <w:rsid w:val="00713D4B"/>
    <w:rsid w:val="00713FCA"/>
    <w:rsid w:val="00714BE2"/>
    <w:rsid w:val="00714D45"/>
    <w:rsid w:val="00714EEC"/>
    <w:rsid w:val="007153B0"/>
    <w:rsid w:val="00715F25"/>
    <w:rsid w:val="00715FB8"/>
    <w:rsid w:val="00716286"/>
    <w:rsid w:val="00716547"/>
    <w:rsid w:val="007168E7"/>
    <w:rsid w:val="00716B7C"/>
    <w:rsid w:val="00717274"/>
    <w:rsid w:val="007201D8"/>
    <w:rsid w:val="00720435"/>
    <w:rsid w:val="00721E35"/>
    <w:rsid w:val="00722892"/>
    <w:rsid w:val="00722F1C"/>
    <w:rsid w:val="00723B13"/>
    <w:rsid w:val="00723CD5"/>
    <w:rsid w:val="0072431C"/>
    <w:rsid w:val="00724AE5"/>
    <w:rsid w:val="00724B38"/>
    <w:rsid w:val="00724E8F"/>
    <w:rsid w:val="00726313"/>
    <w:rsid w:val="0072771D"/>
    <w:rsid w:val="0072776D"/>
    <w:rsid w:val="007304D5"/>
    <w:rsid w:val="00731EA4"/>
    <w:rsid w:val="007320A2"/>
    <w:rsid w:val="0073277B"/>
    <w:rsid w:val="0073298A"/>
    <w:rsid w:val="007329AC"/>
    <w:rsid w:val="00733973"/>
    <w:rsid w:val="00733B05"/>
    <w:rsid w:val="00733CB1"/>
    <w:rsid w:val="0073430C"/>
    <w:rsid w:val="00734AD8"/>
    <w:rsid w:val="00734C2F"/>
    <w:rsid w:val="00735520"/>
    <w:rsid w:val="00735C8F"/>
    <w:rsid w:val="00736BF9"/>
    <w:rsid w:val="00737AF9"/>
    <w:rsid w:val="00737B96"/>
    <w:rsid w:val="00740E48"/>
    <w:rsid w:val="00742920"/>
    <w:rsid w:val="007432CE"/>
    <w:rsid w:val="00743835"/>
    <w:rsid w:val="00743F7F"/>
    <w:rsid w:val="00744227"/>
    <w:rsid w:val="00744C59"/>
    <w:rsid w:val="00745C74"/>
    <w:rsid w:val="00746995"/>
    <w:rsid w:val="00746EAA"/>
    <w:rsid w:val="00747548"/>
    <w:rsid w:val="00747A5E"/>
    <w:rsid w:val="00747E43"/>
    <w:rsid w:val="00751646"/>
    <w:rsid w:val="00751A4B"/>
    <w:rsid w:val="00752078"/>
    <w:rsid w:val="0075275F"/>
    <w:rsid w:val="007534F7"/>
    <w:rsid w:val="007545D8"/>
    <w:rsid w:val="007546F6"/>
    <w:rsid w:val="00754767"/>
    <w:rsid w:val="00754A0B"/>
    <w:rsid w:val="00754A1A"/>
    <w:rsid w:val="007551B1"/>
    <w:rsid w:val="00755BB9"/>
    <w:rsid w:val="007561AC"/>
    <w:rsid w:val="00756269"/>
    <w:rsid w:val="00756EAF"/>
    <w:rsid w:val="00756F49"/>
    <w:rsid w:val="007571E4"/>
    <w:rsid w:val="00757201"/>
    <w:rsid w:val="00757724"/>
    <w:rsid w:val="00760351"/>
    <w:rsid w:val="007605CF"/>
    <w:rsid w:val="00760661"/>
    <w:rsid w:val="00760D5F"/>
    <w:rsid w:val="00760E35"/>
    <w:rsid w:val="00760E4C"/>
    <w:rsid w:val="00761233"/>
    <w:rsid w:val="007614F9"/>
    <w:rsid w:val="00761A83"/>
    <w:rsid w:val="00761FC0"/>
    <w:rsid w:val="00762370"/>
    <w:rsid w:val="007629A5"/>
    <w:rsid w:val="00762FBD"/>
    <w:rsid w:val="007632D2"/>
    <w:rsid w:val="0076350B"/>
    <w:rsid w:val="00763C8F"/>
    <w:rsid w:val="00764626"/>
    <w:rsid w:val="00764FC8"/>
    <w:rsid w:val="0076506B"/>
    <w:rsid w:val="007653A8"/>
    <w:rsid w:val="0076571C"/>
    <w:rsid w:val="007665E2"/>
    <w:rsid w:val="0076693E"/>
    <w:rsid w:val="007701F6"/>
    <w:rsid w:val="0077066C"/>
    <w:rsid w:val="00770FE6"/>
    <w:rsid w:val="00771643"/>
    <w:rsid w:val="007716F6"/>
    <w:rsid w:val="007729DE"/>
    <w:rsid w:val="00772A9C"/>
    <w:rsid w:val="00773715"/>
    <w:rsid w:val="00773905"/>
    <w:rsid w:val="00774784"/>
    <w:rsid w:val="00775185"/>
    <w:rsid w:val="00775876"/>
    <w:rsid w:val="007762F8"/>
    <w:rsid w:val="00776899"/>
    <w:rsid w:val="00776C98"/>
    <w:rsid w:val="00776E91"/>
    <w:rsid w:val="0077791C"/>
    <w:rsid w:val="0078010F"/>
    <w:rsid w:val="007808DB"/>
    <w:rsid w:val="00780E19"/>
    <w:rsid w:val="007813BB"/>
    <w:rsid w:val="0078166B"/>
    <w:rsid w:val="0078292F"/>
    <w:rsid w:val="007835D2"/>
    <w:rsid w:val="007858DE"/>
    <w:rsid w:val="007862CC"/>
    <w:rsid w:val="00787C2E"/>
    <w:rsid w:val="007905B2"/>
    <w:rsid w:val="00791A4E"/>
    <w:rsid w:val="00791CA7"/>
    <w:rsid w:val="00791E5A"/>
    <w:rsid w:val="007935EE"/>
    <w:rsid w:val="007948DB"/>
    <w:rsid w:val="007956C3"/>
    <w:rsid w:val="00795B0D"/>
    <w:rsid w:val="00795D8A"/>
    <w:rsid w:val="00796028"/>
    <w:rsid w:val="00796929"/>
    <w:rsid w:val="007974E2"/>
    <w:rsid w:val="007975E2"/>
    <w:rsid w:val="007978F7"/>
    <w:rsid w:val="007A05A7"/>
    <w:rsid w:val="007A1275"/>
    <w:rsid w:val="007A1571"/>
    <w:rsid w:val="007A1966"/>
    <w:rsid w:val="007A21F1"/>
    <w:rsid w:val="007A2562"/>
    <w:rsid w:val="007A2875"/>
    <w:rsid w:val="007A312A"/>
    <w:rsid w:val="007A334A"/>
    <w:rsid w:val="007A53EE"/>
    <w:rsid w:val="007A65B2"/>
    <w:rsid w:val="007A68B5"/>
    <w:rsid w:val="007A6D66"/>
    <w:rsid w:val="007A7585"/>
    <w:rsid w:val="007B0DCA"/>
    <w:rsid w:val="007B1140"/>
    <w:rsid w:val="007B186C"/>
    <w:rsid w:val="007B18EB"/>
    <w:rsid w:val="007B191E"/>
    <w:rsid w:val="007B2136"/>
    <w:rsid w:val="007B27D3"/>
    <w:rsid w:val="007B2B45"/>
    <w:rsid w:val="007B2D36"/>
    <w:rsid w:val="007B2DE7"/>
    <w:rsid w:val="007B2E47"/>
    <w:rsid w:val="007B3720"/>
    <w:rsid w:val="007B421B"/>
    <w:rsid w:val="007B49E8"/>
    <w:rsid w:val="007B518C"/>
    <w:rsid w:val="007B5B0A"/>
    <w:rsid w:val="007B5EB9"/>
    <w:rsid w:val="007B6039"/>
    <w:rsid w:val="007B6190"/>
    <w:rsid w:val="007B6216"/>
    <w:rsid w:val="007B6677"/>
    <w:rsid w:val="007B76C6"/>
    <w:rsid w:val="007C19D4"/>
    <w:rsid w:val="007C29E1"/>
    <w:rsid w:val="007C32ED"/>
    <w:rsid w:val="007C37F6"/>
    <w:rsid w:val="007C3D9F"/>
    <w:rsid w:val="007C40F5"/>
    <w:rsid w:val="007C43A9"/>
    <w:rsid w:val="007C49E1"/>
    <w:rsid w:val="007C782D"/>
    <w:rsid w:val="007C7864"/>
    <w:rsid w:val="007D0A77"/>
    <w:rsid w:val="007D1172"/>
    <w:rsid w:val="007D2188"/>
    <w:rsid w:val="007D2B9A"/>
    <w:rsid w:val="007D346E"/>
    <w:rsid w:val="007D4B64"/>
    <w:rsid w:val="007D51FE"/>
    <w:rsid w:val="007D5435"/>
    <w:rsid w:val="007D58FE"/>
    <w:rsid w:val="007D59A6"/>
    <w:rsid w:val="007D5BF5"/>
    <w:rsid w:val="007D5CBD"/>
    <w:rsid w:val="007D697E"/>
    <w:rsid w:val="007D6CC3"/>
    <w:rsid w:val="007D702E"/>
    <w:rsid w:val="007D7195"/>
    <w:rsid w:val="007D7882"/>
    <w:rsid w:val="007D7FCD"/>
    <w:rsid w:val="007E0EE7"/>
    <w:rsid w:val="007E16A9"/>
    <w:rsid w:val="007E21DE"/>
    <w:rsid w:val="007E2484"/>
    <w:rsid w:val="007E5288"/>
    <w:rsid w:val="007E6952"/>
    <w:rsid w:val="007E78E9"/>
    <w:rsid w:val="007F0635"/>
    <w:rsid w:val="007F095C"/>
    <w:rsid w:val="007F0C0E"/>
    <w:rsid w:val="007F19BF"/>
    <w:rsid w:val="007F19F3"/>
    <w:rsid w:val="007F2C77"/>
    <w:rsid w:val="007F47EF"/>
    <w:rsid w:val="007F52F9"/>
    <w:rsid w:val="007F559E"/>
    <w:rsid w:val="007F626C"/>
    <w:rsid w:val="007F63D3"/>
    <w:rsid w:val="007F67AE"/>
    <w:rsid w:val="007F686A"/>
    <w:rsid w:val="007F691B"/>
    <w:rsid w:val="007F7234"/>
    <w:rsid w:val="007F75BB"/>
    <w:rsid w:val="007F79B8"/>
    <w:rsid w:val="007F7C85"/>
    <w:rsid w:val="008000A2"/>
    <w:rsid w:val="00800DE3"/>
    <w:rsid w:val="0080148C"/>
    <w:rsid w:val="00801CB7"/>
    <w:rsid w:val="00802511"/>
    <w:rsid w:val="00802E92"/>
    <w:rsid w:val="008031A0"/>
    <w:rsid w:val="00803208"/>
    <w:rsid w:val="00803EF5"/>
    <w:rsid w:val="00804800"/>
    <w:rsid w:val="00805237"/>
    <w:rsid w:val="0080540D"/>
    <w:rsid w:val="008064AA"/>
    <w:rsid w:val="00807807"/>
    <w:rsid w:val="00807BFD"/>
    <w:rsid w:val="008102A5"/>
    <w:rsid w:val="0081158C"/>
    <w:rsid w:val="00811BA2"/>
    <w:rsid w:val="0081251F"/>
    <w:rsid w:val="00812744"/>
    <w:rsid w:val="00812999"/>
    <w:rsid w:val="00812C52"/>
    <w:rsid w:val="00813832"/>
    <w:rsid w:val="00813CC1"/>
    <w:rsid w:val="00814640"/>
    <w:rsid w:val="00814B81"/>
    <w:rsid w:val="008154B0"/>
    <w:rsid w:val="00815DF6"/>
    <w:rsid w:val="008206A8"/>
    <w:rsid w:val="00820C7F"/>
    <w:rsid w:val="008210E5"/>
    <w:rsid w:val="00821F14"/>
    <w:rsid w:val="00823171"/>
    <w:rsid w:val="00823196"/>
    <w:rsid w:val="00823A57"/>
    <w:rsid w:val="00824478"/>
    <w:rsid w:val="00824929"/>
    <w:rsid w:val="00825BB0"/>
    <w:rsid w:val="00825F63"/>
    <w:rsid w:val="00826631"/>
    <w:rsid w:val="008277D8"/>
    <w:rsid w:val="00831A32"/>
    <w:rsid w:val="00832938"/>
    <w:rsid w:val="008341FD"/>
    <w:rsid w:val="00835197"/>
    <w:rsid w:val="00835A23"/>
    <w:rsid w:val="00835B71"/>
    <w:rsid w:val="00835D62"/>
    <w:rsid w:val="008362B4"/>
    <w:rsid w:val="008379D7"/>
    <w:rsid w:val="00837AC3"/>
    <w:rsid w:val="00837C40"/>
    <w:rsid w:val="00840E40"/>
    <w:rsid w:val="00841AD2"/>
    <w:rsid w:val="008424A9"/>
    <w:rsid w:val="00842B37"/>
    <w:rsid w:val="00843330"/>
    <w:rsid w:val="00843492"/>
    <w:rsid w:val="0084366C"/>
    <w:rsid w:val="00844451"/>
    <w:rsid w:val="00845655"/>
    <w:rsid w:val="008463F0"/>
    <w:rsid w:val="008468AF"/>
    <w:rsid w:val="008468DB"/>
    <w:rsid w:val="008468DE"/>
    <w:rsid w:val="00847AE4"/>
    <w:rsid w:val="0085037C"/>
    <w:rsid w:val="008503FA"/>
    <w:rsid w:val="00851269"/>
    <w:rsid w:val="00852395"/>
    <w:rsid w:val="00852554"/>
    <w:rsid w:val="0085288C"/>
    <w:rsid w:val="0085361B"/>
    <w:rsid w:val="00853667"/>
    <w:rsid w:val="00854CC0"/>
    <w:rsid w:val="00855BC8"/>
    <w:rsid w:val="00856C59"/>
    <w:rsid w:val="0085767F"/>
    <w:rsid w:val="00857DCE"/>
    <w:rsid w:val="00857DE2"/>
    <w:rsid w:val="00860E69"/>
    <w:rsid w:val="00861F23"/>
    <w:rsid w:val="008629BF"/>
    <w:rsid w:val="008639A6"/>
    <w:rsid w:val="00863C88"/>
    <w:rsid w:val="008642F8"/>
    <w:rsid w:val="0086450C"/>
    <w:rsid w:val="00865047"/>
    <w:rsid w:val="0086505A"/>
    <w:rsid w:val="008652E9"/>
    <w:rsid w:val="00865705"/>
    <w:rsid w:val="008658FD"/>
    <w:rsid w:val="00865E57"/>
    <w:rsid w:val="00865FCD"/>
    <w:rsid w:val="0086698F"/>
    <w:rsid w:val="00866BD4"/>
    <w:rsid w:val="008715EF"/>
    <w:rsid w:val="00871AC2"/>
    <w:rsid w:val="00871C2C"/>
    <w:rsid w:val="00871DBF"/>
    <w:rsid w:val="00871E9F"/>
    <w:rsid w:val="008739EF"/>
    <w:rsid w:val="00873F8C"/>
    <w:rsid w:val="008745CE"/>
    <w:rsid w:val="0087480D"/>
    <w:rsid w:val="00874E2C"/>
    <w:rsid w:val="00875992"/>
    <w:rsid w:val="008772F2"/>
    <w:rsid w:val="008774B6"/>
    <w:rsid w:val="00877728"/>
    <w:rsid w:val="008804F8"/>
    <w:rsid w:val="00881026"/>
    <w:rsid w:val="008810D6"/>
    <w:rsid w:val="00881121"/>
    <w:rsid w:val="00881305"/>
    <w:rsid w:val="00881AFC"/>
    <w:rsid w:val="00882643"/>
    <w:rsid w:val="00883095"/>
    <w:rsid w:val="008834F6"/>
    <w:rsid w:val="0088360B"/>
    <w:rsid w:val="0088441B"/>
    <w:rsid w:val="00884522"/>
    <w:rsid w:val="008847F4"/>
    <w:rsid w:val="00884CDE"/>
    <w:rsid w:val="008856A0"/>
    <w:rsid w:val="00886218"/>
    <w:rsid w:val="008869EB"/>
    <w:rsid w:val="0088709B"/>
    <w:rsid w:val="00887157"/>
    <w:rsid w:val="00887777"/>
    <w:rsid w:val="008879E7"/>
    <w:rsid w:val="008907E9"/>
    <w:rsid w:val="00890E21"/>
    <w:rsid w:val="00891B40"/>
    <w:rsid w:val="0089202C"/>
    <w:rsid w:val="00893A65"/>
    <w:rsid w:val="00893C11"/>
    <w:rsid w:val="00893C49"/>
    <w:rsid w:val="00894D8D"/>
    <w:rsid w:val="008956A1"/>
    <w:rsid w:val="00895BBE"/>
    <w:rsid w:val="00895EF9"/>
    <w:rsid w:val="00897018"/>
    <w:rsid w:val="0089741B"/>
    <w:rsid w:val="00897762"/>
    <w:rsid w:val="008A0239"/>
    <w:rsid w:val="008A03C9"/>
    <w:rsid w:val="008A10F2"/>
    <w:rsid w:val="008A13FF"/>
    <w:rsid w:val="008A142B"/>
    <w:rsid w:val="008A177B"/>
    <w:rsid w:val="008A1FF7"/>
    <w:rsid w:val="008A2EE7"/>
    <w:rsid w:val="008A3030"/>
    <w:rsid w:val="008A36B7"/>
    <w:rsid w:val="008A462C"/>
    <w:rsid w:val="008A4639"/>
    <w:rsid w:val="008A4A9A"/>
    <w:rsid w:val="008A6F63"/>
    <w:rsid w:val="008B0121"/>
    <w:rsid w:val="008B0E34"/>
    <w:rsid w:val="008B0FAE"/>
    <w:rsid w:val="008B1052"/>
    <w:rsid w:val="008B17F8"/>
    <w:rsid w:val="008B2E24"/>
    <w:rsid w:val="008B3B12"/>
    <w:rsid w:val="008B3CE9"/>
    <w:rsid w:val="008B4330"/>
    <w:rsid w:val="008B4A76"/>
    <w:rsid w:val="008B5D0B"/>
    <w:rsid w:val="008B7D72"/>
    <w:rsid w:val="008C08B2"/>
    <w:rsid w:val="008C0E46"/>
    <w:rsid w:val="008C10C7"/>
    <w:rsid w:val="008C119C"/>
    <w:rsid w:val="008C137A"/>
    <w:rsid w:val="008C18D2"/>
    <w:rsid w:val="008C256D"/>
    <w:rsid w:val="008C34F7"/>
    <w:rsid w:val="008C3DCC"/>
    <w:rsid w:val="008C502D"/>
    <w:rsid w:val="008C5152"/>
    <w:rsid w:val="008C631F"/>
    <w:rsid w:val="008C646F"/>
    <w:rsid w:val="008C68C0"/>
    <w:rsid w:val="008C7166"/>
    <w:rsid w:val="008C74F4"/>
    <w:rsid w:val="008D0105"/>
    <w:rsid w:val="008D0A74"/>
    <w:rsid w:val="008D20F5"/>
    <w:rsid w:val="008D285D"/>
    <w:rsid w:val="008D2A80"/>
    <w:rsid w:val="008D2CC3"/>
    <w:rsid w:val="008D3500"/>
    <w:rsid w:val="008D3573"/>
    <w:rsid w:val="008D39DF"/>
    <w:rsid w:val="008D3F39"/>
    <w:rsid w:val="008D459B"/>
    <w:rsid w:val="008D50DC"/>
    <w:rsid w:val="008D59EE"/>
    <w:rsid w:val="008D5A13"/>
    <w:rsid w:val="008D5D19"/>
    <w:rsid w:val="008D68DD"/>
    <w:rsid w:val="008D7FF1"/>
    <w:rsid w:val="008E0525"/>
    <w:rsid w:val="008E0ADB"/>
    <w:rsid w:val="008E0DFA"/>
    <w:rsid w:val="008E144F"/>
    <w:rsid w:val="008E1B72"/>
    <w:rsid w:val="008E239C"/>
    <w:rsid w:val="008E2C58"/>
    <w:rsid w:val="008E338E"/>
    <w:rsid w:val="008E3D34"/>
    <w:rsid w:val="008E49B0"/>
    <w:rsid w:val="008E4DCE"/>
    <w:rsid w:val="008E6D26"/>
    <w:rsid w:val="008E6D68"/>
    <w:rsid w:val="008E7119"/>
    <w:rsid w:val="008E71F5"/>
    <w:rsid w:val="008E78D2"/>
    <w:rsid w:val="008F0026"/>
    <w:rsid w:val="008F102A"/>
    <w:rsid w:val="008F1B50"/>
    <w:rsid w:val="008F2329"/>
    <w:rsid w:val="008F26D0"/>
    <w:rsid w:val="008F3862"/>
    <w:rsid w:val="008F486E"/>
    <w:rsid w:val="008F4DC2"/>
    <w:rsid w:val="008F5577"/>
    <w:rsid w:val="008F5A30"/>
    <w:rsid w:val="008F5C78"/>
    <w:rsid w:val="008F6244"/>
    <w:rsid w:val="008F6527"/>
    <w:rsid w:val="008F6632"/>
    <w:rsid w:val="008F725E"/>
    <w:rsid w:val="009003EE"/>
    <w:rsid w:val="00900C4B"/>
    <w:rsid w:val="00900E61"/>
    <w:rsid w:val="009016B9"/>
    <w:rsid w:val="00902A26"/>
    <w:rsid w:val="00902D8E"/>
    <w:rsid w:val="00903083"/>
    <w:rsid w:val="00903A3B"/>
    <w:rsid w:val="00903E4A"/>
    <w:rsid w:val="00904DD3"/>
    <w:rsid w:val="00905263"/>
    <w:rsid w:val="00905C04"/>
    <w:rsid w:val="00905C99"/>
    <w:rsid w:val="00906C46"/>
    <w:rsid w:val="00907B33"/>
    <w:rsid w:val="00910417"/>
    <w:rsid w:val="00913304"/>
    <w:rsid w:val="00914477"/>
    <w:rsid w:val="009144F4"/>
    <w:rsid w:val="00914D0B"/>
    <w:rsid w:val="009158D6"/>
    <w:rsid w:val="009163DF"/>
    <w:rsid w:val="00916C37"/>
    <w:rsid w:val="00916D7C"/>
    <w:rsid w:val="009176AE"/>
    <w:rsid w:val="00920336"/>
    <w:rsid w:val="009214B0"/>
    <w:rsid w:val="00923AAD"/>
    <w:rsid w:val="00923EFD"/>
    <w:rsid w:val="00924039"/>
    <w:rsid w:val="009242E9"/>
    <w:rsid w:val="00925411"/>
    <w:rsid w:val="009264A3"/>
    <w:rsid w:val="0092689F"/>
    <w:rsid w:val="00927159"/>
    <w:rsid w:val="00927EC9"/>
    <w:rsid w:val="0093050C"/>
    <w:rsid w:val="00932BD3"/>
    <w:rsid w:val="0093389E"/>
    <w:rsid w:val="009340E2"/>
    <w:rsid w:val="00935053"/>
    <w:rsid w:val="00935790"/>
    <w:rsid w:val="00935F1E"/>
    <w:rsid w:val="00936141"/>
    <w:rsid w:val="009363BD"/>
    <w:rsid w:val="00936581"/>
    <w:rsid w:val="00936690"/>
    <w:rsid w:val="00936C91"/>
    <w:rsid w:val="00936FAE"/>
    <w:rsid w:val="00936FC9"/>
    <w:rsid w:val="00937672"/>
    <w:rsid w:val="009410C0"/>
    <w:rsid w:val="0094148A"/>
    <w:rsid w:val="009415B8"/>
    <w:rsid w:val="00941616"/>
    <w:rsid w:val="00941AF0"/>
    <w:rsid w:val="00941CA4"/>
    <w:rsid w:val="00941DC3"/>
    <w:rsid w:val="00942624"/>
    <w:rsid w:val="0094329B"/>
    <w:rsid w:val="009437B9"/>
    <w:rsid w:val="00944159"/>
    <w:rsid w:val="00944F2A"/>
    <w:rsid w:val="00945230"/>
    <w:rsid w:val="009456CE"/>
    <w:rsid w:val="0094594D"/>
    <w:rsid w:val="00946604"/>
    <w:rsid w:val="009466D3"/>
    <w:rsid w:val="00950430"/>
    <w:rsid w:val="00950594"/>
    <w:rsid w:val="00950C6A"/>
    <w:rsid w:val="009512EB"/>
    <w:rsid w:val="00951355"/>
    <w:rsid w:val="00953484"/>
    <w:rsid w:val="009537F8"/>
    <w:rsid w:val="0095388C"/>
    <w:rsid w:val="00953F24"/>
    <w:rsid w:val="00954389"/>
    <w:rsid w:val="009555AD"/>
    <w:rsid w:val="00955F52"/>
    <w:rsid w:val="0095633A"/>
    <w:rsid w:val="00956519"/>
    <w:rsid w:val="00956D07"/>
    <w:rsid w:val="00957324"/>
    <w:rsid w:val="009577D8"/>
    <w:rsid w:val="009579D5"/>
    <w:rsid w:val="00957BC0"/>
    <w:rsid w:val="00957EF6"/>
    <w:rsid w:val="009603BE"/>
    <w:rsid w:val="0096117E"/>
    <w:rsid w:val="009616FC"/>
    <w:rsid w:val="00961788"/>
    <w:rsid w:val="00961832"/>
    <w:rsid w:val="00961867"/>
    <w:rsid w:val="00961C56"/>
    <w:rsid w:val="00962F9F"/>
    <w:rsid w:val="00962FA0"/>
    <w:rsid w:val="009637D2"/>
    <w:rsid w:val="00963B9F"/>
    <w:rsid w:val="00963C2A"/>
    <w:rsid w:val="00963D82"/>
    <w:rsid w:val="00964AC0"/>
    <w:rsid w:val="00964B1C"/>
    <w:rsid w:val="0096510D"/>
    <w:rsid w:val="00965207"/>
    <w:rsid w:val="0096616E"/>
    <w:rsid w:val="009661D1"/>
    <w:rsid w:val="009663EA"/>
    <w:rsid w:val="00966548"/>
    <w:rsid w:val="00966962"/>
    <w:rsid w:val="009678EC"/>
    <w:rsid w:val="0097002F"/>
    <w:rsid w:val="00970D16"/>
    <w:rsid w:val="00971057"/>
    <w:rsid w:val="0097144E"/>
    <w:rsid w:val="00971573"/>
    <w:rsid w:val="00972E41"/>
    <w:rsid w:val="00972FFA"/>
    <w:rsid w:val="009733BF"/>
    <w:rsid w:val="009737EB"/>
    <w:rsid w:val="0097428F"/>
    <w:rsid w:val="00974545"/>
    <w:rsid w:val="009751C0"/>
    <w:rsid w:val="0097549F"/>
    <w:rsid w:val="009755CF"/>
    <w:rsid w:val="00975E64"/>
    <w:rsid w:val="0097616C"/>
    <w:rsid w:val="0097695E"/>
    <w:rsid w:val="00977191"/>
    <w:rsid w:val="00977318"/>
    <w:rsid w:val="00977660"/>
    <w:rsid w:val="00977A68"/>
    <w:rsid w:val="00977B7E"/>
    <w:rsid w:val="00980FD1"/>
    <w:rsid w:val="00981325"/>
    <w:rsid w:val="00981F63"/>
    <w:rsid w:val="00981FDB"/>
    <w:rsid w:val="00983997"/>
    <w:rsid w:val="00983A0A"/>
    <w:rsid w:val="00984272"/>
    <w:rsid w:val="009842BA"/>
    <w:rsid w:val="00985C1B"/>
    <w:rsid w:val="00986454"/>
    <w:rsid w:val="0098665A"/>
    <w:rsid w:val="0098744B"/>
    <w:rsid w:val="00987B41"/>
    <w:rsid w:val="00987C84"/>
    <w:rsid w:val="00987D57"/>
    <w:rsid w:val="009903C8"/>
    <w:rsid w:val="0099120B"/>
    <w:rsid w:val="009914E1"/>
    <w:rsid w:val="00992470"/>
    <w:rsid w:val="00992DD2"/>
    <w:rsid w:val="00992E92"/>
    <w:rsid w:val="00993E69"/>
    <w:rsid w:val="00994915"/>
    <w:rsid w:val="00995017"/>
    <w:rsid w:val="0099554D"/>
    <w:rsid w:val="00996036"/>
    <w:rsid w:val="00996101"/>
    <w:rsid w:val="00996A62"/>
    <w:rsid w:val="00996E1C"/>
    <w:rsid w:val="009974C2"/>
    <w:rsid w:val="00997B2B"/>
    <w:rsid w:val="00997B89"/>
    <w:rsid w:val="009A23CA"/>
    <w:rsid w:val="009A24CA"/>
    <w:rsid w:val="009A260A"/>
    <w:rsid w:val="009A311E"/>
    <w:rsid w:val="009A31E5"/>
    <w:rsid w:val="009A327F"/>
    <w:rsid w:val="009A3283"/>
    <w:rsid w:val="009A34A9"/>
    <w:rsid w:val="009A371A"/>
    <w:rsid w:val="009A4C6E"/>
    <w:rsid w:val="009A5D2C"/>
    <w:rsid w:val="009A6E39"/>
    <w:rsid w:val="009A7A02"/>
    <w:rsid w:val="009B046E"/>
    <w:rsid w:val="009B060D"/>
    <w:rsid w:val="009B0E8F"/>
    <w:rsid w:val="009B134D"/>
    <w:rsid w:val="009B1576"/>
    <w:rsid w:val="009B2026"/>
    <w:rsid w:val="009B2AAC"/>
    <w:rsid w:val="009B31E2"/>
    <w:rsid w:val="009B3336"/>
    <w:rsid w:val="009B418B"/>
    <w:rsid w:val="009B42BB"/>
    <w:rsid w:val="009B495D"/>
    <w:rsid w:val="009B4E52"/>
    <w:rsid w:val="009B4ED0"/>
    <w:rsid w:val="009B5E94"/>
    <w:rsid w:val="009B6041"/>
    <w:rsid w:val="009B6793"/>
    <w:rsid w:val="009B6953"/>
    <w:rsid w:val="009B6E63"/>
    <w:rsid w:val="009B7224"/>
    <w:rsid w:val="009B7A52"/>
    <w:rsid w:val="009C1130"/>
    <w:rsid w:val="009C16E3"/>
    <w:rsid w:val="009C26B5"/>
    <w:rsid w:val="009C3714"/>
    <w:rsid w:val="009C38CE"/>
    <w:rsid w:val="009C4461"/>
    <w:rsid w:val="009C5261"/>
    <w:rsid w:val="009C6927"/>
    <w:rsid w:val="009C7B7F"/>
    <w:rsid w:val="009C7BD1"/>
    <w:rsid w:val="009D00EF"/>
    <w:rsid w:val="009D0918"/>
    <w:rsid w:val="009D0A36"/>
    <w:rsid w:val="009D0A87"/>
    <w:rsid w:val="009D0EDA"/>
    <w:rsid w:val="009D24CD"/>
    <w:rsid w:val="009D3365"/>
    <w:rsid w:val="009D405F"/>
    <w:rsid w:val="009D73C1"/>
    <w:rsid w:val="009D7583"/>
    <w:rsid w:val="009D75E7"/>
    <w:rsid w:val="009D7C55"/>
    <w:rsid w:val="009E1543"/>
    <w:rsid w:val="009E1ED6"/>
    <w:rsid w:val="009E3B3B"/>
    <w:rsid w:val="009E411B"/>
    <w:rsid w:val="009E43D2"/>
    <w:rsid w:val="009E6478"/>
    <w:rsid w:val="009E706D"/>
    <w:rsid w:val="009E7E59"/>
    <w:rsid w:val="009F05CC"/>
    <w:rsid w:val="009F064D"/>
    <w:rsid w:val="009F1198"/>
    <w:rsid w:val="009F1748"/>
    <w:rsid w:val="009F2C27"/>
    <w:rsid w:val="009F2DEE"/>
    <w:rsid w:val="009F34ED"/>
    <w:rsid w:val="009F3B38"/>
    <w:rsid w:val="009F3D4C"/>
    <w:rsid w:val="009F3F24"/>
    <w:rsid w:val="009F420A"/>
    <w:rsid w:val="009F4428"/>
    <w:rsid w:val="009F4470"/>
    <w:rsid w:val="009F5F5E"/>
    <w:rsid w:val="009F72E5"/>
    <w:rsid w:val="009F7D8B"/>
    <w:rsid w:val="009F7DE2"/>
    <w:rsid w:val="009F7F0A"/>
    <w:rsid w:val="00A00956"/>
    <w:rsid w:val="00A00C2C"/>
    <w:rsid w:val="00A03443"/>
    <w:rsid w:val="00A03EF3"/>
    <w:rsid w:val="00A0427F"/>
    <w:rsid w:val="00A046F2"/>
    <w:rsid w:val="00A04FFF"/>
    <w:rsid w:val="00A05977"/>
    <w:rsid w:val="00A0597A"/>
    <w:rsid w:val="00A06DEF"/>
    <w:rsid w:val="00A0741A"/>
    <w:rsid w:val="00A10ED1"/>
    <w:rsid w:val="00A12D0D"/>
    <w:rsid w:val="00A12D7A"/>
    <w:rsid w:val="00A12FB0"/>
    <w:rsid w:val="00A132A7"/>
    <w:rsid w:val="00A13B84"/>
    <w:rsid w:val="00A13B95"/>
    <w:rsid w:val="00A13C7D"/>
    <w:rsid w:val="00A13F5B"/>
    <w:rsid w:val="00A1416D"/>
    <w:rsid w:val="00A144D3"/>
    <w:rsid w:val="00A1452B"/>
    <w:rsid w:val="00A14E24"/>
    <w:rsid w:val="00A154E9"/>
    <w:rsid w:val="00A15667"/>
    <w:rsid w:val="00A15B6B"/>
    <w:rsid w:val="00A1602B"/>
    <w:rsid w:val="00A1765B"/>
    <w:rsid w:val="00A176AA"/>
    <w:rsid w:val="00A179BB"/>
    <w:rsid w:val="00A17CE9"/>
    <w:rsid w:val="00A204EA"/>
    <w:rsid w:val="00A20D7C"/>
    <w:rsid w:val="00A21BD3"/>
    <w:rsid w:val="00A233EF"/>
    <w:rsid w:val="00A23644"/>
    <w:rsid w:val="00A23ACE"/>
    <w:rsid w:val="00A241E7"/>
    <w:rsid w:val="00A24914"/>
    <w:rsid w:val="00A24966"/>
    <w:rsid w:val="00A257D9"/>
    <w:rsid w:val="00A26215"/>
    <w:rsid w:val="00A265E3"/>
    <w:rsid w:val="00A26BD2"/>
    <w:rsid w:val="00A26BFB"/>
    <w:rsid w:val="00A26F60"/>
    <w:rsid w:val="00A30536"/>
    <w:rsid w:val="00A309FF"/>
    <w:rsid w:val="00A3193E"/>
    <w:rsid w:val="00A31972"/>
    <w:rsid w:val="00A33339"/>
    <w:rsid w:val="00A337BD"/>
    <w:rsid w:val="00A33D73"/>
    <w:rsid w:val="00A34292"/>
    <w:rsid w:val="00A344AF"/>
    <w:rsid w:val="00A35E34"/>
    <w:rsid w:val="00A37A45"/>
    <w:rsid w:val="00A37DE4"/>
    <w:rsid w:val="00A4023F"/>
    <w:rsid w:val="00A4042E"/>
    <w:rsid w:val="00A41072"/>
    <w:rsid w:val="00A412CF"/>
    <w:rsid w:val="00A41A9A"/>
    <w:rsid w:val="00A4257C"/>
    <w:rsid w:val="00A4287E"/>
    <w:rsid w:val="00A428BE"/>
    <w:rsid w:val="00A42A34"/>
    <w:rsid w:val="00A42A5A"/>
    <w:rsid w:val="00A44A3D"/>
    <w:rsid w:val="00A44A83"/>
    <w:rsid w:val="00A45762"/>
    <w:rsid w:val="00A45827"/>
    <w:rsid w:val="00A4597F"/>
    <w:rsid w:val="00A45EFE"/>
    <w:rsid w:val="00A46C6A"/>
    <w:rsid w:val="00A47506"/>
    <w:rsid w:val="00A47C07"/>
    <w:rsid w:val="00A514EC"/>
    <w:rsid w:val="00A51DD6"/>
    <w:rsid w:val="00A52002"/>
    <w:rsid w:val="00A52F09"/>
    <w:rsid w:val="00A532B6"/>
    <w:rsid w:val="00A53766"/>
    <w:rsid w:val="00A53F80"/>
    <w:rsid w:val="00A540D6"/>
    <w:rsid w:val="00A551ED"/>
    <w:rsid w:val="00A559CB"/>
    <w:rsid w:val="00A57529"/>
    <w:rsid w:val="00A601F4"/>
    <w:rsid w:val="00A60545"/>
    <w:rsid w:val="00A6180A"/>
    <w:rsid w:val="00A618A0"/>
    <w:rsid w:val="00A619EE"/>
    <w:rsid w:val="00A61AE4"/>
    <w:rsid w:val="00A62841"/>
    <w:rsid w:val="00A62F7C"/>
    <w:rsid w:val="00A635B9"/>
    <w:rsid w:val="00A640D1"/>
    <w:rsid w:val="00A642F6"/>
    <w:rsid w:val="00A644A8"/>
    <w:rsid w:val="00A648CD"/>
    <w:rsid w:val="00A64DDC"/>
    <w:rsid w:val="00A66C12"/>
    <w:rsid w:val="00A67CCA"/>
    <w:rsid w:val="00A702E6"/>
    <w:rsid w:val="00A703CE"/>
    <w:rsid w:val="00A70919"/>
    <w:rsid w:val="00A70BDF"/>
    <w:rsid w:val="00A70D7A"/>
    <w:rsid w:val="00A71442"/>
    <w:rsid w:val="00A715E6"/>
    <w:rsid w:val="00A726D2"/>
    <w:rsid w:val="00A72B93"/>
    <w:rsid w:val="00A72C55"/>
    <w:rsid w:val="00A738B4"/>
    <w:rsid w:val="00A74AE8"/>
    <w:rsid w:val="00A74F08"/>
    <w:rsid w:val="00A75606"/>
    <w:rsid w:val="00A75B54"/>
    <w:rsid w:val="00A75E16"/>
    <w:rsid w:val="00A76013"/>
    <w:rsid w:val="00A76374"/>
    <w:rsid w:val="00A76853"/>
    <w:rsid w:val="00A76DC4"/>
    <w:rsid w:val="00A77002"/>
    <w:rsid w:val="00A80091"/>
    <w:rsid w:val="00A81292"/>
    <w:rsid w:val="00A817FE"/>
    <w:rsid w:val="00A81EA0"/>
    <w:rsid w:val="00A82089"/>
    <w:rsid w:val="00A823F8"/>
    <w:rsid w:val="00A82CDE"/>
    <w:rsid w:val="00A82E00"/>
    <w:rsid w:val="00A83947"/>
    <w:rsid w:val="00A8441B"/>
    <w:rsid w:val="00A84931"/>
    <w:rsid w:val="00A84B86"/>
    <w:rsid w:val="00A84F9E"/>
    <w:rsid w:val="00A851C5"/>
    <w:rsid w:val="00A853ED"/>
    <w:rsid w:val="00A86295"/>
    <w:rsid w:val="00A86896"/>
    <w:rsid w:val="00A86C04"/>
    <w:rsid w:val="00A9044C"/>
    <w:rsid w:val="00A90A5E"/>
    <w:rsid w:val="00A90D47"/>
    <w:rsid w:val="00A913DF"/>
    <w:rsid w:val="00A922A8"/>
    <w:rsid w:val="00A92CE5"/>
    <w:rsid w:val="00A93831"/>
    <w:rsid w:val="00A938C6"/>
    <w:rsid w:val="00A956B3"/>
    <w:rsid w:val="00A95E7F"/>
    <w:rsid w:val="00A976D5"/>
    <w:rsid w:val="00AA1B3B"/>
    <w:rsid w:val="00AA21CB"/>
    <w:rsid w:val="00AA34C8"/>
    <w:rsid w:val="00AA4395"/>
    <w:rsid w:val="00AA48DB"/>
    <w:rsid w:val="00AA4F6E"/>
    <w:rsid w:val="00AA5312"/>
    <w:rsid w:val="00AA5647"/>
    <w:rsid w:val="00AA595D"/>
    <w:rsid w:val="00AA5F71"/>
    <w:rsid w:val="00AA6102"/>
    <w:rsid w:val="00AA6431"/>
    <w:rsid w:val="00AB00B0"/>
    <w:rsid w:val="00AB06C2"/>
    <w:rsid w:val="00AB0740"/>
    <w:rsid w:val="00AB0890"/>
    <w:rsid w:val="00AB08C6"/>
    <w:rsid w:val="00AB1FFB"/>
    <w:rsid w:val="00AB2512"/>
    <w:rsid w:val="00AB2C9B"/>
    <w:rsid w:val="00AB2F76"/>
    <w:rsid w:val="00AB3A26"/>
    <w:rsid w:val="00AB3B8B"/>
    <w:rsid w:val="00AB3FCE"/>
    <w:rsid w:val="00AB43C2"/>
    <w:rsid w:val="00AB43F6"/>
    <w:rsid w:val="00AB4B9A"/>
    <w:rsid w:val="00AB5354"/>
    <w:rsid w:val="00AB5357"/>
    <w:rsid w:val="00AB5A6E"/>
    <w:rsid w:val="00AB5BFF"/>
    <w:rsid w:val="00AB653B"/>
    <w:rsid w:val="00AB6DC3"/>
    <w:rsid w:val="00AC06FA"/>
    <w:rsid w:val="00AC1897"/>
    <w:rsid w:val="00AC1E3E"/>
    <w:rsid w:val="00AC2F63"/>
    <w:rsid w:val="00AC30BD"/>
    <w:rsid w:val="00AC314C"/>
    <w:rsid w:val="00AC3AE6"/>
    <w:rsid w:val="00AC4357"/>
    <w:rsid w:val="00AC471C"/>
    <w:rsid w:val="00AC4AD7"/>
    <w:rsid w:val="00AC534F"/>
    <w:rsid w:val="00AC5D52"/>
    <w:rsid w:val="00AC7F26"/>
    <w:rsid w:val="00AD0F57"/>
    <w:rsid w:val="00AD1508"/>
    <w:rsid w:val="00AD1571"/>
    <w:rsid w:val="00AD1709"/>
    <w:rsid w:val="00AD18C4"/>
    <w:rsid w:val="00AD1931"/>
    <w:rsid w:val="00AD1FD3"/>
    <w:rsid w:val="00AD2AB3"/>
    <w:rsid w:val="00AD2BDD"/>
    <w:rsid w:val="00AD3343"/>
    <w:rsid w:val="00AD3353"/>
    <w:rsid w:val="00AD41DD"/>
    <w:rsid w:val="00AD42E3"/>
    <w:rsid w:val="00AD43F3"/>
    <w:rsid w:val="00AD4732"/>
    <w:rsid w:val="00AD4F39"/>
    <w:rsid w:val="00AD567A"/>
    <w:rsid w:val="00AD5CDE"/>
    <w:rsid w:val="00AD6B0C"/>
    <w:rsid w:val="00AD766C"/>
    <w:rsid w:val="00AD78EC"/>
    <w:rsid w:val="00AD7A10"/>
    <w:rsid w:val="00AE00D5"/>
    <w:rsid w:val="00AE024C"/>
    <w:rsid w:val="00AE0570"/>
    <w:rsid w:val="00AE0FC2"/>
    <w:rsid w:val="00AE1B70"/>
    <w:rsid w:val="00AE1F05"/>
    <w:rsid w:val="00AE20CC"/>
    <w:rsid w:val="00AE22B8"/>
    <w:rsid w:val="00AE38F1"/>
    <w:rsid w:val="00AE4C6D"/>
    <w:rsid w:val="00AE5015"/>
    <w:rsid w:val="00AE57A2"/>
    <w:rsid w:val="00AE57B1"/>
    <w:rsid w:val="00AE6AE8"/>
    <w:rsid w:val="00AE6D38"/>
    <w:rsid w:val="00AE7445"/>
    <w:rsid w:val="00AE7A62"/>
    <w:rsid w:val="00AE7A6A"/>
    <w:rsid w:val="00AE7ED2"/>
    <w:rsid w:val="00AF0616"/>
    <w:rsid w:val="00AF13C9"/>
    <w:rsid w:val="00AF38A2"/>
    <w:rsid w:val="00AF38D8"/>
    <w:rsid w:val="00AF4077"/>
    <w:rsid w:val="00AF43AE"/>
    <w:rsid w:val="00AF4B04"/>
    <w:rsid w:val="00AF4B28"/>
    <w:rsid w:val="00AF5593"/>
    <w:rsid w:val="00AF5BF3"/>
    <w:rsid w:val="00AF62F0"/>
    <w:rsid w:val="00AF6A89"/>
    <w:rsid w:val="00B00B31"/>
    <w:rsid w:val="00B0334D"/>
    <w:rsid w:val="00B03359"/>
    <w:rsid w:val="00B0361E"/>
    <w:rsid w:val="00B03EB1"/>
    <w:rsid w:val="00B043B2"/>
    <w:rsid w:val="00B067DC"/>
    <w:rsid w:val="00B1162F"/>
    <w:rsid w:val="00B12184"/>
    <w:rsid w:val="00B122E3"/>
    <w:rsid w:val="00B12AE0"/>
    <w:rsid w:val="00B12D6A"/>
    <w:rsid w:val="00B12F2D"/>
    <w:rsid w:val="00B130D6"/>
    <w:rsid w:val="00B139B4"/>
    <w:rsid w:val="00B1452E"/>
    <w:rsid w:val="00B14982"/>
    <w:rsid w:val="00B15236"/>
    <w:rsid w:val="00B1555E"/>
    <w:rsid w:val="00B169CF"/>
    <w:rsid w:val="00B16AE3"/>
    <w:rsid w:val="00B176E4"/>
    <w:rsid w:val="00B20F4D"/>
    <w:rsid w:val="00B22377"/>
    <w:rsid w:val="00B22A23"/>
    <w:rsid w:val="00B22A62"/>
    <w:rsid w:val="00B22DB9"/>
    <w:rsid w:val="00B2311B"/>
    <w:rsid w:val="00B23571"/>
    <w:rsid w:val="00B23832"/>
    <w:rsid w:val="00B238A7"/>
    <w:rsid w:val="00B23D81"/>
    <w:rsid w:val="00B2573C"/>
    <w:rsid w:val="00B26936"/>
    <w:rsid w:val="00B26F67"/>
    <w:rsid w:val="00B27497"/>
    <w:rsid w:val="00B275D0"/>
    <w:rsid w:val="00B27C53"/>
    <w:rsid w:val="00B27F51"/>
    <w:rsid w:val="00B31BD5"/>
    <w:rsid w:val="00B324E5"/>
    <w:rsid w:val="00B32C34"/>
    <w:rsid w:val="00B32F0E"/>
    <w:rsid w:val="00B33AD7"/>
    <w:rsid w:val="00B34779"/>
    <w:rsid w:val="00B34AF6"/>
    <w:rsid w:val="00B35860"/>
    <w:rsid w:val="00B358F3"/>
    <w:rsid w:val="00B37061"/>
    <w:rsid w:val="00B3796E"/>
    <w:rsid w:val="00B37BC4"/>
    <w:rsid w:val="00B405F9"/>
    <w:rsid w:val="00B41072"/>
    <w:rsid w:val="00B42D7D"/>
    <w:rsid w:val="00B42DA6"/>
    <w:rsid w:val="00B42FD4"/>
    <w:rsid w:val="00B43BF6"/>
    <w:rsid w:val="00B448EA"/>
    <w:rsid w:val="00B452BB"/>
    <w:rsid w:val="00B45434"/>
    <w:rsid w:val="00B45E82"/>
    <w:rsid w:val="00B474C6"/>
    <w:rsid w:val="00B47623"/>
    <w:rsid w:val="00B47B0F"/>
    <w:rsid w:val="00B50316"/>
    <w:rsid w:val="00B50BBD"/>
    <w:rsid w:val="00B50D7A"/>
    <w:rsid w:val="00B51109"/>
    <w:rsid w:val="00B52B29"/>
    <w:rsid w:val="00B52C2D"/>
    <w:rsid w:val="00B52C93"/>
    <w:rsid w:val="00B52CB3"/>
    <w:rsid w:val="00B53318"/>
    <w:rsid w:val="00B53CBD"/>
    <w:rsid w:val="00B5470D"/>
    <w:rsid w:val="00B54E5E"/>
    <w:rsid w:val="00B54FE0"/>
    <w:rsid w:val="00B55170"/>
    <w:rsid w:val="00B55263"/>
    <w:rsid w:val="00B5528C"/>
    <w:rsid w:val="00B55F85"/>
    <w:rsid w:val="00B56D46"/>
    <w:rsid w:val="00B57540"/>
    <w:rsid w:val="00B578F2"/>
    <w:rsid w:val="00B61EDB"/>
    <w:rsid w:val="00B6272A"/>
    <w:rsid w:val="00B629FE"/>
    <w:rsid w:val="00B636E3"/>
    <w:rsid w:val="00B6384D"/>
    <w:rsid w:val="00B646DE"/>
    <w:rsid w:val="00B65D3A"/>
    <w:rsid w:val="00B66E75"/>
    <w:rsid w:val="00B671F2"/>
    <w:rsid w:val="00B67FDC"/>
    <w:rsid w:val="00B70C34"/>
    <w:rsid w:val="00B70E05"/>
    <w:rsid w:val="00B7138B"/>
    <w:rsid w:val="00B71B34"/>
    <w:rsid w:val="00B720D4"/>
    <w:rsid w:val="00B727E2"/>
    <w:rsid w:val="00B72CAB"/>
    <w:rsid w:val="00B72FE3"/>
    <w:rsid w:val="00B73B1E"/>
    <w:rsid w:val="00B74079"/>
    <w:rsid w:val="00B7422D"/>
    <w:rsid w:val="00B74ADB"/>
    <w:rsid w:val="00B74BB6"/>
    <w:rsid w:val="00B75C99"/>
    <w:rsid w:val="00B76116"/>
    <w:rsid w:val="00B77660"/>
    <w:rsid w:val="00B808FF"/>
    <w:rsid w:val="00B811C1"/>
    <w:rsid w:val="00B81230"/>
    <w:rsid w:val="00B814E7"/>
    <w:rsid w:val="00B81667"/>
    <w:rsid w:val="00B816B8"/>
    <w:rsid w:val="00B81928"/>
    <w:rsid w:val="00B82D78"/>
    <w:rsid w:val="00B8386E"/>
    <w:rsid w:val="00B84301"/>
    <w:rsid w:val="00B8512F"/>
    <w:rsid w:val="00B85F34"/>
    <w:rsid w:val="00B8618F"/>
    <w:rsid w:val="00B86850"/>
    <w:rsid w:val="00B87453"/>
    <w:rsid w:val="00B875B4"/>
    <w:rsid w:val="00B87DD7"/>
    <w:rsid w:val="00B92341"/>
    <w:rsid w:val="00B932F0"/>
    <w:rsid w:val="00B94E7F"/>
    <w:rsid w:val="00B94EF5"/>
    <w:rsid w:val="00B952E3"/>
    <w:rsid w:val="00B95ACD"/>
    <w:rsid w:val="00B965EA"/>
    <w:rsid w:val="00BA0607"/>
    <w:rsid w:val="00BA078A"/>
    <w:rsid w:val="00BA10DB"/>
    <w:rsid w:val="00BA1435"/>
    <w:rsid w:val="00BA1CD1"/>
    <w:rsid w:val="00BA1F03"/>
    <w:rsid w:val="00BA2188"/>
    <w:rsid w:val="00BA236B"/>
    <w:rsid w:val="00BA2A1E"/>
    <w:rsid w:val="00BA2A57"/>
    <w:rsid w:val="00BA2EEB"/>
    <w:rsid w:val="00BA3792"/>
    <w:rsid w:val="00BA439A"/>
    <w:rsid w:val="00BA50E6"/>
    <w:rsid w:val="00BA515F"/>
    <w:rsid w:val="00BA527E"/>
    <w:rsid w:val="00BA5E10"/>
    <w:rsid w:val="00BA6190"/>
    <w:rsid w:val="00BA6201"/>
    <w:rsid w:val="00BA6606"/>
    <w:rsid w:val="00BA6870"/>
    <w:rsid w:val="00BA690E"/>
    <w:rsid w:val="00BA69C5"/>
    <w:rsid w:val="00BA710E"/>
    <w:rsid w:val="00BA7C03"/>
    <w:rsid w:val="00BA7D48"/>
    <w:rsid w:val="00BA7F23"/>
    <w:rsid w:val="00BB03A7"/>
    <w:rsid w:val="00BB0775"/>
    <w:rsid w:val="00BB0E1C"/>
    <w:rsid w:val="00BB0EBD"/>
    <w:rsid w:val="00BB1013"/>
    <w:rsid w:val="00BB1F73"/>
    <w:rsid w:val="00BB2661"/>
    <w:rsid w:val="00BB280F"/>
    <w:rsid w:val="00BB3906"/>
    <w:rsid w:val="00BB3F22"/>
    <w:rsid w:val="00BB3F4A"/>
    <w:rsid w:val="00BB4576"/>
    <w:rsid w:val="00BB460C"/>
    <w:rsid w:val="00BB4685"/>
    <w:rsid w:val="00BB46BC"/>
    <w:rsid w:val="00BB5541"/>
    <w:rsid w:val="00BB60BA"/>
    <w:rsid w:val="00BB641A"/>
    <w:rsid w:val="00BB682C"/>
    <w:rsid w:val="00BB6BBB"/>
    <w:rsid w:val="00BB7455"/>
    <w:rsid w:val="00BC0127"/>
    <w:rsid w:val="00BC20E5"/>
    <w:rsid w:val="00BC3B4B"/>
    <w:rsid w:val="00BC3DB3"/>
    <w:rsid w:val="00BC4668"/>
    <w:rsid w:val="00BC47E3"/>
    <w:rsid w:val="00BC5102"/>
    <w:rsid w:val="00BC5384"/>
    <w:rsid w:val="00BC5DA0"/>
    <w:rsid w:val="00BC62B0"/>
    <w:rsid w:val="00BC7878"/>
    <w:rsid w:val="00BD0809"/>
    <w:rsid w:val="00BD1984"/>
    <w:rsid w:val="00BD235C"/>
    <w:rsid w:val="00BD3CD0"/>
    <w:rsid w:val="00BD402D"/>
    <w:rsid w:val="00BD47EC"/>
    <w:rsid w:val="00BD4846"/>
    <w:rsid w:val="00BD5705"/>
    <w:rsid w:val="00BD5F6D"/>
    <w:rsid w:val="00BD67E6"/>
    <w:rsid w:val="00BD7590"/>
    <w:rsid w:val="00BD75D3"/>
    <w:rsid w:val="00BD7D07"/>
    <w:rsid w:val="00BE0ADF"/>
    <w:rsid w:val="00BE0F1A"/>
    <w:rsid w:val="00BE136A"/>
    <w:rsid w:val="00BE2683"/>
    <w:rsid w:val="00BE28D3"/>
    <w:rsid w:val="00BE2A9C"/>
    <w:rsid w:val="00BE3E9F"/>
    <w:rsid w:val="00BE3EF6"/>
    <w:rsid w:val="00BE4FC7"/>
    <w:rsid w:val="00BE515D"/>
    <w:rsid w:val="00BE5191"/>
    <w:rsid w:val="00BE5754"/>
    <w:rsid w:val="00BE5DAC"/>
    <w:rsid w:val="00BE5F54"/>
    <w:rsid w:val="00BE7484"/>
    <w:rsid w:val="00BE761A"/>
    <w:rsid w:val="00BE7773"/>
    <w:rsid w:val="00BE7ADE"/>
    <w:rsid w:val="00BE7BE2"/>
    <w:rsid w:val="00BF030E"/>
    <w:rsid w:val="00BF0F06"/>
    <w:rsid w:val="00BF1451"/>
    <w:rsid w:val="00BF1AB8"/>
    <w:rsid w:val="00BF31BB"/>
    <w:rsid w:val="00BF4037"/>
    <w:rsid w:val="00BF40B7"/>
    <w:rsid w:val="00BF422B"/>
    <w:rsid w:val="00BF4A72"/>
    <w:rsid w:val="00BF4E29"/>
    <w:rsid w:val="00BF502F"/>
    <w:rsid w:val="00BF5243"/>
    <w:rsid w:val="00BF6454"/>
    <w:rsid w:val="00BF6A4D"/>
    <w:rsid w:val="00BF745F"/>
    <w:rsid w:val="00BF74A8"/>
    <w:rsid w:val="00BF7728"/>
    <w:rsid w:val="00BF7841"/>
    <w:rsid w:val="00C003F0"/>
    <w:rsid w:val="00C00ACB"/>
    <w:rsid w:val="00C01130"/>
    <w:rsid w:val="00C01268"/>
    <w:rsid w:val="00C012A4"/>
    <w:rsid w:val="00C01308"/>
    <w:rsid w:val="00C013FF"/>
    <w:rsid w:val="00C022CA"/>
    <w:rsid w:val="00C023C7"/>
    <w:rsid w:val="00C02A3A"/>
    <w:rsid w:val="00C02ECE"/>
    <w:rsid w:val="00C031E4"/>
    <w:rsid w:val="00C0354F"/>
    <w:rsid w:val="00C0433E"/>
    <w:rsid w:val="00C05DFB"/>
    <w:rsid w:val="00C068FE"/>
    <w:rsid w:val="00C07BCA"/>
    <w:rsid w:val="00C10588"/>
    <w:rsid w:val="00C11A84"/>
    <w:rsid w:val="00C1244B"/>
    <w:rsid w:val="00C132B8"/>
    <w:rsid w:val="00C1418D"/>
    <w:rsid w:val="00C141B9"/>
    <w:rsid w:val="00C14DF4"/>
    <w:rsid w:val="00C14E2A"/>
    <w:rsid w:val="00C14F66"/>
    <w:rsid w:val="00C152E3"/>
    <w:rsid w:val="00C1555D"/>
    <w:rsid w:val="00C156B0"/>
    <w:rsid w:val="00C15E36"/>
    <w:rsid w:val="00C166B1"/>
    <w:rsid w:val="00C20281"/>
    <w:rsid w:val="00C20EA0"/>
    <w:rsid w:val="00C212B4"/>
    <w:rsid w:val="00C2141E"/>
    <w:rsid w:val="00C2162A"/>
    <w:rsid w:val="00C219C8"/>
    <w:rsid w:val="00C21A5B"/>
    <w:rsid w:val="00C21F1A"/>
    <w:rsid w:val="00C21FB8"/>
    <w:rsid w:val="00C22A4E"/>
    <w:rsid w:val="00C22B67"/>
    <w:rsid w:val="00C22B7B"/>
    <w:rsid w:val="00C22CC5"/>
    <w:rsid w:val="00C232F3"/>
    <w:rsid w:val="00C233B1"/>
    <w:rsid w:val="00C2516B"/>
    <w:rsid w:val="00C254AD"/>
    <w:rsid w:val="00C2592F"/>
    <w:rsid w:val="00C2695A"/>
    <w:rsid w:val="00C269FE"/>
    <w:rsid w:val="00C26EE4"/>
    <w:rsid w:val="00C27E0B"/>
    <w:rsid w:val="00C305B8"/>
    <w:rsid w:val="00C317AC"/>
    <w:rsid w:val="00C31C04"/>
    <w:rsid w:val="00C3208A"/>
    <w:rsid w:val="00C32E39"/>
    <w:rsid w:val="00C32ED7"/>
    <w:rsid w:val="00C337F8"/>
    <w:rsid w:val="00C33A0E"/>
    <w:rsid w:val="00C33A35"/>
    <w:rsid w:val="00C33F40"/>
    <w:rsid w:val="00C34183"/>
    <w:rsid w:val="00C34B28"/>
    <w:rsid w:val="00C35A95"/>
    <w:rsid w:val="00C35D67"/>
    <w:rsid w:val="00C36342"/>
    <w:rsid w:val="00C36C45"/>
    <w:rsid w:val="00C37C51"/>
    <w:rsid w:val="00C4027C"/>
    <w:rsid w:val="00C40436"/>
    <w:rsid w:val="00C429A6"/>
    <w:rsid w:val="00C432FE"/>
    <w:rsid w:val="00C44310"/>
    <w:rsid w:val="00C44EBA"/>
    <w:rsid w:val="00C44EC1"/>
    <w:rsid w:val="00C45593"/>
    <w:rsid w:val="00C4593E"/>
    <w:rsid w:val="00C45C01"/>
    <w:rsid w:val="00C45D79"/>
    <w:rsid w:val="00C460AA"/>
    <w:rsid w:val="00C4688B"/>
    <w:rsid w:val="00C4726F"/>
    <w:rsid w:val="00C47367"/>
    <w:rsid w:val="00C4758F"/>
    <w:rsid w:val="00C504F4"/>
    <w:rsid w:val="00C504F6"/>
    <w:rsid w:val="00C50CD2"/>
    <w:rsid w:val="00C50D6B"/>
    <w:rsid w:val="00C50E52"/>
    <w:rsid w:val="00C516ED"/>
    <w:rsid w:val="00C51BB7"/>
    <w:rsid w:val="00C52206"/>
    <w:rsid w:val="00C52DDA"/>
    <w:rsid w:val="00C533F7"/>
    <w:rsid w:val="00C53731"/>
    <w:rsid w:val="00C5400B"/>
    <w:rsid w:val="00C54114"/>
    <w:rsid w:val="00C54AAF"/>
    <w:rsid w:val="00C56A0C"/>
    <w:rsid w:val="00C57ADC"/>
    <w:rsid w:val="00C60C12"/>
    <w:rsid w:val="00C60D0A"/>
    <w:rsid w:val="00C62367"/>
    <w:rsid w:val="00C62E17"/>
    <w:rsid w:val="00C6351F"/>
    <w:rsid w:val="00C639FC"/>
    <w:rsid w:val="00C64D80"/>
    <w:rsid w:val="00C653F2"/>
    <w:rsid w:val="00C65CF5"/>
    <w:rsid w:val="00C660D8"/>
    <w:rsid w:val="00C6625B"/>
    <w:rsid w:val="00C66C06"/>
    <w:rsid w:val="00C70400"/>
    <w:rsid w:val="00C7059A"/>
    <w:rsid w:val="00C706A1"/>
    <w:rsid w:val="00C70D8C"/>
    <w:rsid w:val="00C71037"/>
    <w:rsid w:val="00C73083"/>
    <w:rsid w:val="00C73DCB"/>
    <w:rsid w:val="00C73EBD"/>
    <w:rsid w:val="00C74B3F"/>
    <w:rsid w:val="00C7643F"/>
    <w:rsid w:val="00C77343"/>
    <w:rsid w:val="00C77AD6"/>
    <w:rsid w:val="00C77D20"/>
    <w:rsid w:val="00C80EBB"/>
    <w:rsid w:val="00C81184"/>
    <w:rsid w:val="00C81C79"/>
    <w:rsid w:val="00C83AF8"/>
    <w:rsid w:val="00C83F85"/>
    <w:rsid w:val="00C84BA8"/>
    <w:rsid w:val="00C84C01"/>
    <w:rsid w:val="00C84EDE"/>
    <w:rsid w:val="00C851A4"/>
    <w:rsid w:val="00C85244"/>
    <w:rsid w:val="00C85A55"/>
    <w:rsid w:val="00C85CA8"/>
    <w:rsid w:val="00C85E29"/>
    <w:rsid w:val="00C8706B"/>
    <w:rsid w:val="00C87467"/>
    <w:rsid w:val="00C87723"/>
    <w:rsid w:val="00C87C59"/>
    <w:rsid w:val="00C9041E"/>
    <w:rsid w:val="00C90580"/>
    <w:rsid w:val="00C9078C"/>
    <w:rsid w:val="00C91CE7"/>
    <w:rsid w:val="00C92408"/>
    <w:rsid w:val="00C92467"/>
    <w:rsid w:val="00C92A16"/>
    <w:rsid w:val="00C9326F"/>
    <w:rsid w:val="00C944D5"/>
    <w:rsid w:val="00C948A2"/>
    <w:rsid w:val="00C94986"/>
    <w:rsid w:val="00C95313"/>
    <w:rsid w:val="00C9569C"/>
    <w:rsid w:val="00C972D8"/>
    <w:rsid w:val="00C97B54"/>
    <w:rsid w:val="00CA0018"/>
    <w:rsid w:val="00CA06C4"/>
    <w:rsid w:val="00CA085F"/>
    <w:rsid w:val="00CA0D2D"/>
    <w:rsid w:val="00CA1E18"/>
    <w:rsid w:val="00CA2B78"/>
    <w:rsid w:val="00CA315B"/>
    <w:rsid w:val="00CA36D3"/>
    <w:rsid w:val="00CA3E9F"/>
    <w:rsid w:val="00CA457E"/>
    <w:rsid w:val="00CA48FE"/>
    <w:rsid w:val="00CA4A43"/>
    <w:rsid w:val="00CA4E04"/>
    <w:rsid w:val="00CA5133"/>
    <w:rsid w:val="00CA62C0"/>
    <w:rsid w:val="00CA6468"/>
    <w:rsid w:val="00CA64AA"/>
    <w:rsid w:val="00CA6559"/>
    <w:rsid w:val="00CA673E"/>
    <w:rsid w:val="00CA68E6"/>
    <w:rsid w:val="00CA7A87"/>
    <w:rsid w:val="00CA7B7E"/>
    <w:rsid w:val="00CB02B4"/>
    <w:rsid w:val="00CB17D0"/>
    <w:rsid w:val="00CB20DD"/>
    <w:rsid w:val="00CB3490"/>
    <w:rsid w:val="00CB3532"/>
    <w:rsid w:val="00CB382D"/>
    <w:rsid w:val="00CB3D0D"/>
    <w:rsid w:val="00CB415D"/>
    <w:rsid w:val="00CB47C9"/>
    <w:rsid w:val="00CB489F"/>
    <w:rsid w:val="00CB548B"/>
    <w:rsid w:val="00CB5B6F"/>
    <w:rsid w:val="00CB5F9E"/>
    <w:rsid w:val="00CC04B4"/>
    <w:rsid w:val="00CC08EB"/>
    <w:rsid w:val="00CC0DD0"/>
    <w:rsid w:val="00CC11BF"/>
    <w:rsid w:val="00CC1D3F"/>
    <w:rsid w:val="00CC1EC0"/>
    <w:rsid w:val="00CC2CC3"/>
    <w:rsid w:val="00CC3034"/>
    <w:rsid w:val="00CC343A"/>
    <w:rsid w:val="00CC3620"/>
    <w:rsid w:val="00CC3A90"/>
    <w:rsid w:val="00CC4397"/>
    <w:rsid w:val="00CC4C07"/>
    <w:rsid w:val="00CC57B0"/>
    <w:rsid w:val="00CC6016"/>
    <w:rsid w:val="00CC66F3"/>
    <w:rsid w:val="00CC6878"/>
    <w:rsid w:val="00CD0D77"/>
    <w:rsid w:val="00CD1CB5"/>
    <w:rsid w:val="00CD2DDA"/>
    <w:rsid w:val="00CD39A5"/>
    <w:rsid w:val="00CD3A4D"/>
    <w:rsid w:val="00CD3D81"/>
    <w:rsid w:val="00CD3E60"/>
    <w:rsid w:val="00CD56A4"/>
    <w:rsid w:val="00CD5DA4"/>
    <w:rsid w:val="00CD5F40"/>
    <w:rsid w:val="00CD60AE"/>
    <w:rsid w:val="00CD628C"/>
    <w:rsid w:val="00CD6310"/>
    <w:rsid w:val="00CD63A9"/>
    <w:rsid w:val="00CD667D"/>
    <w:rsid w:val="00CD6DC1"/>
    <w:rsid w:val="00CE053F"/>
    <w:rsid w:val="00CE0E1A"/>
    <w:rsid w:val="00CE1737"/>
    <w:rsid w:val="00CE26D8"/>
    <w:rsid w:val="00CE29D2"/>
    <w:rsid w:val="00CE2D45"/>
    <w:rsid w:val="00CE3B29"/>
    <w:rsid w:val="00CE4370"/>
    <w:rsid w:val="00CE484F"/>
    <w:rsid w:val="00CE4D7A"/>
    <w:rsid w:val="00CE6F2F"/>
    <w:rsid w:val="00CE7B58"/>
    <w:rsid w:val="00CF12A6"/>
    <w:rsid w:val="00CF1706"/>
    <w:rsid w:val="00CF2194"/>
    <w:rsid w:val="00CF23C5"/>
    <w:rsid w:val="00CF26A3"/>
    <w:rsid w:val="00CF299E"/>
    <w:rsid w:val="00CF3469"/>
    <w:rsid w:val="00CF3D1F"/>
    <w:rsid w:val="00CF4A17"/>
    <w:rsid w:val="00CF4A59"/>
    <w:rsid w:val="00CF64BD"/>
    <w:rsid w:val="00CF675D"/>
    <w:rsid w:val="00CF6A22"/>
    <w:rsid w:val="00CF6B70"/>
    <w:rsid w:val="00CF756E"/>
    <w:rsid w:val="00D00441"/>
    <w:rsid w:val="00D00805"/>
    <w:rsid w:val="00D014F4"/>
    <w:rsid w:val="00D01A29"/>
    <w:rsid w:val="00D02C02"/>
    <w:rsid w:val="00D02E34"/>
    <w:rsid w:val="00D02E82"/>
    <w:rsid w:val="00D04057"/>
    <w:rsid w:val="00D04829"/>
    <w:rsid w:val="00D050B1"/>
    <w:rsid w:val="00D05859"/>
    <w:rsid w:val="00D05879"/>
    <w:rsid w:val="00D05999"/>
    <w:rsid w:val="00D0603F"/>
    <w:rsid w:val="00D06232"/>
    <w:rsid w:val="00D06EEC"/>
    <w:rsid w:val="00D074B3"/>
    <w:rsid w:val="00D075B9"/>
    <w:rsid w:val="00D07FB0"/>
    <w:rsid w:val="00D10866"/>
    <w:rsid w:val="00D10E20"/>
    <w:rsid w:val="00D1165A"/>
    <w:rsid w:val="00D11A3F"/>
    <w:rsid w:val="00D11D0B"/>
    <w:rsid w:val="00D12A55"/>
    <w:rsid w:val="00D1333D"/>
    <w:rsid w:val="00D13502"/>
    <w:rsid w:val="00D150D6"/>
    <w:rsid w:val="00D151E2"/>
    <w:rsid w:val="00D15F4D"/>
    <w:rsid w:val="00D16D51"/>
    <w:rsid w:val="00D1733B"/>
    <w:rsid w:val="00D174D1"/>
    <w:rsid w:val="00D178D8"/>
    <w:rsid w:val="00D20000"/>
    <w:rsid w:val="00D20C84"/>
    <w:rsid w:val="00D219AF"/>
    <w:rsid w:val="00D222FE"/>
    <w:rsid w:val="00D22BDC"/>
    <w:rsid w:val="00D22CF9"/>
    <w:rsid w:val="00D22DE9"/>
    <w:rsid w:val="00D22E1B"/>
    <w:rsid w:val="00D2331D"/>
    <w:rsid w:val="00D23945"/>
    <w:rsid w:val="00D2415E"/>
    <w:rsid w:val="00D24ECA"/>
    <w:rsid w:val="00D256BC"/>
    <w:rsid w:val="00D25CBE"/>
    <w:rsid w:val="00D26984"/>
    <w:rsid w:val="00D269A6"/>
    <w:rsid w:val="00D2722C"/>
    <w:rsid w:val="00D2785C"/>
    <w:rsid w:val="00D27B12"/>
    <w:rsid w:val="00D27B91"/>
    <w:rsid w:val="00D308B9"/>
    <w:rsid w:val="00D308DA"/>
    <w:rsid w:val="00D30C41"/>
    <w:rsid w:val="00D319D9"/>
    <w:rsid w:val="00D31CF4"/>
    <w:rsid w:val="00D329D7"/>
    <w:rsid w:val="00D32E0C"/>
    <w:rsid w:val="00D3336B"/>
    <w:rsid w:val="00D3392E"/>
    <w:rsid w:val="00D34848"/>
    <w:rsid w:val="00D356EF"/>
    <w:rsid w:val="00D35B07"/>
    <w:rsid w:val="00D3647C"/>
    <w:rsid w:val="00D40AB2"/>
    <w:rsid w:val="00D41049"/>
    <w:rsid w:val="00D41356"/>
    <w:rsid w:val="00D4172F"/>
    <w:rsid w:val="00D41803"/>
    <w:rsid w:val="00D41FFF"/>
    <w:rsid w:val="00D4219B"/>
    <w:rsid w:val="00D43C6C"/>
    <w:rsid w:val="00D44903"/>
    <w:rsid w:val="00D44FA3"/>
    <w:rsid w:val="00D45A60"/>
    <w:rsid w:val="00D45E2E"/>
    <w:rsid w:val="00D4683B"/>
    <w:rsid w:val="00D473B7"/>
    <w:rsid w:val="00D47A50"/>
    <w:rsid w:val="00D50FFD"/>
    <w:rsid w:val="00D516D2"/>
    <w:rsid w:val="00D522E9"/>
    <w:rsid w:val="00D52B52"/>
    <w:rsid w:val="00D53606"/>
    <w:rsid w:val="00D53DDB"/>
    <w:rsid w:val="00D54258"/>
    <w:rsid w:val="00D542A2"/>
    <w:rsid w:val="00D54ADA"/>
    <w:rsid w:val="00D54FCC"/>
    <w:rsid w:val="00D55BC0"/>
    <w:rsid w:val="00D565F0"/>
    <w:rsid w:val="00D56770"/>
    <w:rsid w:val="00D56BF8"/>
    <w:rsid w:val="00D56EA6"/>
    <w:rsid w:val="00D56FC8"/>
    <w:rsid w:val="00D57222"/>
    <w:rsid w:val="00D5735E"/>
    <w:rsid w:val="00D57DE3"/>
    <w:rsid w:val="00D60428"/>
    <w:rsid w:val="00D60AC5"/>
    <w:rsid w:val="00D6150B"/>
    <w:rsid w:val="00D62662"/>
    <w:rsid w:val="00D62BC3"/>
    <w:rsid w:val="00D63B03"/>
    <w:rsid w:val="00D6409F"/>
    <w:rsid w:val="00D64818"/>
    <w:rsid w:val="00D64828"/>
    <w:rsid w:val="00D65B3D"/>
    <w:rsid w:val="00D66C02"/>
    <w:rsid w:val="00D66F20"/>
    <w:rsid w:val="00D67A6C"/>
    <w:rsid w:val="00D70181"/>
    <w:rsid w:val="00D70875"/>
    <w:rsid w:val="00D709F0"/>
    <w:rsid w:val="00D70D25"/>
    <w:rsid w:val="00D70DEB"/>
    <w:rsid w:val="00D71081"/>
    <w:rsid w:val="00D711D1"/>
    <w:rsid w:val="00D71459"/>
    <w:rsid w:val="00D7247B"/>
    <w:rsid w:val="00D72D6B"/>
    <w:rsid w:val="00D730D5"/>
    <w:rsid w:val="00D73BAE"/>
    <w:rsid w:val="00D7431D"/>
    <w:rsid w:val="00D745C4"/>
    <w:rsid w:val="00D74BBB"/>
    <w:rsid w:val="00D75566"/>
    <w:rsid w:val="00D75C4C"/>
    <w:rsid w:val="00D82573"/>
    <w:rsid w:val="00D829D9"/>
    <w:rsid w:val="00D83755"/>
    <w:rsid w:val="00D84F7B"/>
    <w:rsid w:val="00D86918"/>
    <w:rsid w:val="00D86B37"/>
    <w:rsid w:val="00D86C1B"/>
    <w:rsid w:val="00D86F24"/>
    <w:rsid w:val="00D870C3"/>
    <w:rsid w:val="00D9031C"/>
    <w:rsid w:val="00D9059F"/>
    <w:rsid w:val="00D913F5"/>
    <w:rsid w:val="00D91506"/>
    <w:rsid w:val="00D9159C"/>
    <w:rsid w:val="00D91E46"/>
    <w:rsid w:val="00D92007"/>
    <w:rsid w:val="00D924ED"/>
    <w:rsid w:val="00D927CB"/>
    <w:rsid w:val="00D92967"/>
    <w:rsid w:val="00D93775"/>
    <w:rsid w:val="00D93EC8"/>
    <w:rsid w:val="00D9450E"/>
    <w:rsid w:val="00D94609"/>
    <w:rsid w:val="00D94D74"/>
    <w:rsid w:val="00D94E54"/>
    <w:rsid w:val="00D9506C"/>
    <w:rsid w:val="00D953DF"/>
    <w:rsid w:val="00D956AC"/>
    <w:rsid w:val="00D96969"/>
    <w:rsid w:val="00DA0490"/>
    <w:rsid w:val="00DA0DFD"/>
    <w:rsid w:val="00DA0F9D"/>
    <w:rsid w:val="00DA2844"/>
    <w:rsid w:val="00DA29E8"/>
    <w:rsid w:val="00DA3B3B"/>
    <w:rsid w:val="00DA3CE1"/>
    <w:rsid w:val="00DA3E1E"/>
    <w:rsid w:val="00DA4675"/>
    <w:rsid w:val="00DA4AF9"/>
    <w:rsid w:val="00DA5734"/>
    <w:rsid w:val="00DA58B3"/>
    <w:rsid w:val="00DA5F17"/>
    <w:rsid w:val="00DA67F9"/>
    <w:rsid w:val="00DA692A"/>
    <w:rsid w:val="00DA6A78"/>
    <w:rsid w:val="00DA6B17"/>
    <w:rsid w:val="00DA6E07"/>
    <w:rsid w:val="00DA6F5E"/>
    <w:rsid w:val="00DA7317"/>
    <w:rsid w:val="00DA7403"/>
    <w:rsid w:val="00DA7760"/>
    <w:rsid w:val="00DB03C8"/>
    <w:rsid w:val="00DB0CBE"/>
    <w:rsid w:val="00DB29D2"/>
    <w:rsid w:val="00DB2AC5"/>
    <w:rsid w:val="00DB310D"/>
    <w:rsid w:val="00DB342C"/>
    <w:rsid w:val="00DB393F"/>
    <w:rsid w:val="00DB4270"/>
    <w:rsid w:val="00DB430F"/>
    <w:rsid w:val="00DB46C7"/>
    <w:rsid w:val="00DB4B54"/>
    <w:rsid w:val="00DB4C51"/>
    <w:rsid w:val="00DB4D93"/>
    <w:rsid w:val="00DB65E5"/>
    <w:rsid w:val="00DB6DE3"/>
    <w:rsid w:val="00DB7384"/>
    <w:rsid w:val="00DC03EB"/>
    <w:rsid w:val="00DC0A37"/>
    <w:rsid w:val="00DC0B6D"/>
    <w:rsid w:val="00DC1467"/>
    <w:rsid w:val="00DC1784"/>
    <w:rsid w:val="00DC1D97"/>
    <w:rsid w:val="00DC22CA"/>
    <w:rsid w:val="00DC2364"/>
    <w:rsid w:val="00DC2444"/>
    <w:rsid w:val="00DC294A"/>
    <w:rsid w:val="00DC32A3"/>
    <w:rsid w:val="00DC3D5A"/>
    <w:rsid w:val="00DC3E98"/>
    <w:rsid w:val="00DC3FC5"/>
    <w:rsid w:val="00DC4266"/>
    <w:rsid w:val="00DC5152"/>
    <w:rsid w:val="00DC618B"/>
    <w:rsid w:val="00DC61DD"/>
    <w:rsid w:val="00DC7848"/>
    <w:rsid w:val="00DC7EC7"/>
    <w:rsid w:val="00DD008C"/>
    <w:rsid w:val="00DD0268"/>
    <w:rsid w:val="00DD0D19"/>
    <w:rsid w:val="00DD0E75"/>
    <w:rsid w:val="00DD1001"/>
    <w:rsid w:val="00DD13C4"/>
    <w:rsid w:val="00DD15B8"/>
    <w:rsid w:val="00DD1868"/>
    <w:rsid w:val="00DD1B4D"/>
    <w:rsid w:val="00DD3008"/>
    <w:rsid w:val="00DD3A40"/>
    <w:rsid w:val="00DD466F"/>
    <w:rsid w:val="00DD495E"/>
    <w:rsid w:val="00DD5984"/>
    <w:rsid w:val="00DD5AC8"/>
    <w:rsid w:val="00DD5ADA"/>
    <w:rsid w:val="00DD5C95"/>
    <w:rsid w:val="00DD631E"/>
    <w:rsid w:val="00DD6952"/>
    <w:rsid w:val="00DD7867"/>
    <w:rsid w:val="00DD7A0A"/>
    <w:rsid w:val="00DD7C1A"/>
    <w:rsid w:val="00DD7E90"/>
    <w:rsid w:val="00DE0CC6"/>
    <w:rsid w:val="00DE0FF6"/>
    <w:rsid w:val="00DE1BB9"/>
    <w:rsid w:val="00DE2495"/>
    <w:rsid w:val="00DE3D1A"/>
    <w:rsid w:val="00DE4940"/>
    <w:rsid w:val="00DE4AF3"/>
    <w:rsid w:val="00DE4E5A"/>
    <w:rsid w:val="00DE533B"/>
    <w:rsid w:val="00DE5802"/>
    <w:rsid w:val="00DE5BA2"/>
    <w:rsid w:val="00DE5C43"/>
    <w:rsid w:val="00DE695F"/>
    <w:rsid w:val="00DE6DBF"/>
    <w:rsid w:val="00DE6F17"/>
    <w:rsid w:val="00DE751C"/>
    <w:rsid w:val="00DF060B"/>
    <w:rsid w:val="00DF0FFD"/>
    <w:rsid w:val="00DF1110"/>
    <w:rsid w:val="00DF1484"/>
    <w:rsid w:val="00DF1EF7"/>
    <w:rsid w:val="00DF2160"/>
    <w:rsid w:val="00DF2467"/>
    <w:rsid w:val="00DF24F1"/>
    <w:rsid w:val="00DF264D"/>
    <w:rsid w:val="00DF2775"/>
    <w:rsid w:val="00DF2D78"/>
    <w:rsid w:val="00DF338C"/>
    <w:rsid w:val="00DF3899"/>
    <w:rsid w:val="00DF4305"/>
    <w:rsid w:val="00DF47EE"/>
    <w:rsid w:val="00DF4CB5"/>
    <w:rsid w:val="00DF4FD5"/>
    <w:rsid w:val="00DF5189"/>
    <w:rsid w:val="00DF6389"/>
    <w:rsid w:val="00DF6533"/>
    <w:rsid w:val="00DF6682"/>
    <w:rsid w:val="00DF6AFD"/>
    <w:rsid w:val="00DF71A1"/>
    <w:rsid w:val="00DF78A6"/>
    <w:rsid w:val="00E00226"/>
    <w:rsid w:val="00E0083F"/>
    <w:rsid w:val="00E00B29"/>
    <w:rsid w:val="00E01CB2"/>
    <w:rsid w:val="00E01CB3"/>
    <w:rsid w:val="00E021A6"/>
    <w:rsid w:val="00E034FB"/>
    <w:rsid w:val="00E03B31"/>
    <w:rsid w:val="00E03D46"/>
    <w:rsid w:val="00E03F00"/>
    <w:rsid w:val="00E046D0"/>
    <w:rsid w:val="00E048D1"/>
    <w:rsid w:val="00E055C2"/>
    <w:rsid w:val="00E05B93"/>
    <w:rsid w:val="00E061BD"/>
    <w:rsid w:val="00E0651A"/>
    <w:rsid w:val="00E06525"/>
    <w:rsid w:val="00E067F9"/>
    <w:rsid w:val="00E06877"/>
    <w:rsid w:val="00E07134"/>
    <w:rsid w:val="00E074B8"/>
    <w:rsid w:val="00E10237"/>
    <w:rsid w:val="00E10417"/>
    <w:rsid w:val="00E10537"/>
    <w:rsid w:val="00E1072B"/>
    <w:rsid w:val="00E1076D"/>
    <w:rsid w:val="00E10A6C"/>
    <w:rsid w:val="00E10C06"/>
    <w:rsid w:val="00E115CF"/>
    <w:rsid w:val="00E1171C"/>
    <w:rsid w:val="00E117F3"/>
    <w:rsid w:val="00E11891"/>
    <w:rsid w:val="00E118C7"/>
    <w:rsid w:val="00E11FA6"/>
    <w:rsid w:val="00E11FB3"/>
    <w:rsid w:val="00E1200F"/>
    <w:rsid w:val="00E121A9"/>
    <w:rsid w:val="00E13E3E"/>
    <w:rsid w:val="00E15BD3"/>
    <w:rsid w:val="00E15DF6"/>
    <w:rsid w:val="00E15E20"/>
    <w:rsid w:val="00E15F6C"/>
    <w:rsid w:val="00E1719D"/>
    <w:rsid w:val="00E17690"/>
    <w:rsid w:val="00E177DF"/>
    <w:rsid w:val="00E17851"/>
    <w:rsid w:val="00E17A2D"/>
    <w:rsid w:val="00E20EF2"/>
    <w:rsid w:val="00E21BF8"/>
    <w:rsid w:val="00E21F74"/>
    <w:rsid w:val="00E223DC"/>
    <w:rsid w:val="00E237BF"/>
    <w:rsid w:val="00E248EA"/>
    <w:rsid w:val="00E25040"/>
    <w:rsid w:val="00E253FC"/>
    <w:rsid w:val="00E2585E"/>
    <w:rsid w:val="00E25D73"/>
    <w:rsid w:val="00E26129"/>
    <w:rsid w:val="00E26257"/>
    <w:rsid w:val="00E26C1D"/>
    <w:rsid w:val="00E26C2E"/>
    <w:rsid w:val="00E3022B"/>
    <w:rsid w:val="00E30673"/>
    <w:rsid w:val="00E313FA"/>
    <w:rsid w:val="00E31AE7"/>
    <w:rsid w:val="00E31DFE"/>
    <w:rsid w:val="00E33087"/>
    <w:rsid w:val="00E3337E"/>
    <w:rsid w:val="00E34225"/>
    <w:rsid w:val="00E3434D"/>
    <w:rsid w:val="00E34A31"/>
    <w:rsid w:val="00E34C71"/>
    <w:rsid w:val="00E355BA"/>
    <w:rsid w:val="00E35A44"/>
    <w:rsid w:val="00E35BAA"/>
    <w:rsid w:val="00E37662"/>
    <w:rsid w:val="00E37D4D"/>
    <w:rsid w:val="00E401CB"/>
    <w:rsid w:val="00E409E6"/>
    <w:rsid w:val="00E413A9"/>
    <w:rsid w:val="00E419E2"/>
    <w:rsid w:val="00E41D98"/>
    <w:rsid w:val="00E42EF0"/>
    <w:rsid w:val="00E43280"/>
    <w:rsid w:val="00E4372C"/>
    <w:rsid w:val="00E43B29"/>
    <w:rsid w:val="00E43B65"/>
    <w:rsid w:val="00E4416C"/>
    <w:rsid w:val="00E441C7"/>
    <w:rsid w:val="00E4434A"/>
    <w:rsid w:val="00E452C7"/>
    <w:rsid w:val="00E45AA9"/>
    <w:rsid w:val="00E45AFC"/>
    <w:rsid w:val="00E46042"/>
    <w:rsid w:val="00E472FA"/>
    <w:rsid w:val="00E475A7"/>
    <w:rsid w:val="00E50C78"/>
    <w:rsid w:val="00E51361"/>
    <w:rsid w:val="00E517F1"/>
    <w:rsid w:val="00E52AF3"/>
    <w:rsid w:val="00E53FE1"/>
    <w:rsid w:val="00E54B60"/>
    <w:rsid w:val="00E54B7B"/>
    <w:rsid w:val="00E55B9F"/>
    <w:rsid w:val="00E561C4"/>
    <w:rsid w:val="00E5690C"/>
    <w:rsid w:val="00E56BAB"/>
    <w:rsid w:val="00E56F2E"/>
    <w:rsid w:val="00E5730C"/>
    <w:rsid w:val="00E57B9A"/>
    <w:rsid w:val="00E57D04"/>
    <w:rsid w:val="00E600AE"/>
    <w:rsid w:val="00E61A56"/>
    <w:rsid w:val="00E62081"/>
    <w:rsid w:val="00E6247A"/>
    <w:rsid w:val="00E62741"/>
    <w:rsid w:val="00E62FC6"/>
    <w:rsid w:val="00E62FDE"/>
    <w:rsid w:val="00E63147"/>
    <w:rsid w:val="00E635F8"/>
    <w:rsid w:val="00E63C99"/>
    <w:rsid w:val="00E63D3A"/>
    <w:rsid w:val="00E64112"/>
    <w:rsid w:val="00E6499A"/>
    <w:rsid w:val="00E64D18"/>
    <w:rsid w:val="00E65674"/>
    <w:rsid w:val="00E656D7"/>
    <w:rsid w:val="00E663BF"/>
    <w:rsid w:val="00E666F5"/>
    <w:rsid w:val="00E673CA"/>
    <w:rsid w:val="00E67909"/>
    <w:rsid w:val="00E67AB3"/>
    <w:rsid w:val="00E70350"/>
    <w:rsid w:val="00E70590"/>
    <w:rsid w:val="00E70916"/>
    <w:rsid w:val="00E70DD0"/>
    <w:rsid w:val="00E7122A"/>
    <w:rsid w:val="00E71732"/>
    <w:rsid w:val="00E72C7B"/>
    <w:rsid w:val="00E73652"/>
    <w:rsid w:val="00E73972"/>
    <w:rsid w:val="00E7424C"/>
    <w:rsid w:val="00E74419"/>
    <w:rsid w:val="00E74637"/>
    <w:rsid w:val="00E7555F"/>
    <w:rsid w:val="00E760A0"/>
    <w:rsid w:val="00E766C5"/>
    <w:rsid w:val="00E7787F"/>
    <w:rsid w:val="00E8101A"/>
    <w:rsid w:val="00E814A3"/>
    <w:rsid w:val="00E8235C"/>
    <w:rsid w:val="00E8282C"/>
    <w:rsid w:val="00E82F4E"/>
    <w:rsid w:val="00E83775"/>
    <w:rsid w:val="00E838B5"/>
    <w:rsid w:val="00E83DD3"/>
    <w:rsid w:val="00E8504D"/>
    <w:rsid w:val="00E8508C"/>
    <w:rsid w:val="00E87111"/>
    <w:rsid w:val="00E87183"/>
    <w:rsid w:val="00E87AE2"/>
    <w:rsid w:val="00E9032A"/>
    <w:rsid w:val="00E90696"/>
    <w:rsid w:val="00E90F93"/>
    <w:rsid w:val="00E9136F"/>
    <w:rsid w:val="00E947DB"/>
    <w:rsid w:val="00E94CA8"/>
    <w:rsid w:val="00E95772"/>
    <w:rsid w:val="00E957E4"/>
    <w:rsid w:val="00E95A62"/>
    <w:rsid w:val="00E9665A"/>
    <w:rsid w:val="00E96853"/>
    <w:rsid w:val="00E97394"/>
    <w:rsid w:val="00E97AC7"/>
    <w:rsid w:val="00EA023A"/>
    <w:rsid w:val="00EA06C9"/>
    <w:rsid w:val="00EA08DF"/>
    <w:rsid w:val="00EA1153"/>
    <w:rsid w:val="00EA1917"/>
    <w:rsid w:val="00EA1FEC"/>
    <w:rsid w:val="00EA342C"/>
    <w:rsid w:val="00EA4564"/>
    <w:rsid w:val="00EA4BF2"/>
    <w:rsid w:val="00EA4CF5"/>
    <w:rsid w:val="00EA535A"/>
    <w:rsid w:val="00EA5D03"/>
    <w:rsid w:val="00EA5EBF"/>
    <w:rsid w:val="00EA61F4"/>
    <w:rsid w:val="00EA675B"/>
    <w:rsid w:val="00EA6F44"/>
    <w:rsid w:val="00EA7E34"/>
    <w:rsid w:val="00EB0097"/>
    <w:rsid w:val="00EB03A7"/>
    <w:rsid w:val="00EB056D"/>
    <w:rsid w:val="00EB07C9"/>
    <w:rsid w:val="00EB21AF"/>
    <w:rsid w:val="00EB241B"/>
    <w:rsid w:val="00EB24ED"/>
    <w:rsid w:val="00EB2ACB"/>
    <w:rsid w:val="00EB2E7D"/>
    <w:rsid w:val="00EB314D"/>
    <w:rsid w:val="00EB382B"/>
    <w:rsid w:val="00EB3B62"/>
    <w:rsid w:val="00EB3E33"/>
    <w:rsid w:val="00EB49C0"/>
    <w:rsid w:val="00EB4A2A"/>
    <w:rsid w:val="00EB5849"/>
    <w:rsid w:val="00EB5E0D"/>
    <w:rsid w:val="00EB64D7"/>
    <w:rsid w:val="00EB6623"/>
    <w:rsid w:val="00EB6C2A"/>
    <w:rsid w:val="00EB6D4B"/>
    <w:rsid w:val="00EB71D4"/>
    <w:rsid w:val="00EC1A0D"/>
    <w:rsid w:val="00EC2D38"/>
    <w:rsid w:val="00EC3545"/>
    <w:rsid w:val="00EC5BED"/>
    <w:rsid w:val="00EC63C8"/>
    <w:rsid w:val="00EC6567"/>
    <w:rsid w:val="00EC6F79"/>
    <w:rsid w:val="00EC723C"/>
    <w:rsid w:val="00EC7AE4"/>
    <w:rsid w:val="00ED006B"/>
    <w:rsid w:val="00ED11EA"/>
    <w:rsid w:val="00ED225B"/>
    <w:rsid w:val="00ED22DE"/>
    <w:rsid w:val="00ED23D5"/>
    <w:rsid w:val="00ED268F"/>
    <w:rsid w:val="00ED3B31"/>
    <w:rsid w:val="00ED4016"/>
    <w:rsid w:val="00ED4252"/>
    <w:rsid w:val="00ED4576"/>
    <w:rsid w:val="00ED5793"/>
    <w:rsid w:val="00ED5D95"/>
    <w:rsid w:val="00ED7194"/>
    <w:rsid w:val="00EE1051"/>
    <w:rsid w:val="00EE1ADE"/>
    <w:rsid w:val="00EE24E4"/>
    <w:rsid w:val="00EE3F9F"/>
    <w:rsid w:val="00EE430B"/>
    <w:rsid w:val="00EE4A9A"/>
    <w:rsid w:val="00EE516F"/>
    <w:rsid w:val="00EE57C3"/>
    <w:rsid w:val="00EE72C9"/>
    <w:rsid w:val="00EE7315"/>
    <w:rsid w:val="00EF0378"/>
    <w:rsid w:val="00EF09D8"/>
    <w:rsid w:val="00EF09DA"/>
    <w:rsid w:val="00EF0CF6"/>
    <w:rsid w:val="00EF1457"/>
    <w:rsid w:val="00EF1C03"/>
    <w:rsid w:val="00EF3857"/>
    <w:rsid w:val="00EF4512"/>
    <w:rsid w:val="00EF491A"/>
    <w:rsid w:val="00EF4DA5"/>
    <w:rsid w:val="00EF665E"/>
    <w:rsid w:val="00EF6ABA"/>
    <w:rsid w:val="00EF7A01"/>
    <w:rsid w:val="00F007F7"/>
    <w:rsid w:val="00F01144"/>
    <w:rsid w:val="00F01258"/>
    <w:rsid w:val="00F01B8B"/>
    <w:rsid w:val="00F02315"/>
    <w:rsid w:val="00F03035"/>
    <w:rsid w:val="00F03FB0"/>
    <w:rsid w:val="00F049A8"/>
    <w:rsid w:val="00F05C07"/>
    <w:rsid w:val="00F06080"/>
    <w:rsid w:val="00F064E0"/>
    <w:rsid w:val="00F06683"/>
    <w:rsid w:val="00F07104"/>
    <w:rsid w:val="00F07C0E"/>
    <w:rsid w:val="00F1090B"/>
    <w:rsid w:val="00F113F1"/>
    <w:rsid w:val="00F11C28"/>
    <w:rsid w:val="00F12285"/>
    <w:rsid w:val="00F128F4"/>
    <w:rsid w:val="00F12B68"/>
    <w:rsid w:val="00F1353D"/>
    <w:rsid w:val="00F13792"/>
    <w:rsid w:val="00F14535"/>
    <w:rsid w:val="00F15956"/>
    <w:rsid w:val="00F15C40"/>
    <w:rsid w:val="00F16634"/>
    <w:rsid w:val="00F1714B"/>
    <w:rsid w:val="00F17276"/>
    <w:rsid w:val="00F17C49"/>
    <w:rsid w:val="00F17F39"/>
    <w:rsid w:val="00F20435"/>
    <w:rsid w:val="00F2068A"/>
    <w:rsid w:val="00F2089D"/>
    <w:rsid w:val="00F208C9"/>
    <w:rsid w:val="00F22232"/>
    <w:rsid w:val="00F22828"/>
    <w:rsid w:val="00F22DE6"/>
    <w:rsid w:val="00F24533"/>
    <w:rsid w:val="00F25226"/>
    <w:rsid w:val="00F25DEC"/>
    <w:rsid w:val="00F25FD9"/>
    <w:rsid w:val="00F27C30"/>
    <w:rsid w:val="00F27D1A"/>
    <w:rsid w:val="00F301C4"/>
    <w:rsid w:val="00F30D5A"/>
    <w:rsid w:val="00F317E8"/>
    <w:rsid w:val="00F31F67"/>
    <w:rsid w:val="00F32421"/>
    <w:rsid w:val="00F326C1"/>
    <w:rsid w:val="00F329E0"/>
    <w:rsid w:val="00F32BAA"/>
    <w:rsid w:val="00F32C7F"/>
    <w:rsid w:val="00F331E4"/>
    <w:rsid w:val="00F33ABA"/>
    <w:rsid w:val="00F35127"/>
    <w:rsid w:val="00F36237"/>
    <w:rsid w:val="00F36542"/>
    <w:rsid w:val="00F373AD"/>
    <w:rsid w:val="00F37467"/>
    <w:rsid w:val="00F40DB8"/>
    <w:rsid w:val="00F40F14"/>
    <w:rsid w:val="00F40F2E"/>
    <w:rsid w:val="00F41884"/>
    <w:rsid w:val="00F41AFE"/>
    <w:rsid w:val="00F42458"/>
    <w:rsid w:val="00F425B9"/>
    <w:rsid w:val="00F4289E"/>
    <w:rsid w:val="00F436E7"/>
    <w:rsid w:val="00F43F25"/>
    <w:rsid w:val="00F442A6"/>
    <w:rsid w:val="00F44E81"/>
    <w:rsid w:val="00F45882"/>
    <w:rsid w:val="00F45CB8"/>
    <w:rsid w:val="00F468AA"/>
    <w:rsid w:val="00F469DD"/>
    <w:rsid w:val="00F46B2E"/>
    <w:rsid w:val="00F46C99"/>
    <w:rsid w:val="00F473B4"/>
    <w:rsid w:val="00F4770F"/>
    <w:rsid w:val="00F47DDD"/>
    <w:rsid w:val="00F503E9"/>
    <w:rsid w:val="00F50AD2"/>
    <w:rsid w:val="00F50B2D"/>
    <w:rsid w:val="00F50F76"/>
    <w:rsid w:val="00F51DAC"/>
    <w:rsid w:val="00F51DE1"/>
    <w:rsid w:val="00F5227B"/>
    <w:rsid w:val="00F522F0"/>
    <w:rsid w:val="00F53223"/>
    <w:rsid w:val="00F53BF1"/>
    <w:rsid w:val="00F54D73"/>
    <w:rsid w:val="00F5536B"/>
    <w:rsid w:val="00F5612A"/>
    <w:rsid w:val="00F566D6"/>
    <w:rsid w:val="00F57904"/>
    <w:rsid w:val="00F60528"/>
    <w:rsid w:val="00F649C9"/>
    <w:rsid w:val="00F64BBF"/>
    <w:rsid w:val="00F6522C"/>
    <w:rsid w:val="00F65254"/>
    <w:rsid w:val="00F6690F"/>
    <w:rsid w:val="00F66CA8"/>
    <w:rsid w:val="00F66FE2"/>
    <w:rsid w:val="00F6714C"/>
    <w:rsid w:val="00F67692"/>
    <w:rsid w:val="00F679A8"/>
    <w:rsid w:val="00F7162C"/>
    <w:rsid w:val="00F71BC8"/>
    <w:rsid w:val="00F72437"/>
    <w:rsid w:val="00F72D3B"/>
    <w:rsid w:val="00F72E8C"/>
    <w:rsid w:val="00F73126"/>
    <w:rsid w:val="00F738D6"/>
    <w:rsid w:val="00F74172"/>
    <w:rsid w:val="00F74189"/>
    <w:rsid w:val="00F7438E"/>
    <w:rsid w:val="00F744CB"/>
    <w:rsid w:val="00F74F07"/>
    <w:rsid w:val="00F76204"/>
    <w:rsid w:val="00F764B7"/>
    <w:rsid w:val="00F76AD5"/>
    <w:rsid w:val="00F76F48"/>
    <w:rsid w:val="00F778AE"/>
    <w:rsid w:val="00F77B3F"/>
    <w:rsid w:val="00F80F45"/>
    <w:rsid w:val="00F81CD7"/>
    <w:rsid w:val="00F83BAC"/>
    <w:rsid w:val="00F8458E"/>
    <w:rsid w:val="00F8508E"/>
    <w:rsid w:val="00F85407"/>
    <w:rsid w:val="00F86B4C"/>
    <w:rsid w:val="00F86E13"/>
    <w:rsid w:val="00F87186"/>
    <w:rsid w:val="00F871CF"/>
    <w:rsid w:val="00F87610"/>
    <w:rsid w:val="00F87692"/>
    <w:rsid w:val="00F87B9B"/>
    <w:rsid w:val="00F90530"/>
    <w:rsid w:val="00F9162D"/>
    <w:rsid w:val="00F919C2"/>
    <w:rsid w:val="00F91A3E"/>
    <w:rsid w:val="00F91F5D"/>
    <w:rsid w:val="00F92313"/>
    <w:rsid w:val="00F923DB"/>
    <w:rsid w:val="00F93072"/>
    <w:rsid w:val="00F931FA"/>
    <w:rsid w:val="00F93961"/>
    <w:rsid w:val="00F93F17"/>
    <w:rsid w:val="00F96558"/>
    <w:rsid w:val="00F9728E"/>
    <w:rsid w:val="00F9757D"/>
    <w:rsid w:val="00F979BF"/>
    <w:rsid w:val="00F97C6D"/>
    <w:rsid w:val="00FA017F"/>
    <w:rsid w:val="00FA0428"/>
    <w:rsid w:val="00FA0456"/>
    <w:rsid w:val="00FA160F"/>
    <w:rsid w:val="00FA1984"/>
    <w:rsid w:val="00FA200E"/>
    <w:rsid w:val="00FA2E75"/>
    <w:rsid w:val="00FA4032"/>
    <w:rsid w:val="00FA659D"/>
    <w:rsid w:val="00FA68DB"/>
    <w:rsid w:val="00FA70A4"/>
    <w:rsid w:val="00FA7461"/>
    <w:rsid w:val="00FA7D4D"/>
    <w:rsid w:val="00FA7E85"/>
    <w:rsid w:val="00FB0257"/>
    <w:rsid w:val="00FB02AE"/>
    <w:rsid w:val="00FB1A29"/>
    <w:rsid w:val="00FB1B9D"/>
    <w:rsid w:val="00FB269E"/>
    <w:rsid w:val="00FB26ED"/>
    <w:rsid w:val="00FB2DDD"/>
    <w:rsid w:val="00FB2E28"/>
    <w:rsid w:val="00FB32C8"/>
    <w:rsid w:val="00FB3B34"/>
    <w:rsid w:val="00FB47C3"/>
    <w:rsid w:val="00FB4CBA"/>
    <w:rsid w:val="00FB4D44"/>
    <w:rsid w:val="00FB4D84"/>
    <w:rsid w:val="00FB53BD"/>
    <w:rsid w:val="00FB5971"/>
    <w:rsid w:val="00FB5A9F"/>
    <w:rsid w:val="00FB5CB2"/>
    <w:rsid w:val="00FB75CC"/>
    <w:rsid w:val="00FB771C"/>
    <w:rsid w:val="00FC0CA0"/>
    <w:rsid w:val="00FC12C9"/>
    <w:rsid w:val="00FC1D06"/>
    <w:rsid w:val="00FC28CD"/>
    <w:rsid w:val="00FC2959"/>
    <w:rsid w:val="00FC374A"/>
    <w:rsid w:val="00FC3C25"/>
    <w:rsid w:val="00FC402F"/>
    <w:rsid w:val="00FC421E"/>
    <w:rsid w:val="00FC4CFF"/>
    <w:rsid w:val="00FC527A"/>
    <w:rsid w:val="00FC62AD"/>
    <w:rsid w:val="00FC6344"/>
    <w:rsid w:val="00FC6446"/>
    <w:rsid w:val="00FC6975"/>
    <w:rsid w:val="00FC7863"/>
    <w:rsid w:val="00FC7C56"/>
    <w:rsid w:val="00FD0598"/>
    <w:rsid w:val="00FD06F7"/>
    <w:rsid w:val="00FD0B70"/>
    <w:rsid w:val="00FD101C"/>
    <w:rsid w:val="00FD1CD6"/>
    <w:rsid w:val="00FD223E"/>
    <w:rsid w:val="00FD2438"/>
    <w:rsid w:val="00FD2BF6"/>
    <w:rsid w:val="00FD3166"/>
    <w:rsid w:val="00FD3B92"/>
    <w:rsid w:val="00FD54C5"/>
    <w:rsid w:val="00FD609F"/>
    <w:rsid w:val="00FD63D0"/>
    <w:rsid w:val="00FD6881"/>
    <w:rsid w:val="00FD70FF"/>
    <w:rsid w:val="00FD7B84"/>
    <w:rsid w:val="00FD7EB8"/>
    <w:rsid w:val="00FE095C"/>
    <w:rsid w:val="00FE0981"/>
    <w:rsid w:val="00FE0F6C"/>
    <w:rsid w:val="00FE1F8E"/>
    <w:rsid w:val="00FE2825"/>
    <w:rsid w:val="00FE299F"/>
    <w:rsid w:val="00FE389C"/>
    <w:rsid w:val="00FE3BC4"/>
    <w:rsid w:val="00FE4D83"/>
    <w:rsid w:val="00FE4EC0"/>
    <w:rsid w:val="00FE521F"/>
    <w:rsid w:val="00FE5481"/>
    <w:rsid w:val="00FE5D9B"/>
    <w:rsid w:val="00FE5E3D"/>
    <w:rsid w:val="00FE6B0E"/>
    <w:rsid w:val="00FE7D0C"/>
    <w:rsid w:val="00FF0A8B"/>
    <w:rsid w:val="00FF10C3"/>
    <w:rsid w:val="00FF126A"/>
    <w:rsid w:val="00FF2E19"/>
    <w:rsid w:val="00FF2FC3"/>
    <w:rsid w:val="00FF3C47"/>
    <w:rsid w:val="00FF3DD6"/>
    <w:rsid w:val="00FF4F5B"/>
    <w:rsid w:val="00FF5B98"/>
    <w:rsid w:val="00FF5FCB"/>
    <w:rsid w:val="00FF61AA"/>
    <w:rsid w:val="00FF6DC6"/>
    <w:rsid w:val="00FF6DF4"/>
    <w:rsid w:val="00FF70E5"/>
    <w:rsid w:val="00FF7697"/>
    <w:rsid w:val="00FF79DD"/>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033489"/>
    <w:pPr>
      <w:widowControl/>
    </w:pPr>
    <w:rPr>
      <w:rFonts w:ascii="Corbel" w:eastAsia="Times New Roman" w:hAnsi="Corbel" w:cs="Times New Roman"/>
      <w:lang w:val="en-CA"/>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rPr>
  </w:style>
  <w:style w:type="paragraph" w:styleId="Heading2">
    <w:name w:val="heading 2"/>
    <w:basedOn w:val="Normal"/>
    <w:next w:val="Normal"/>
    <w:link w:val="Heading2Char"/>
    <w:uiPriority w:val="9"/>
    <w:unhideWhenUsed/>
    <w:qFormat/>
    <w:rsid w:val="002B09A6"/>
    <w:pPr>
      <w:keepNext/>
      <w:keepLines/>
      <w:outlineLvl w:val="1"/>
    </w:pPr>
    <w:rPr>
      <w:color w:val="000099"/>
      <w:sz w:val="36"/>
      <w:szCs w:val="36"/>
    </w:rPr>
  </w:style>
  <w:style w:type="paragraph" w:styleId="Heading3">
    <w:name w:val="heading 3"/>
    <w:basedOn w:val="Normal"/>
    <w:next w:val="Normal"/>
    <w:link w:val="Heading3Char"/>
    <w:uiPriority w:val="9"/>
    <w:unhideWhenUsed/>
    <w:qFormat/>
    <w:rsid w:val="00643293"/>
    <w:pPr>
      <w:keepNext/>
      <w:keepLines/>
      <w:outlineLvl w:val="2"/>
    </w:pPr>
    <w:rPr>
      <w:color w:val="000000" w:themeColor="text1"/>
      <w:sz w:val="34"/>
      <w:szCs w:val="32"/>
    </w:rPr>
  </w:style>
  <w:style w:type="paragraph" w:styleId="Heading4">
    <w:name w:val="heading 4"/>
    <w:basedOn w:val="Normal"/>
    <w:next w:val="Normal"/>
    <w:uiPriority w:val="9"/>
    <w:unhideWhenUsed/>
    <w:qFormat/>
    <w:rsid w:val="00986454"/>
    <w:pPr>
      <w:keepNext/>
      <w:keepLines/>
      <w:spacing w:before="200"/>
      <w:outlineLvl w:val="3"/>
    </w:pPr>
    <w:rPr>
      <w:rFonts w:eastAsia="Calibri" w:cs="Calibri"/>
      <w:color w:val="000000" w:themeColor="text1"/>
      <w:sz w:val="26"/>
      <w:szCs w:val="28"/>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color w:val="000099"/>
      <w:sz w:val="26"/>
      <w:szCs w:val="26"/>
    </w:rPr>
  </w:style>
  <w:style w:type="paragraph" w:styleId="Subtitle">
    <w:name w:val="Subtitle"/>
    <w:basedOn w:val="Normal"/>
    <w:next w:val="Normal"/>
    <w:uiPriority w:val="11"/>
    <w:qFormat/>
    <w:pPr>
      <w:keepNext/>
      <w:keepLines/>
    </w:pPr>
    <w:rPr>
      <w:i/>
      <w:color w:val="000099"/>
      <w:sz w:val="26"/>
      <w:szCs w:val="26"/>
    </w:rPr>
  </w:style>
  <w:style w:type="paragraph" w:styleId="Header">
    <w:name w:val="header"/>
    <w:basedOn w:val="Normal"/>
    <w:link w:val="HeaderChar"/>
    <w:uiPriority w:val="99"/>
    <w:unhideWhenUsed/>
    <w:rsid w:val="00031A70"/>
    <w:pPr>
      <w:tabs>
        <w:tab w:val="center" w:pos="4680"/>
        <w:tab w:val="right" w:pos="9360"/>
      </w:tabs>
    </w:pPr>
    <w:rPr>
      <w:color w:val="797979"/>
      <w:sz w:val="20"/>
      <w:szCs w:val="20"/>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color w:val="797979"/>
      <w:sz w:val="16"/>
      <w:szCs w:val="16"/>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nhideWhenUsed/>
    <w:rsid w:val="006A360E"/>
    <w:pPr>
      <w:spacing w:after="120"/>
    </w:pPr>
  </w:style>
  <w:style w:type="character" w:customStyle="1" w:styleId="BodyTextChar">
    <w:name w:val="Body Text Char"/>
    <w:basedOn w:val="DefaultParagraphFont"/>
    <w:link w:val="BodyText"/>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rPr>
  </w:style>
  <w:style w:type="character" w:styleId="Hyperlink">
    <w:name w:val="Hyperlink"/>
    <w:uiPriority w:val="99"/>
    <w:unhideWhenUsed/>
    <w:qFormat/>
    <w:rsid w:val="00DC618B"/>
    <w:rPr>
      <w:color w:val="011EAA"/>
      <w:u w:val="single"/>
    </w:rPr>
  </w:style>
  <w:style w:type="paragraph" w:styleId="NormalWeb">
    <w:name w:val="Normal (Web)"/>
    <w:basedOn w:val="Normal"/>
    <w:uiPriority w:val="99"/>
    <w:rsid w:val="005F0200"/>
    <w:pPr>
      <w:spacing w:beforeLines="1" w:afterLines="1"/>
    </w:pPr>
    <w:rPr>
      <w:rFonts w:ascii="Times" w:hAnsi="Times"/>
      <w:sz w:val="20"/>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302188"/>
    <w:pPr>
      <w:spacing w:after="140"/>
    </w:pPr>
    <w:rPr>
      <w:sz w:val="23"/>
      <w:szCs w:val="23"/>
    </w:rPr>
  </w:style>
  <w:style w:type="paragraph" w:customStyle="1" w:styleId="TextAuthorBios">
    <w:name w:val="Text : Author Bios"/>
    <w:basedOn w:val="Normal"/>
    <w:qFormat/>
    <w:rsid w:val="00256B11"/>
    <w:rPr>
      <w:sz w:val="23"/>
      <w:szCs w:val="23"/>
    </w:rPr>
  </w:style>
  <w:style w:type="paragraph" w:customStyle="1" w:styleId="TextQuotes">
    <w:name w:val="Text: Quotes"/>
    <w:basedOn w:val="Normal"/>
    <w:qFormat/>
    <w:rsid w:val="00256B11"/>
    <w:pPr>
      <w:ind w:left="720" w:right="720"/>
    </w:pPr>
    <w:rPr>
      <w:sz w:val="23"/>
      <w:szCs w:val="23"/>
    </w:rPr>
  </w:style>
  <w:style w:type="paragraph" w:customStyle="1" w:styleId="EndNoteBibliography">
    <w:name w:val="EndNote Bibliography"/>
    <w:basedOn w:val="Normal"/>
    <w:rsid w:val="00760E4C"/>
    <w:rPr>
      <w:rFonts w:ascii="Calibri" w:eastAsiaTheme="minorHAnsi" w:hAnsi="Calibri" w:cstheme="minorBidi"/>
    </w:rPr>
  </w:style>
  <w:style w:type="paragraph" w:styleId="EndnoteText">
    <w:name w:val="endnote text"/>
    <w:basedOn w:val="Normal"/>
    <w:link w:val="EndnoteTextChar"/>
    <w:uiPriority w:val="99"/>
    <w:unhideWhenUsed/>
    <w:rsid w:val="009A6E39"/>
    <w:rPr>
      <w:rFonts w:ascii="Times New Roman" w:eastAsia="MS Mincho" w:hAnsi="Times New Roman"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qFormat/>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rsid w:val="00C166B1"/>
    <w:rPr>
      <w:outline w:val="0"/>
      <w:color w:val="0000FF"/>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autoRedefine/>
    <w:qFormat/>
    <w:rsid w:val="00871AC2"/>
    <w:pPr>
      <w:adjustRightInd w:val="0"/>
      <w:snapToGrid w:val="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nhideWhenUsed/>
    <w:rsid w:val="00F57904"/>
    <w:rPr>
      <w:rFonts w:asciiTheme="minorHAnsi" w:eastAsiaTheme="minorEastAsia" w:hAnsiTheme="minorHAnsi" w:cstheme="minorBidi"/>
      <w:sz w:val="20"/>
      <w:szCs w:val="20"/>
      <w:lang w:val="en-GB" w:eastAsia="nl-BE" w:bidi="he-IL"/>
    </w:rPr>
  </w:style>
  <w:style w:type="character" w:customStyle="1" w:styleId="FootnoteTextChar">
    <w:name w:val="Footnote Text Char"/>
    <w:basedOn w:val="DefaultParagraphFont"/>
    <w:link w:val="FootnoteText"/>
    <w:uiPriority w:val="99"/>
    <w:rsid w:val="00F57904"/>
    <w:rPr>
      <w:rFonts w:asciiTheme="minorHAnsi" w:eastAsiaTheme="minorEastAsia" w:hAnsiTheme="minorHAnsi" w:cstheme="minorBidi"/>
      <w:sz w:val="20"/>
      <w:szCs w:val="20"/>
      <w:lang w:val="en-GB" w:eastAsia="nl-BE" w:bidi="he-IL"/>
    </w:rPr>
  </w:style>
  <w:style w:type="character" w:styleId="FootnoteReference">
    <w:name w:val="footnote reference"/>
    <w:uiPriority w:val="99"/>
    <w:unhideWhenUsed/>
    <w:rsid w:val="00F57904"/>
    <w:rPr>
      <w:vertAlign w:val="superscript"/>
    </w:rPr>
  </w:style>
  <w:style w:type="character" w:customStyle="1" w:styleId="c-bibliographic-informationvalue">
    <w:name w:val="c-bibliographic-information__value"/>
    <w:basedOn w:val="DefaultParagraphFont"/>
    <w:rsid w:val="009F1748"/>
  </w:style>
  <w:style w:type="paragraph" w:customStyle="1" w:styleId="Bibliografia">
    <w:name w:val="Bibliografia"/>
    <w:basedOn w:val="Normal"/>
    <w:qFormat/>
    <w:rsid w:val="00642F44"/>
    <w:pPr>
      <w:spacing w:before="120" w:after="120"/>
      <w:ind w:left="720" w:hanging="720"/>
    </w:pPr>
    <w:rPr>
      <w:rFonts w:ascii="Garamond" w:eastAsiaTheme="minorHAnsi" w:hAnsi="Garamond" w:cs="Helvetica"/>
      <w:color w:val="000000" w:themeColor="text1"/>
      <w:lang w:val="en-US"/>
    </w:rPr>
  </w:style>
  <w:style w:type="paragraph" w:customStyle="1" w:styleId="BPBODY">
    <w:name w:val="BP BODY"/>
    <w:basedOn w:val="Normal"/>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firstLine="720"/>
    </w:pPr>
    <w:rPr>
      <w:rFonts w:ascii="Garamond" w:hAnsi="Garamond" w:cs="Cochin"/>
      <w:kern w:val="1"/>
      <w:u w:color="000000"/>
      <w:lang w:val="en-US"/>
    </w:rPr>
  </w:style>
  <w:style w:type="paragraph" w:customStyle="1" w:styleId="BPFIRST">
    <w:name w:val="BP FIRST"/>
    <w:basedOn w:val="Normal"/>
    <w:qFormat/>
    <w:rsid w:val="00642F44"/>
    <w:pPr>
      <w:spacing w:after="120" w:line="480" w:lineRule="auto"/>
    </w:pPr>
    <w:rPr>
      <w:rFonts w:ascii="Garamond" w:hAnsi="Garamond"/>
      <w:lang w:val="en-US"/>
    </w:rPr>
  </w:style>
  <w:style w:type="paragraph" w:customStyle="1" w:styleId="NumberedSectionSubtitle">
    <w:name w:val="Numbered Section Subtitle"/>
    <w:basedOn w:val="Heading1"/>
    <w:qFormat/>
    <w:rsid w:val="00642F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120" w:line="360" w:lineRule="auto"/>
    </w:pPr>
    <w:rPr>
      <w:rFonts w:ascii="Garamond" w:eastAsiaTheme="majorEastAsia" w:hAnsi="Garamond" w:cs="Cochin"/>
      <w:color w:val="000000" w:themeColor="text1"/>
      <w:sz w:val="24"/>
      <w:u w:color="000000"/>
      <w:lang w:val="es-ES"/>
    </w:rPr>
  </w:style>
  <w:style w:type="character" w:customStyle="1" w:styleId="subtitle-colon">
    <w:name w:val="subtitle-colon"/>
    <w:basedOn w:val="DefaultParagraphFont"/>
    <w:rsid w:val="00A90A5E"/>
  </w:style>
  <w:style w:type="character" w:customStyle="1" w:styleId="Subtitle1">
    <w:name w:val="Subtitle1"/>
    <w:basedOn w:val="DefaultParagraphFont"/>
    <w:rsid w:val="00A90A5E"/>
  </w:style>
  <w:style w:type="character" w:customStyle="1" w:styleId="serif">
    <w:name w:val="serif"/>
    <w:basedOn w:val="DefaultParagraphFont"/>
    <w:rsid w:val="00A90A5E"/>
  </w:style>
  <w:style w:type="character" w:customStyle="1" w:styleId="highlight">
    <w:name w:val="highlight"/>
    <w:basedOn w:val="DefaultParagraphFont"/>
    <w:rsid w:val="006B7189"/>
  </w:style>
  <w:style w:type="character" w:customStyle="1" w:styleId="Heading2Char">
    <w:name w:val="Heading 2 Char"/>
    <w:basedOn w:val="DefaultParagraphFont"/>
    <w:link w:val="Heading2"/>
    <w:uiPriority w:val="9"/>
    <w:rsid w:val="006B7189"/>
    <w:rPr>
      <w:rFonts w:ascii="Corbel" w:eastAsia="Times New Roman" w:hAnsi="Corbel" w:cs="Times New Roman"/>
      <w:color w:val="000099"/>
      <w:sz w:val="36"/>
      <w:szCs w:val="36"/>
      <w:lang w:val="en-CA"/>
    </w:rPr>
  </w:style>
  <w:style w:type="character" w:customStyle="1" w:styleId="value">
    <w:name w:val="value"/>
    <w:basedOn w:val="DefaultParagraphFont"/>
    <w:rsid w:val="00642BAE"/>
  </w:style>
  <w:style w:type="character" w:customStyle="1" w:styleId="doi">
    <w:name w:val="doi"/>
    <w:basedOn w:val="DefaultParagraphFont"/>
    <w:rsid w:val="00881305"/>
  </w:style>
  <w:style w:type="numbering" w:customStyle="1" w:styleId="ImportedStyle1">
    <w:name w:val="Imported Style 1"/>
    <w:rsid w:val="002F4CD3"/>
    <w:pPr>
      <w:numPr>
        <w:numId w:val="29"/>
      </w:numPr>
    </w:pPr>
  </w:style>
  <w:style w:type="character" w:styleId="PlaceholderText">
    <w:name w:val="Placeholder Text"/>
    <w:basedOn w:val="DefaultParagraphFont"/>
    <w:uiPriority w:val="99"/>
    <w:semiHidden/>
    <w:rsid w:val="002F4CD3"/>
    <w:rPr>
      <w:color w:val="808080"/>
    </w:rPr>
  </w:style>
  <w:style w:type="character" w:customStyle="1" w:styleId="citation">
    <w:name w:val="citation"/>
    <w:basedOn w:val="DefaultParagraphFont"/>
    <w:rsid w:val="002F4CD3"/>
  </w:style>
  <w:style w:type="character" w:customStyle="1" w:styleId="citation-item">
    <w:name w:val="citation-item"/>
    <w:basedOn w:val="DefaultParagraphFont"/>
    <w:rsid w:val="002F4CD3"/>
  </w:style>
  <w:style w:type="paragraph" w:styleId="Caption">
    <w:name w:val="caption"/>
    <w:basedOn w:val="Normal"/>
    <w:next w:val="Normal"/>
    <w:uiPriority w:val="35"/>
    <w:unhideWhenUsed/>
    <w:qFormat/>
    <w:rsid w:val="002F4CD3"/>
    <w:pPr>
      <w:pBdr>
        <w:top w:val="nil"/>
        <w:left w:val="nil"/>
        <w:bottom w:val="nil"/>
        <w:right w:val="nil"/>
        <w:between w:val="nil"/>
        <w:bar w:val="nil"/>
      </w:pBdr>
      <w:spacing w:after="200"/>
      <w:ind w:firstLine="720"/>
    </w:pPr>
    <w:rPr>
      <w:rFonts w:ascii="Times New Roman" w:eastAsia="Arial Unicode MS" w:hAnsi="Times New Roman" w:cs="Arial Unicode MS"/>
      <w:i/>
      <w:iCs/>
      <w:color w:val="1F497D" w:themeColor="text2"/>
      <w:sz w:val="18"/>
      <w:szCs w:val="18"/>
      <w:u w:color="000000"/>
      <w:bdr w:val="nil"/>
      <w:lang w:val="en-US"/>
    </w:rPr>
  </w:style>
  <w:style w:type="character" w:customStyle="1" w:styleId="markedcontent">
    <w:name w:val="markedcontent"/>
    <w:basedOn w:val="DefaultParagraphFont"/>
    <w:rsid w:val="005C2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4326">
      <w:bodyDiv w:val="1"/>
      <w:marLeft w:val="0"/>
      <w:marRight w:val="0"/>
      <w:marTop w:val="0"/>
      <w:marBottom w:val="0"/>
      <w:divBdr>
        <w:top w:val="none" w:sz="0" w:space="0" w:color="auto"/>
        <w:left w:val="none" w:sz="0" w:space="0" w:color="auto"/>
        <w:bottom w:val="none" w:sz="0" w:space="0" w:color="auto"/>
        <w:right w:val="none" w:sz="0" w:space="0" w:color="auto"/>
      </w:divBdr>
    </w:div>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33163157">
      <w:bodyDiv w:val="1"/>
      <w:marLeft w:val="0"/>
      <w:marRight w:val="0"/>
      <w:marTop w:val="0"/>
      <w:marBottom w:val="0"/>
      <w:divBdr>
        <w:top w:val="none" w:sz="0" w:space="0" w:color="auto"/>
        <w:left w:val="none" w:sz="0" w:space="0" w:color="auto"/>
        <w:bottom w:val="none" w:sz="0" w:space="0" w:color="auto"/>
        <w:right w:val="none" w:sz="0" w:space="0" w:color="auto"/>
      </w:divBdr>
    </w:div>
    <w:div w:id="34276353">
      <w:bodyDiv w:val="1"/>
      <w:marLeft w:val="0"/>
      <w:marRight w:val="0"/>
      <w:marTop w:val="0"/>
      <w:marBottom w:val="0"/>
      <w:divBdr>
        <w:top w:val="none" w:sz="0" w:space="0" w:color="auto"/>
        <w:left w:val="none" w:sz="0" w:space="0" w:color="auto"/>
        <w:bottom w:val="none" w:sz="0" w:space="0" w:color="auto"/>
        <w:right w:val="none" w:sz="0" w:space="0" w:color="auto"/>
      </w:divBdr>
    </w:div>
    <w:div w:id="57363369">
      <w:bodyDiv w:val="1"/>
      <w:marLeft w:val="0"/>
      <w:marRight w:val="0"/>
      <w:marTop w:val="0"/>
      <w:marBottom w:val="0"/>
      <w:divBdr>
        <w:top w:val="none" w:sz="0" w:space="0" w:color="auto"/>
        <w:left w:val="none" w:sz="0" w:space="0" w:color="auto"/>
        <w:bottom w:val="none" w:sz="0" w:space="0" w:color="auto"/>
        <w:right w:val="none" w:sz="0" w:space="0" w:color="auto"/>
      </w:divBdr>
    </w:div>
    <w:div w:id="94249563">
      <w:bodyDiv w:val="1"/>
      <w:marLeft w:val="0"/>
      <w:marRight w:val="0"/>
      <w:marTop w:val="0"/>
      <w:marBottom w:val="0"/>
      <w:divBdr>
        <w:top w:val="none" w:sz="0" w:space="0" w:color="auto"/>
        <w:left w:val="none" w:sz="0" w:space="0" w:color="auto"/>
        <w:bottom w:val="none" w:sz="0" w:space="0" w:color="auto"/>
        <w:right w:val="none" w:sz="0" w:space="0" w:color="auto"/>
      </w:divBdr>
    </w:div>
    <w:div w:id="115221269">
      <w:bodyDiv w:val="1"/>
      <w:marLeft w:val="0"/>
      <w:marRight w:val="0"/>
      <w:marTop w:val="0"/>
      <w:marBottom w:val="0"/>
      <w:divBdr>
        <w:top w:val="none" w:sz="0" w:space="0" w:color="auto"/>
        <w:left w:val="none" w:sz="0" w:space="0" w:color="auto"/>
        <w:bottom w:val="none" w:sz="0" w:space="0" w:color="auto"/>
        <w:right w:val="none" w:sz="0" w:space="0" w:color="auto"/>
      </w:divBdr>
      <w:divsChild>
        <w:div w:id="945389320">
          <w:marLeft w:val="0"/>
          <w:marRight w:val="0"/>
          <w:marTop w:val="0"/>
          <w:marBottom w:val="0"/>
          <w:divBdr>
            <w:top w:val="none" w:sz="0" w:space="0" w:color="auto"/>
            <w:left w:val="none" w:sz="0" w:space="0" w:color="auto"/>
            <w:bottom w:val="none" w:sz="0" w:space="0" w:color="auto"/>
            <w:right w:val="none" w:sz="0" w:space="0" w:color="auto"/>
          </w:divBdr>
        </w:div>
      </w:divsChild>
    </w:div>
    <w:div w:id="135419670">
      <w:bodyDiv w:val="1"/>
      <w:marLeft w:val="0"/>
      <w:marRight w:val="0"/>
      <w:marTop w:val="0"/>
      <w:marBottom w:val="0"/>
      <w:divBdr>
        <w:top w:val="none" w:sz="0" w:space="0" w:color="auto"/>
        <w:left w:val="none" w:sz="0" w:space="0" w:color="auto"/>
        <w:bottom w:val="none" w:sz="0" w:space="0" w:color="auto"/>
        <w:right w:val="none" w:sz="0" w:space="0" w:color="auto"/>
      </w:divBdr>
    </w:div>
    <w:div w:id="145434195">
      <w:bodyDiv w:val="1"/>
      <w:marLeft w:val="0"/>
      <w:marRight w:val="0"/>
      <w:marTop w:val="0"/>
      <w:marBottom w:val="0"/>
      <w:divBdr>
        <w:top w:val="none" w:sz="0" w:space="0" w:color="auto"/>
        <w:left w:val="none" w:sz="0" w:space="0" w:color="auto"/>
        <w:bottom w:val="none" w:sz="0" w:space="0" w:color="auto"/>
        <w:right w:val="none" w:sz="0" w:space="0" w:color="auto"/>
      </w:divBdr>
      <w:divsChild>
        <w:div w:id="526794313">
          <w:marLeft w:val="0"/>
          <w:marRight w:val="0"/>
          <w:marTop w:val="0"/>
          <w:marBottom w:val="0"/>
          <w:divBdr>
            <w:top w:val="none" w:sz="0" w:space="0" w:color="auto"/>
            <w:left w:val="none" w:sz="0" w:space="0" w:color="auto"/>
            <w:bottom w:val="none" w:sz="0" w:space="0" w:color="auto"/>
            <w:right w:val="none" w:sz="0" w:space="0" w:color="auto"/>
          </w:divBdr>
        </w:div>
      </w:divsChild>
    </w:div>
    <w:div w:id="149639224">
      <w:bodyDiv w:val="1"/>
      <w:marLeft w:val="0"/>
      <w:marRight w:val="0"/>
      <w:marTop w:val="0"/>
      <w:marBottom w:val="0"/>
      <w:divBdr>
        <w:top w:val="none" w:sz="0" w:space="0" w:color="auto"/>
        <w:left w:val="none" w:sz="0" w:space="0" w:color="auto"/>
        <w:bottom w:val="none" w:sz="0" w:space="0" w:color="auto"/>
        <w:right w:val="none" w:sz="0" w:space="0" w:color="auto"/>
      </w:divBdr>
    </w:div>
    <w:div w:id="234240919">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326447722">
      <w:bodyDiv w:val="1"/>
      <w:marLeft w:val="0"/>
      <w:marRight w:val="0"/>
      <w:marTop w:val="0"/>
      <w:marBottom w:val="0"/>
      <w:divBdr>
        <w:top w:val="none" w:sz="0" w:space="0" w:color="auto"/>
        <w:left w:val="none" w:sz="0" w:space="0" w:color="auto"/>
        <w:bottom w:val="none" w:sz="0" w:space="0" w:color="auto"/>
        <w:right w:val="none" w:sz="0" w:space="0" w:color="auto"/>
      </w:divBdr>
    </w:div>
    <w:div w:id="358316005">
      <w:bodyDiv w:val="1"/>
      <w:marLeft w:val="0"/>
      <w:marRight w:val="0"/>
      <w:marTop w:val="0"/>
      <w:marBottom w:val="0"/>
      <w:divBdr>
        <w:top w:val="none" w:sz="0" w:space="0" w:color="auto"/>
        <w:left w:val="none" w:sz="0" w:space="0" w:color="auto"/>
        <w:bottom w:val="none" w:sz="0" w:space="0" w:color="auto"/>
        <w:right w:val="none" w:sz="0" w:space="0" w:color="auto"/>
      </w:divBdr>
    </w:div>
    <w:div w:id="406651564">
      <w:bodyDiv w:val="1"/>
      <w:marLeft w:val="0"/>
      <w:marRight w:val="0"/>
      <w:marTop w:val="0"/>
      <w:marBottom w:val="0"/>
      <w:divBdr>
        <w:top w:val="none" w:sz="0" w:space="0" w:color="auto"/>
        <w:left w:val="none" w:sz="0" w:space="0" w:color="auto"/>
        <w:bottom w:val="none" w:sz="0" w:space="0" w:color="auto"/>
        <w:right w:val="none" w:sz="0" w:space="0" w:color="auto"/>
      </w:divBdr>
    </w:div>
    <w:div w:id="407969089">
      <w:bodyDiv w:val="1"/>
      <w:marLeft w:val="0"/>
      <w:marRight w:val="0"/>
      <w:marTop w:val="0"/>
      <w:marBottom w:val="0"/>
      <w:divBdr>
        <w:top w:val="none" w:sz="0" w:space="0" w:color="auto"/>
        <w:left w:val="none" w:sz="0" w:space="0" w:color="auto"/>
        <w:bottom w:val="none" w:sz="0" w:space="0" w:color="auto"/>
        <w:right w:val="none" w:sz="0" w:space="0" w:color="auto"/>
      </w:divBdr>
    </w:div>
    <w:div w:id="434056061">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46915655">
      <w:bodyDiv w:val="1"/>
      <w:marLeft w:val="0"/>
      <w:marRight w:val="0"/>
      <w:marTop w:val="0"/>
      <w:marBottom w:val="0"/>
      <w:divBdr>
        <w:top w:val="none" w:sz="0" w:space="0" w:color="auto"/>
        <w:left w:val="none" w:sz="0" w:space="0" w:color="auto"/>
        <w:bottom w:val="none" w:sz="0" w:space="0" w:color="auto"/>
        <w:right w:val="none" w:sz="0" w:space="0" w:color="auto"/>
      </w:divBdr>
      <w:divsChild>
        <w:div w:id="943416503">
          <w:marLeft w:val="0"/>
          <w:marRight w:val="0"/>
          <w:marTop w:val="0"/>
          <w:marBottom w:val="0"/>
          <w:divBdr>
            <w:top w:val="none" w:sz="0" w:space="0" w:color="auto"/>
            <w:left w:val="none" w:sz="0" w:space="0" w:color="auto"/>
            <w:bottom w:val="none" w:sz="0" w:space="0" w:color="auto"/>
            <w:right w:val="none" w:sz="0" w:space="0" w:color="auto"/>
          </w:divBdr>
        </w:div>
        <w:div w:id="1498693937">
          <w:marLeft w:val="0"/>
          <w:marRight w:val="0"/>
          <w:marTop w:val="0"/>
          <w:marBottom w:val="0"/>
          <w:divBdr>
            <w:top w:val="none" w:sz="0" w:space="0" w:color="auto"/>
            <w:left w:val="none" w:sz="0" w:space="0" w:color="auto"/>
            <w:bottom w:val="none" w:sz="0" w:space="0" w:color="auto"/>
            <w:right w:val="none" w:sz="0" w:space="0" w:color="auto"/>
          </w:divBdr>
        </w:div>
      </w:divsChild>
    </w:div>
    <w:div w:id="548613680">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01105651">
      <w:bodyDiv w:val="1"/>
      <w:marLeft w:val="0"/>
      <w:marRight w:val="0"/>
      <w:marTop w:val="0"/>
      <w:marBottom w:val="0"/>
      <w:divBdr>
        <w:top w:val="none" w:sz="0" w:space="0" w:color="auto"/>
        <w:left w:val="none" w:sz="0" w:space="0" w:color="auto"/>
        <w:bottom w:val="none" w:sz="0" w:space="0" w:color="auto"/>
        <w:right w:val="none" w:sz="0" w:space="0" w:color="auto"/>
      </w:divBdr>
    </w:div>
    <w:div w:id="607859771">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643966565">
      <w:bodyDiv w:val="1"/>
      <w:marLeft w:val="0"/>
      <w:marRight w:val="0"/>
      <w:marTop w:val="0"/>
      <w:marBottom w:val="0"/>
      <w:divBdr>
        <w:top w:val="none" w:sz="0" w:space="0" w:color="auto"/>
        <w:left w:val="none" w:sz="0" w:space="0" w:color="auto"/>
        <w:bottom w:val="none" w:sz="0" w:space="0" w:color="auto"/>
        <w:right w:val="none" w:sz="0" w:space="0" w:color="auto"/>
      </w:divBdr>
    </w:div>
    <w:div w:id="659120588">
      <w:bodyDiv w:val="1"/>
      <w:marLeft w:val="0"/>
      <w:marRight w:val="0"/>
      <w:marTop w:val="0"/>
      <w:marBottom w:val="0"/>
      <w:divBdr>
        <w:top w:val="none" w:sz="0" w:space="0" w:color="auto"/>
        <w:left w:val="none" w:sz="0" w:space="0" w:color="auto"/>
        <w:bottom w:val="none" w:sz="0" w:space="0" w:color="auto"/>
        <w:right w:val="none" w:sz="0" w:space="0" w:color="auto"/>
      </w:divBdr>
    </w:div>
    <w:div w:id="674377049">
      <w:bodyDiv w:val="1"/>
      <w:marLeft w:val="0"/>
      <w:marRight w:val="0"/>
      <w:marTop w:val="0"/>
      <w:marBottom w:val="0"/>
      <w:divBdr>
        <w:top w:val="none" w:sz="0" w:space="0" w:color="auto"/>
        <w:left w:val="none" w:sz="0" w:space="0" w:color="auto"/>
        <w:bottom w:val="none" w:sz="0" w:space="0" w:color="auto"/>
        <w:right w:val="none" w:sz="0" w:space="0" w:color="auto"/>
      </w:divBdr>
    </w:div>
    <w:div w:id="677078875">
      <w:bodyDiv w:val="1"/>
      <w:marLeft w:val="0"/>
      <w:marRight w:val="0"/>
      <w:marTop w:val="0"/>
      <w:marBottom w:val="0"/>
      <w:divBdr>
        <w:top w:val="none" w:sz="0" w:space="0" w:color="auto"/>
        <w:left w:val="none" w:sz="0" w:space="0" w:color="auto"/>
        <w:bottom w:val="none" w:sz="0" w:space="0" w:color="auto"/>
        <w:right w:val="none" w:sz="0" w:space="0" w:color="auto"/>
      </w:divBdr>
    </w:div>
    <w:div w:id="7073378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802426309">
      <w:bodyDiv w:val="1"/>
      <w:marLeft w:val="0"/>
      <w:marRight w:val="0"/>
      <w:marTop w:val="0"/>
      <w:marBottom w:val="0"/>
      <w:divBdr>
        <w:top w:val="none" w:sz="0" w:space="0" w:color="auto"/>
        <w:left w:val="none" w:sz="0" w:space="0" w:color="auto"/>
        <w:bottom w:val="none" w:sz="0" w:space="0" w:color="auto"/>
        <w:right w:val="none" w:sz="0" w:space="0" w:color="auto"/>
      </w:divBdr>
    </w:div>
    <w:div w:id="826675614">
      <w:bodyDiv w:val="1"/>
      <w:marLeft w:val="0"/>
      <w:marRight w:val="0"/>
      <w:marTop w:val="0"/>
      <w:marBottom w:val="0"/>
      <w:divBdr>
        <w:top w:val="none" w:sz="0" w:space="0" w:color="auto"/>
        <w:left w:val="none" w:sz="0" w:space="0" w:color="auto"/>
        <w:bottom w:val="none" w:sz="0" w:space="0" w:color="auto"/>
        <w:right w:val="none" w:sz="0" w:space="0" w:color="auto"/>
      </w:divBdr>
    </w:div>
    <w:div w:id="829950291">
      <w:bodyDiv w:val="1"/>
      <w:marLeft w:val="0"/>
      <w:marRight w:val="0"/>
      <w:marTop w:val="0"/>
      <w:marBottom w:val="0"/>
      <w:divBdr>
        <w:top w:val="none" w:sz="0" w:space="0" w:color="auto"/>
        <w:left w:val="none" w:sz="0" w:space="0" w:color="auto"/>
        <w:bottom w:val="none" w:sz="0" w:space="0" w:color="auto"/>
        <w:right w:val="none" w:sz="0" w:space="0" w:color="auto"/>
      </w:divBdr>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1504487">
      <w:bodyDiv w:val="1"/>
      <w:marLeft w:val="0"/>
      <w:marRight w:val="0"/>
      <w:marTop w:val="0"/>
      <w:marBottom w:val="0"/>
      <w:divBdr>
        <w:top w:val="none" w:sz="0" w:space="0" w:color="auto"/>
        <w:left w:val="none" w:sz="0" w:space="0" w:color="auto"/>
        <w:bottom w:val="none" w:sz="0" w:space="0" w:color="auto"/>
        <w:right w:val="none" w:sz="0" w:space="0" w:color="auto"/>
      </w:divBdr>
    </w:div>
    <w:div w:id="876745279">
      <w:bodyDiv w:val="1"/>
      <w:marLeft w:val="0"/>
      <w:marRight w:val="0"/>
      <w:marTop w:val="0"/>
      <w:marBottom w:val="0"/>
      <w:divBdr>
        <w:top w:val="none" w:sz="0" w:space="0" w:color="auto"/>
        <w:left w:val="none" w:sz="0" w:space="0" w:color="auto"/>
        <w:bottom w:val="none" w:sz="0" w:space="0" w:color="auto"/>
        <w:right w:val="none" w:sz="0" w:space="0" w:color="auto"/>
      </w:divBdr>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887258502">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2852335">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14570739">
      <w:bodyDiv w:val="1"/>
      <w:marLeft w:val="0"/>
      <w:marRight w:val="0"/>
      <w:marTop w:val="0"/>
      <w:marBottom w:val="0"/>
      <w:divBdr>
        <w:top w:val="none" w:sz="0" w:space="0" w:color="auto"/>
        <w:left w:val="none" w:sz="0" w:space="0" w:color="auto"/>
        <w:bottom w:val="none" w:sz="0" w:space="0" w:color="auto"/>
        <w:right w:val="none" w:sz="0" w:space="0" w:color="auto"/>
      </w:divBdr>
    </w:div>
    <w:div w:id="1057817916">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04689678">
      <w:bodyDiv w:val="1"/>
      <w:marLeft w:val="0"/>
      <w:marRight w:val="0"/>
      <w:marTop w:val="0"/>
      <w:marBottom w:val="0"/>
      <w:divBdr>
        <w:top w:val="none" w:sz="0" w:space="0" w:color="auto"/>
        <w:left w:val="none" w:sz="0" w:space="0" w:color="auto"/>
        <w:bottom w:val="none" w:sz="0" w:space="0" w:color="auto"/>
        <w:right w:val="none" w:sz="0" w:space="0" w:color="auto"/>
      </w:divBdr>
    </w:div>
    <w:div w:id="1137723429">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47797">
      <w:bodyDiv w:val="1"/>
      <w:marLeft w:val="0"/>
      <w:marRight w:val="0"/>
      <w:marTop w:val="0"/>
      <w:marBottom w:val="0"/>
      <w:divBdr>
        <w:top w:val="none" w:sz="0" w:space="0" w:color="auto"/>
        <w:left w:val="none" w:sz="0" w:space="0" w:color="auto"/>
        <w:bottom w:val="none" w:sz="0" w:space="0" w:color="auto"/>
        <w:right w:val="none" w:sz="0" w:space="0" w:color="auto"/>
      </w:divBdr>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259295393">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14413735">
      <w:bodyDiv w:val="1"/>
      <w:marLeft w:val="0"/>
      <w:marRight w:val="0"/>
      <w:marTop w:val="0"/>
      <w:marBottom w:val="0"/>
      <w:divBdr>
        <w:top w:val="none" w:sz="0" w:space="0" w:color="auto"/>
        <w:left w:val="none" w:sz="0" w:space="0" w:color="auto"/>
        <w:bottom w:val="none" w:sz="0" w:space="0" w:color="auto"/>
        <w:right w:val="none" w:sz="0" w:space="0" w:color="auto"/>
      </w:divBdr>
    </w:div>
    <w:div w:id="1331837796">
      <w:bodyDiv w:val="1"/>
      <w:marLeft w:val="0"/>
      <w:marRight w:val="0"/>
      <w:marTop w:val="0"/>
      <w:marBottom w:val="0"/>
      <w:divBdr>
        <w:top w:val="none" w:sz="0" w:space="0" w:color="auto"/>
        <w:left w:val="none" w:sz="0" w:space="0" w:color="auto"/>
        <w:bottom w:val="none" w:sz="0" w:space="0" w:color="auto"/>
        <w:right w:val="none" w:sz="0" w:space="0" w:color="auto"/>
      </w:divBdr>
    </w:div>
    <w:div w:id="1332373699">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466465065">
      <w:bodyDiv w:val="1"/>
      <w:marLeft w:val="0"/>
      <w:marRight w:val="0"/>
      <w:marTop w:val="0"/>
      <w:marBottom w:val="0"/>
      <w:divBdr>
        <w:top w:val="none" w:sz="0" w:space="0" w:color="auto"/>
        <w:left w:val="none" w:sz="0" w:space="0" w:color="auto"/>
        <w:bottom w:val="none" w:sz="0" w:space="0" w:color="auto"/>
        <w:right w:val="none" w:sz="0" w:space="0" w:color="auto"/>
      </w:divBdr>
    </w:div>
    <w:div w:id="1502696703">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69802269">
      <w:bodyDiv w:val="1"/>
      <w:marLeft w:val="0"/>
      <w:marRight w:val="0"/>
      <w:marTop w:val="0"/>
      <w:marBottom w:val="0"/>
      <w:divBdr>
        <w:top w:val="none" w:sz="0" w:space="0" w:color="auto"/>
        <w:left w:val="none" w:sz="0" w:space="0" w:color="auto"/>
        <w:bottom w:val="none" w:sz="0" w:space="0" w:color="auto"/>
        <w:right w:val="none" w:sz="0" w:space="0" w:color="auto"/>
      </w:divBdr>
    </w:div>
    <w:div w:id="1580290141">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09049159">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661613408">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26126581">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76576193">
      <w:bodyDiv w:val="1"/>
      <w:marLeft w:val="0"/>
      <w:marRight w:val="0"/>
      <w:marTop w:val="0"/>
      <w:marBottom w:val="0"/>
      <w:divBdr>
        <w:top w:val="none" w:sz="0" w:space="0" w:color="auto"/>
        <w:left w:val="none" w:sz="0" w:space="0" w:color="auto"/>
        <w:bottom w:val="none" w:sz="0" w:space="0" w:color="auto"/>
        <w:right w:val="none" w:sz="0" w:space="0" w:color="auto"/>
      </w:divBdr>
    </w:div>
    <w:div w:id="1881745216">
      <w:bodyDiv w:val="1"/>
      <w:marLeft w:val="0"/>
      <w:marRight w:val="0"/>
      <w:marTop w:val="0"/>
      <w:marBottom w:val="0"/>
      <w:divBdr>
        <w:top w:val="none" w:sz="0" w:space="0" w:color="auto"/>
        <w:left w:val="none" w:sz="0" w:space="0" w:color="auto"/>
        <w:bottom w:val="none" w:sz="0" w:space="0" w:color="auto"/>
        <w:right w:val="none" w:sz="0" w:space="0" w:color="auto"/>
      </w:divBdr>
    </w:div>
    <w:div w:id="1950745087">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055499250">
      <w:bodyDiv w:val="1"/>
      <w:marLeft w:val="0"/>
      <w:marRight w:val="0"/>
      <w:marTop w:val="0"/>
      <w:marBottom w:val="0"/>
      <w:divBdr>
        <w:top w:val="none" w:sz="0" w:space="0" w:color="auto"/>
        <w:left w:val="none" w:sz="0" w:space="0" w:color="auto"/>
        <w:bottom w:val="none" w:sz="0" w:space="0" w:color="auto"/>
        <w:right w:val="none" w:sz="0" w:space="0" w:color="auto"/>
      </w:divBdr>
    </w:div>
    <w:div w:id="2088139704">
      <w:bodyDiv w:val="1"/>
      <w:marLeft w:val="0"/>
      <w:marRight w:val="0"/>
      <w:marTop w:val="0"/>
      <w:marBottom w:val="0"/>
      <w:divBdr>
        <w:top w:val="none" w:sz="0" w:space="0" w:color="auto"/>
        <w:left w:val="none" w:sz="0" w:space="0" w:color="auto"/>
        <w:bottom w:val="none" w:sz="0" w:space="0" w:color="auto"/>
        <w:right w:val="none" w:sz="0" w:space="0" w:color="auto"/>
      </w:divBdr>
    </w:div>
    <w:div w:id="2135753839">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4324/9781315105277-7" TargetMode="External"/><Relationship Id="rId21" Type="http://schemas.openxmlformats.org/officeDocument/2006/relationships/hyperlink" Target="https://www.e-flux.com/architecture/accumulation/212275/on-patterns-and-proxies/" TargetMode="External"/><Relationship Id="rId42" Type="http://schemas.openxmlformats.org/officeDocument/2006/relationships/hyperlink" Target="https://doi.org/10.1146/annurev.so.15.080189.002121" TargetMode="External"/><Relationship Id="rId47" Type="http://schemas.openxmlformats.org/officeDocument/2006/relationships/hyperlink" Target="https://doi.org/10.1068/d14120p" TargetMode="External"/><Relationship Id="rId63" Type="http://schemas.openxmlformats.org/officeDocument/2006/relationships/hyperlink" Target="https://doi.org/10.1080/1369118X.2019.1596293" TargetMode="External"/><Relationship Id="rId6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80/13563460701661561" TargetMode="External"/><Relationship Id="rId29" Type="http://schemas.openxmlformats.org/officeDocument/2006/relationships/hyperlink" Target="https://doi.org/10.1162/0747936041423217" TargetMode="External"/><Relationship Id="rId11" Type="http://schemas.openxmlformats.org/officeDocument/2006/relationships/image" Target="media/image1.png"/><Relationship Id="rId24" Type="http://schemas.openxmlformats.org/officeDocument/2006/relationships/hyperlink" Target="https://doi.org/10.1080/09644010801936230" TargetMode="External"/><Relationship Id="rId32" Type="http://schemas.openxmlformats.org/officeDocument/2006/relationships/hyperlink" Target="https://doi.org/10.2307/466240" TargetMode="External"/><Relationship Id="rId37" Type="http://schemas.openxmlformats.org/officeDocument/2006/relationships/hyperlink" Target="https://doi.org/10.2307/3178066" TargetMode="External"/><Relationship Id="rId40" Type="http://schemas.openxmlformats.org/officeDocument/2006/relationships/hyperlink" Target="https://vc.bridgew.edu/jiws/vol8/iss2/7/" TargetMode="External"/><Relationship Id="rId45" Type="http://schemas.openxmlformats.org/officeDocument/2006/relationships/hyperlink" Target="https://doi.org/10.1016/j.atmosenv.2020.117665" TargetMode="External"/><Relationship Id="rId53" Type="http://schemas.openxmlformats.org/officeDocument/2006/relationships/hyperlink" Target="https://doi.org/10.1177/030631292022004004" TargetMode="External"/><Relationship Id="rId58" Type="http://schemas.openxmlformats.org/officeDocument/2006/relationships/hyperlink" Target="https://doi.org/10.17351/ests2017.133"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doi.org/10.1111/j.1467-8330.2003.00364.x" TargetMode="External"/><Relationship Id="rId19" Type="http://schemas.openxmlformats.org/officeDocument/2006/relationships/hyperlink" Target="https://doi.org/10.3167/sa.2018.620404" TargetMode="External"/><Relationship Id="rId14" Type="http://schemas.openxmlformats.org/officeDocument/2006/relationships/hyperlink" Target="https://doi.org/10.1080/10455752.2018.1558272" TargetMode="External"/><Relationship Id="rId22" Type="http://schemas.openxmlformats.org/officeDocument/2006/relationships/hyperlink" Target="http://www.ssrn.com/abstract=1656418" TargetMode="External"/><Relationship Id="rId27" Type="http://schemas.openxmlformats.org/officeDocument/2006/relationships/hyperlink" Target="https://doi.org/10.1111/j.0022-3840.1993.00119.x" TargetMode="External"/><Relationship Id="rId30" Type="http://schemas.openxmlformats.org/officeDocument/2006/relationships/hyperlink" Target="https://doi.org/10.1215/9780822393306-011" TargetMode="External"/><Relationship Id="rId35" Type="http://schemas.openxmlformats.org/officeDocument/2006/relationships/hyperlink" Target="https://doi.org/10.1177/1357034X20902529" TargetMode="External"/><Relationship Id="rId43" Type="http://schemas.openxmlformats.org/officeDocument/2006/relationships/hyperlink" Target="https://ideas.repec.org/h/elg/eechap/13210_1.html" TargetMode="External"/><Relationship Id="rId48" Type="http://schemas.openxmlformats.org/officeDocument/2006/relationships/hyperlink" Target="https://doi.org/10.1080/23251042.2016.1220849" TargetMode="External"/><Relationship Id="rId56" Type="http://schemas.openxmlformats.org/officeDocument/2006/relationships/hyperlink" Target="https://doi.org/10.1177/2514848618770363" TargetMode="External"/><Relationship Id="rId64" Type="http://schemas.openxmlformats.org/officeDocument/2006/relationships/hyperlink" Target="https://doi.org/10.1215/00382876-1724138"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www.doi.org/10.1126/science.263.5147.641"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doi.org/10.1111/1467-8306.93109" TargetMode="External"/><Relationship Id="rId25" Type="http://schemas.openxmlformats.org/officeDocument/2006/relationships/hyperlink" Target="https://doi.org/1tt0.1080/24694452.2018.1511410" TargetMode="External"/><Relationship Id="rId33" Type="http://schemas.openxmlformats.org/officeDocument/2006/relationships/hyperlink" Target="https://doi.org/10.1177/2053951716679677" TargetMode="External"/><Relationship Id="rId38" Type="http://schemas.openxmlformats.org/officeDocument/2006/relationships/hyperlink" Target="https://doi.org/10.1007/0-306-48017-4_15" TargetMode="External"/><Relationship Id="rId46" Type="http://schemas.openxmlformats.org/officeDocument/2006/relationships/hyperlink" Target="https://doi.org/10.1177/0306312718783087" TargetMode="External"/><Relationship Id="rId59" Type="http://schemas.openxmlformats.org/officeDocument/2006/relationships/hyperlink" Target="https://doi.org/10.1111/1467-9930.00037" TargetMode="External"/><Relationship Id="rId67" Type="http://schemas.openxmlformats.org/officeDocument/2006/relationships/header" Target="header2.xml"/><Relationship Id="rId20" Type="http://schemas.openxmlformats.org/officeDocument/2006/relationships/hyperlink" Target="https://doi.org/10.14506/ca30.2.04" TargetMode="External"/><Relationship Id="rId41" Type="http://schemas.openxmlformats.org/officeDocument/2006/relationships/hyperlink" Target="https://doi.org/10.1111/anti.12227" TargetMode="External"/><Relationship Id="rId54" Type="http://schemas.openxmlformats.org/officeDocument/2006/relationships/hyperlink" Target="https://doi.org/10.1111/0004-5608.00182" TargetMode="External"/><Relationship Id="rId62" Type="http://schemas.openxmlformats.org/officeDocument/2006/relationships/hyperlink" Target="https://doi.org/10.1177/2053951717736335" TargetMode="External"/><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oi.org/10.28968/cftt.v1i1.28809" TargetMode="External"/><Relationship Id="rId23" Type="http://schemas.openxmlformats.org/officeDocument/2006/relationships/hyperlink" Target="https://www.jstor.org/stable/25088201" TargetMode="External"/><Relationship Id="rId28" Type="http://schemas.openxmlformats.org/officeDocument/2006/relationships/hyperlink" Target="https://www.jstor.org/stable/41554464" TargetMode="External"/><Relationship Id="rId36" Type="http://schemas.openxmlformats.org/officeDocument/2006/relationships/hyperlink" Target="https://doi.org/10.1016/j.jaerosci.2021.105833" TargetMode="External"/><Relationship Id="rId49" Type="http://schemas.openxmlformats.org/officeDocument/2006/relationships/hyperlink" Target="https://doi.org/10.2307/1395054" TargetMode="External"/><Relationship Id="rId57" Type="http://schemas.openxmlformats.org/officeDocument/2006/relationships/hyperlink" Target="https://doi.org/10.1080/10455752.2016.1146782" TargetMode="External"/><Relationship Id="rId10" Type="http://schemas.openxmlformats.org/officeDocument/2006/relationships/endnotes" Target="endnotes.xml"/><Relationship Id="rId31" Type="http://schemas.openxmlformats.org/officeDocument/2006/relationships/hyperlink" Target="https://doi.org/10.1177/2053951716668903" TargetMode="External"/><Relationship Id="rId44" Type="http://schemas.openxmlformats.org/officeDocument/2006/relationships/hyperlink" Target="https://www.jstor.org/stable/10.5250/fronjwomestud.40.issue-1" TargetMode="External"/><Relationship Id="rId52" Type="http://schemas.openxmlformats.org/officeDocument/2006/relationships/hyperlink" Target="https://doi.org/10.1177/0162243909337121" TargetMode="External"/><Relationship Id="rId60" Type="http://schemas.openxmlformats.org/officeDocument/2006/relationships/hyperlink" Target="https://doi.org/10.1068/d9109" TargetMode="External"/><Relationship Id="rId65" Type="http://schemas.openxmlformats.org/officeDocument/2006/relationships/hyperlink" Target="https://doi.org/10.1215/00382876-2146395" TargetMode="Externa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epa.gov/sites/default/files/2015-09/documents/adelman_pres.pdf" TargetMode="External"/><Relationship Id="rId18" Type="http://schemas.openxmlformats.org/officeDocument/2006/relationships/hyperlink" Target="https://doi.org/10.1080/13549839.2014.912622" TargetMode="External"/><Relationship Id="rId39" Type="http://schemas.openxmlformats.org/officeDocument/2006/relationships/hyperlink" Target="https://doi.org/10.1093/envhis/emy134" TargetMode="External"/><Relationship Id="rId34" Type="http://schemas.openxmlformats.org/officeDocument/2006/relationships/hyperlink" Target="https://www.youtube.com/watch?v=EJKm5tdJrA8" TargetMode="External"/><Relationship Id="rId50" Type="http://schemas.openxmlformats.org/officeDocument/2006/relationships/hyperlink" Target="https://www.jstor.org/stable/3655244" TargetMode="External"/><Relationship Id="rId55" Type="http://schemas.openxmlformats.org/officeDocument/2006/relationships/hyperlink" Target="https://doi.org/10.1177/0309132516646495" TargetMode="External"/><Relationship Id="rId7" Type="http://schemas.openxmlformats.org/officeDocument/2006/relationships/settings" Target="settings.xml"/><Relationship Id="rId7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818F2AE67A91B47B2248B08EA30F579" ma:contentTypeVersion="17" ma:contentTypeDescription="Create a new document." ma:contentTypeScope="" ma:versionID="bc4773600bb1df6a70b481d4b5f760c4">
  <xsd:schema xmlns:xsd="http://www.w3.org/2001/XMLSchema" xmlns:xs="http://www.w3.org/2001/XMLSchema" xmlns:p="http://schemas.microsoft.com/office/2006/metadata/properties" xmlns:ns1="http://schemas.microsoft.com/sharepoint/v3" xmlns:ns3="d0ae6014-c3be-424d-82e8-96f398fb6701" xmlns:ns4="7e6beb9d-abc1-487f-9a03-df2b34edf014" targetNamespace="http://schemas.microsoft.com/office/2006/metadata/properties" ma:root="true" ma:fieldsID="7002afe61f493a05c1c525cf78334320" ns1:_="" ns3:_="" ns4:_="">
    <xsd:import namespace="http://schemas.microsoft.com/sharepoint/v3"/>
    <xsd:import namespace="d0ae6014-c3be-424d-82e8-96f398fb6701"/>
    <xsd:import namespace="7e6beb9d-abc1-487f-9a03-df2b34edf01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ae6014-c3be-424d-82e8-96f398fb67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e6beb9d-abc1-487f-9a03-df2b34edf014"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321E4246-44E3-41B5-A4F5-AB0409C8E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ae6014-c3be-424d-82e8-96f398fb6701"/>
    <ds:schemaRef ds:uri="7e6beb9d-abc1-487f-9a03-df2b34edf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4CC711-4503-3D41-9345-13C008784FB2}">
  <ds:schemaRefs>
    <ds:schemaRef ds:uri="http://schemas.openxmlformats.org/officeDocument/2006/bibliography"/>
  </ds:schemaRefs>
</ds:datastoreItem>
</file>

<file path=customXml/itemProps4.xml><?xml version="1.0" encoding="utf-8"?>
<ds:datastoreItem xmlns:ds="http://schemas.openxmlformats.org/officeDocument/2006/customXml" ds:itemID="{B63B0C4D-3089-4272-A2EB-BE4DF07EC9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25</Pages>
  <Words>34608</Words>
  <Characters>197271</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Data Surrogates as Hosts: Politics of Environmental Governance</vt:lpstr>
    </vt:vector>
  </TitlesOfParts>
  <Manager/>
  <Company/>
  <LinksUpToDate>false</LinksUpToDate>
  <CharactersWithSpaces>231417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Surrogates as Hosts: Politics of Environmental Governance</dc:title>
  <dc:subject/>
  <dc:creator>Akshita Sivakumar</dc:creator>
  <cp:keywords>governance, critical environmental justice, abstraction, surrogates, hosting, social reproduction</cp:keywords>
  <dc:description/>
  <cp:lastModifiedBy>Zheng, Ren</cp:lastModifiedBy>
  <cp:revision>8</cp:revision>
  <cp:lastPrinted>2021-04-17T19:19:00Z</cp:lastPrinted>
  <dcterms:created xsi:type="dcterms:W3CDTF">2023-02-05T06:43:00Z</dcterms:created>
  <dcterms:modified xsi:type="dcterms:W3CDTF">2023-02-10T21:58:00Z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0x010100B818F2AE67A91B47B2248B08EA30F579</vt:lpwstr>
  </property>
</Properties>
</file>