
<file path=[Content_Types].xml><?xml version="1.0" encoding="utf-8"?>
<Types xmlns="http://schemas.openxmlformats.org/package/2006/content-types">
  <Default ContentType="application/xml" Extension="xml"/>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oter+xml" PartName="/word/footer1.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spacing w:after="1400" w:lineRule="auto"/>
        <w:rPr/>
      </w:pPr>
      <w:r w:rsidDel="00000000" w:rsidR="00000000" w:rsidRPr="00000000">
        <w:rPr>
          <w:rtl w:val="0"/>
        </w:rPr>
      </w:r>
    </w:p>
    <w:p w:rsidR="00000000" w:rsidDel="00000000" w:rsidP="00000000" w:rsidRDefault="00000000" w:rsidRPr="00000000" w14:paraId="00000002">
      <w:pPr>
        <w:spacing w:after="320" w:before="0" w:lineRule="auto"/>
        <w:jc w:val="right"/>
        <w:rPr/>
      </w:pPr>
      <w:r w:rsidDel="00000000" w:rsidR="00000000" w:rsidRPr="00000000">
        <w:rPr>
          <w:rFonts w:ascii="Arial" w:cs="Arial" w:eastAsia="Arial" w:hAnsi="Arial"/>
          <w:b w:val="1"/>
          <w:bCs w:val="1"/>
          <w:i w:val="0"/>
          <w:iCs w:val="0"/>
          <w:color w:val="000000"/>
          <w:sz w:val="30"/>
          <w:szCs w:val="30"/>
          <w:rtl w:val="0"/>
        </w:rPr>
        <w:t xml:space="preserve">FERREMAX — Sistema Web de Gestión para Ferretería</w:t>
      </w:r>
      <w:r w:rsidDel="00000000" w:rsidR="00000000" w:rsidRPr="00000000">
        <w:rPr>
          <w:rtl w:val="0"/>
        </w:rPr>
      </w:r>
    </w:p>
    <w:p w:rsidR="00000000" w:rsidDel="00000000" w:rsidP="00000000" w:rsidRDefault="00000000" w:rsidRPr="00000000" w14:paraId="00000003">
      <w:pPr>
        <w:spacing w:after="200" w:before="0" w:lineRule="auto"/>
        <w:jc w:val="right"/>
        <w:rPr/>
      </w:pPr>
      <w:r w:rsidDel="00000000" w:rsidR="00000000" w:rsidRPr="00000000">
        <w:rPr>
          <w:rFonts w:ascii="Arial" w:cs="Arial" w:eastAsia="Arial" w:hAnsi="Arial"/>
          <w:b w:val="1"/>
          <w:bCs w:val="1"/>
          <w:i w:val="0"/>
          <w:iCs w:val="0"/>
          <w:color w:val="000000"/>
          <w:sz w:val="28"/>
          <w:szCs w:val="28"/>
          <w:rtl w:val="0"/>
        </w:rPr>
        <w:t xml:space="preserve">Especificación de Caso de Uso:</w:t>
      </w:r>
      <w:r w:rsidDel="00000000" w:rsidR="00000000" w:rsidRPr="00000000">
        <w:rPr>
          <w:rtl w:val="0"/>
        </w:rPr>
      </w:r>
    </w:p>
    <w:p w:rsidR="00000000" w:rsidDel="00000000" w:rsidP="00000000" w:rsidRDefault="00000000" w:rsidRPr="00000000" w14:paraId="00000004">
      <w:pPr>
        <w:spacing w:after="160" w:before="0" w:lineRule="auto"/>
        <w:jc w:val="right"/>
        <w:rPr/>
      </w:pPr>
      <w:r w:rsidDel="00000000" w:rsidR="00000000" w:rsidRPr="00000000">
        <w:rPr>
          <w:rFonts w:ascii="Arial" w:cs="Arial" w:eastAsia="Arial" w:hAnsi="Arial"/>
          <w:b w:val="1"/>
          <w:bCs w:val="1"/>
          <w:i w:val="0"/>
          <w:iCs w:val="0"/>
          <w:color w:val="000000"/>
          <w:sz w:val="30"/>
          <w:szCs w:val="30"/>
          <w:rtl w:val="0"/>
        </w:rPr>
        <w:t xml:space="preserve">Consultar historial de ventas</w:t>
      </w:r>
      <w:r w:rsidDel="00000000" w:rsidR="00000000" w:rsidRPr="00000000">
        <w:rPr>
          <w:rtl w:val="0"/>
        </w:rPr>
      </w:r>
    </w:p>
    <w:p w:rsidR="00000000" w:rsidDel="00000000" w:rsidP="00000000" w:rsidRDefault="00000000" w:rsidRPr="00000000" w14:paraId="00000005">
      <w:pPr>
        <w:spacing w:after="600" w:before="0" w:lineRule="auto"/>
        <w:jc w:val="right"/>
        <w:rPr/>
      </w:pPr>
      <w:r w:rsidDel="00000000" w:rsidR="00000000" w:rsidRPr="00000000">
        <w:rPr>
          <w:b w:val="1"/>
          <w:bCs w:val="1"/>
          <w:sz w:val="22"/>
          <w:szCs w:val="22"/>
          <w:rtl w:val="0"/>
        </w:rPr>
        <w:t xml:space="preserve">Versión 1.1</w:t>
      </w:r>
      <w:r w:rsidDel="00000000" w:rsidR="00000000" w:rsidRPr="00000000">
        <w:rPr>
          <w:rtl w:val="0"/>
        </w:rPr>
      </w:r>
    </w:p>
    <w:p w:rsidR="00000000" w:rsidDel="00000000" w:rsidP="00000000" w:rsidRDefault="00000000" w:rsidRPr="00000000" w14:paraId="00000006">
      <w:pPr>
        <w:spacing w:after="50" w:lineRule="auto"/>
        <w:jc w:val="right"/>
        <w:rPr/>
      </w:pPr>
      <w:r w:rsidDel="00000000" w:rsidR="00000000" w:rsidRPr="00000000">
        <w:rPr>
          <w:rFonts w:ascii="Arial" w:cs="Arial" w:eastAsia="Arial" w:hAnsi="Arial"/>
          <w:b w:val="0"/>
          <w:bCs w:val="0"/>
          <w:i w:val="0"/>
          <w:iCs w:val="0"/>
          <w:color w:val="000000"/>
          <w:sz w:val="19"/>
          <w:szCs w:val="19"/>
          <w:rtl w:val="0"/>
        </w:rPr>
        <w:t xml:space="preserve">Universidad Nacional Mayor de San Marcos</w:t>
      </w:r>
      <w:r w:rsidDel="00000000" w:rsidR="00000000" w:rsidRPr="00000000">
        <w:rPr>
          <w:rtl w:val="0"/>
        </w:rPr>
      </w:r>
    </w:p>
    <w:p w:rsidR="00000000" w:rsidDel="00000000" w:rsidP="00000000" w:rsidRDefault="00000000" w:rsidRPr="00000000" w14:paraId="00000007">
      <w:pPr>
        <w:spacing w:after="50" w:lineRule="auto"/>
        <w:jc w:val="right"/>
        <w:rPr/>
      </w:pPr>
      <w:r w:rsidDel="00000000" w:rsidR="00000000" w:rsidRPr="00000000">
        <w:rPr>
          <w:rFonts w:ascii="Arial" w:cs="Arial" w:eastAsia="Arial" w:hAnsi="Arial"/>
          <w:b w:val="0"/>
          <w:bCs w:val="0"/>
          <w:i w:val="0"/>
          <w:iCs w:val="0"/>
          <w:color w:val="000000"/>
          <w:sz w:val="19"/>
          <w:szCs w:val="19"/>
          <w:rtl w:val="0"/>
        </w:rPr>
        <w:t xml:space="preserve">Facultad de Ingeniería de Sistemas e Informática</w:t>
      </w:r>
      <w:r w:rsidDel="00000000" w:rsidR="00000000" w:rsidRPr="00000000">
        <w:rPr>
          <w:rtl w:val="0"/>
        </w:rPr>
      </w:r>
    </w:p>
    <w:p w:rsidR="00000000" w:rsidDel="00000000" w:rsidP="00000000" w:rsidRDefault="00000000" w:rsidRPr="00000000" w14:paraId="00000008">
      <w:pPr>
        <w:spacing w:after="50" w:lineRule="auto"/>
        <w:jc w:val="right"/>
        <w:rPr/>
      </w:pPr>
      <w:r w:rsidDel="00000000" w:rsidR="00000000" w:rsidRPr="00000000">
        <w:rPr>
          <w:sz w:val="19"/>
          <w:szCs w:val="19"/>
          <w:rtl w:val="0"/>
        </w:rPr>
        <w:t xml:space="preserve">Curso: Gestión de la Configuración y Mantenimiento del Software  ·  Docente: Lenis Rossi Wong Portillo</w:t>
      </w:r>
      <w:r w:rsidDel="00000000" w:rsidR="00000000" w:rsidRPr="00000000">
        <w:rPr>
          <w:rtl w:val="0"/>
        </w:rPr>
      </w:r>
    </w:p>
    <w:p w:rsidR="00000000" w:rsidDel="00000000" w:rsidP="00000000" w:rsidRDefault="00000000" w:rsidRPr="00000000" w14:paraId="00000009">
      <w:pPr>
        <w:spacing w:after="50" w:lineRule="auto"/>
        <w:jc w:val="right"/>
        <w:rPr/>
      </w:pPr>
      <w:r w:rsidDel="00000000" w:rsidR="00000000" w:rsidRPr="00000000">
        <w:rPr>
          <w:rFonts w:ascii="Arial" w:cs="Arial" w:eastAsia="Arial" w:hAnsi="Arial"/>
          <w:b w:val="0"/>
          <w:bCs w:val="0"/>
          <w:i w:val="0"/>
          <w:iCs w:val="0"/>
          <w:color w:val="000000"/>
          <w:sz w:val="19"/>
          <w:szCs w:val="19"/>
          <w:rtl w:val="0"/>
        </w:rPr>
        <w:t xml:space="preserve">Grupo 2  ·  Elaborado por: </w:t>
      </w:r>
      <w:r w:rsidDel="00000000" w:rsidR="00000000" w:rsidRPr="00000000">
        <w:rPr>
          <w:sz w:val="19"/>
          <w:szCs w:val="19"/>
          <w:rtl w:val="0"/>
        </w:rPr>
        <w:t xml:space="preserve">Vegas Villalva</w:t>
      </w:r>
      <w:r w:rsidDel="00000000" w:rsidR="00000000" w:rsidRPr="00000000">
        <w:rPr>
          <w:rtl w:val="0"/>
        </w:rPr>
      </w:r>
    </w:p>
    <w:p w:rsidR="00000000" w:rsidDel="00000000" w:rsidP="00000000" w:rsidRDefault="00000000" w:rsidRPr="00000000" w14:paraId="0000000A">
      <w:pPr>
        <w:spacing w:after="50" w:lineRule="auto"/>
        <w:jc w:val="right"/>
        <w:rPr/>
      </w:pPr>
      <w:r w:rsidDel="00000000" w:rsidR="00000000" w:rsidRPr="00000000">
        <w:rPr>
          <w:rFonts w:ascii="Arial" w:cs="Arial" w:eastAsia="Arial" w:hAnsi="Arial"/>
          <w:b w:val="0"/>
          <w:bCs w:val="0"/>
          <w:i w:val="0"/>
          <w:iCs w:val="0"/>
          <w:color w:val="000000"/>
          <w:sz w:val="19"/>
          <w:szCs w:val="19"/>
          <w:rtl w:val="0"/>
        </w:rPr>
        <w:t xml:space="preserve">Código del documento: </w:t>
      </w:r>
      <w:r w:rsidDel="00000000" w:rsidR="00000000" w:rsidRPr="00000000">
        <w:rPr>
          <w:sz w:val="19"/>
          <w:szCs w:val="19"/>
          <w:rtl w:val="0"/>
        </w:rPr>
        <w:t xml:space="preserve">FMX_CU6</w:t>
      </w:r>
      <w:r w:rsidDel="00000000" w:rsidR="00000000" w:rsidRPr="00000000">
        <w:rPr>
          <w:rFonts w:ascii="Arial" w:cs="Arial" w:eastAsia="Arial" w:hAnsi="Arial"/>
          <w:b w:val="0"/>
          <w:bCs w:val="0"/>
          <w:i w:val="0"/>
          <w:iCs w:val="0"/>
          <w:color w:val="000000"/>
          <w:sz w:val="19"/>
          <w:szCs w:val="19"/>
          <w:rtl w:val="0"/>
        </w:rPr>
        <w:t xml:space="preserve">.docx</w:t>
      </w:r>
      <w:r w:rsidDel="00000000" w:rsidR="00000000" w:rsidRPr="00000000">
        <w:rPr>
          <w:rtl w:val="0"/>
        </w:rPr>
      </w:r>
    </w:p>
    <w:p w:rsidR="00000000" w:rsidDel="00000000" w:rsidP="00000000" w:rsidRDefault="00000000" w:rsidRPr="00000000" w14:paraId="0000000B">
      <w:pPr>
        <w:rPr/>
      </w:pPr>
      <w:r w:rsidDel="00000000" w:rsidR="00000000" w:rsidRPr="00000000">
        <w:br w:type="page"/>
      </w:r>
      <w:r w:rsidDel="00000000" w:rsidR="00000000" w:rsidRPr="00000000">
        <w:rPr>
          <w:rtl w:val="0"/>
        </w:rPr>
      </w:r>
    </w:p>
    <w:p w:rsidR="00000000" w:rsidDel="00000000" w:rsidP="00000000" w:rsidRDefault="00000000" w:rsidRPr="00000000" w14:paraId="0000000C">
      <w:pPr>
        <w:spacing w:after="300" w:before="0" w:lineRule="auto"/>
        <w:jc w:val="right"/>
        <w:rPr/>
      </w:pPr>
      <w:r w:rsidDel="00000000" w:rsidR="00000000" w:rsidRPr="00000000">
        <w:rPr>
          <w:rFonts w:ascii="Arial" w:cs="Arial" w:eastAsia="Arial" w:hAnsi="Arial"/>
          <w:b w:val="1"/>
          <w:bCs w:val="1"/>
          <w:i w:val="0"/>
          <w:iCs w:val="0"/>
          <w:color w:val="000000"/>
          <w:sz w:val="28"/>
          <w:szCs w:val="28"/>
          <w:rtl w:val="0"/>
        </w:rPr>
        <w:t xml:space="preserve">Historial de Revisión</w:t>
      </w:r>
      <w:r w:rsidDel="00000000" w:rsidR="00000000" w:rsidRPr="00000000">
        <w:rPr>
          <w:rtl w:val="0"/>
        </w:rPr>
      </w:r>
    </w:p>
    <w:tbl>
      <w:tblPr>
        <w:tblStyle w:val="Table1"/>
        <w:tblW w:w="9020.0" w:type="dxa"/>
        <w:jc w:val="left"/>
        <w:tblBorders>
          <w:top w:color="000000" w:space="0" w:sz="6" w:val="single"/>
          <w:left w:color="000000" w:space="0" w:sz="6" w:val="single"/>
          <w:bottom w:color="000000" w:space="0" w:sz="6" w:val="single"/>
          <w:right w:color="000000" w:space="0" w:sz="6" w:val="single"/>
          <w:insideH w:color="000000" w:space="0" w:sz="4" w:val="single"/>
          <w:insideV w:color="000000" w:space="0" w:sz="4" w:val="single"/>
        </w:tblBorders>
        <w:tblLayout w:type="fixed"/>
        <w:tblLook w:val="0000"/>
      </w:tblPr>
      <w:tblGrid>
        <w:gridCol w:w="1600"/>
        <w:gridCol w:w="1300"/>
        <w:gridCol w:w="3960"/>
        <w:gridCol w:w="2160"/>
        <w:tblGridChange w:id="0">
          <w:tblGrid>
            <w:gridCol w:w="1600"/>
            <w:gridCol w:w="1300"/>
            <w:gridCol w:w="3960"/>
            <w:gridCol w:w="2160"/>
          </w:tblGrid>
        </w:tblGridChange>
      </w:tblGrid>
      <w:tr>
        <w:trPr>
          <w:cantSplit w:val="0"/>
          <w:tblHeader w:val="1"/>
        </w:trPr>
        <w:tc>
          <w:tcPr>
            <w:shd w:fill="d9d9d9" w:val="clear"/>
            <w:tcMar>
              <w:top w:w="60.0" w:type="dxa"/>
              <w:left w:w="100.0" w:type="dxa"/>
              <w:bottom w:w="60.0" w:type="dxa"/>
              <w:right w:w="100.0" w:type="dxa"/>
            </w:tcMar>
            <w:vAlign w:val="center"/>
          </w:tcPr>
          <w:p w:rsidR="00000000" w:rsidDel="00000000" w:rsidP="00000000" w:rsidRDefault="00000000" w:rsidRPr="00000000" w14:paraId="0000000D">
            <w:pPr>
              <w:spacing w:after="30" w:before="30" w:lineRule="auto"/>
              <w:jc w:val="center"/>
              <w:rPr/>
            </w:pPr>
            <w:r w:rsidDel="00000000" w:rsidR="00000000" w:rsidRPr="00000000">
              <w:rPr>
                <w:rFonts w:ascii="Arial" w:cs="Arial" w:eastAsia="Arial" w:hAnsi="Arial"/>
                <w:b w:val="1"/>
                <w:bCs w:val="1"/>
                <w:i w:val="0"/>
                <w:iCs w:val="0"/>
                <w:color w:val="000000"/>
                <w:sz w:val="20"/>
                <w:szCs w:val="20"/>
                <w:rtl w:val="0"/>
              </w:rPr>
              <w:t xml:space="preserve">Fecha</w:t>
            </w:r>
            <w:r w:rsidDel="00000000" w:rsidR="00000000" w:rsidRPr="00000000">
              <w:rPr>
                <w:rtl w:val="0"/>
              </w:rPr>
            </w:r>
          </w:p>
        </w:tc>
        <w:tc>
          <w:tcPr>
            <w:shd w:fill="d9d9d9" w:val="clear"/>
            <w:tcMar>
              <w:top w:w="60.0" w:type="dxa"/>
              <w:left w:w="100.0" w:type="dxa"/>
              <w:bottom w:w="60.0" w:type="dxa"/>
              <w:right w:w="100.0" w:type="dxa"/>
            </w:tcMar>
            <w:vAlign w:val="center"/>
          </w:tcPr>
          <w:p w:rsidR="00000000" w:rsidDel="00000000" w:rsidP="00000000" w:rsidRDefault="00000000" w:rsidRPr="00000000" w14:paraId="0000000E">
            <w:pPr>
              <w:spacing w:after="30" w:before="30" w:lineRule="auto"/>
              <w:jc w:val="center"/>
              <w:rPr/>
            </w:pPr>
            <w:r w:rsidDel="00000000" w:rsidR="00000000" w:rsidRPr="00000000">
              <w:rPr>
                <w:rFonts w:ascii="Arial" w:cs="Arial" w:eastAsia="Arial" w:hAnsi="Arial"/>
                <w:b w:val="1"/>
                <w:bCs w:val="1"/>
                <w:i w:val="0"/>
                <w:iCs w:val="0"/>
                <w:color w:val="000000"/>
                <w:sz w:val="20"/>
                <w:szCs w:val="20"/>
                <w:rtl w:val="0"/>
              </w:rPr>
              <w:t xml:space="preserve">Versión</w:t>
            </w:r>
            <w:r w:rsidDel="00000000" w:rsidR="00000000" w:rsidRPr="00000000">
              <w:rPr>
                <w:rtl w:val="0"/>
              </w:rPr>
            </w:r>
          </w:p>
        </w:tc>
        <w:tc>
          <w:tcPr>
            <w:shd w:fill="d9d9d9" w:val="clear"/>
            <w:tcMar>
              <w:top w:w="60.0" w:type="dxa"/>
              <w:left w:w="100.0" w:type="dxa"/>
              <w:bottom w:w="60.0" w:type="dxa"/>
              <w:right w:w="100.0" w:type="dxa"/>
            </w:tcMar>
            <w:vAlign w:val="center"/>
          </w:tcPr>
          <w:p w:rsidR="00000000" w:rsidDel="00000000" w:rsidP="00000000" w:rsidRDefault="00000000" w:rsidRPr="00000000" w14:paraId="0000000F">
            <w:pPr>
              <w:spacing w:after="30" w:before="30" w:lineRule="auto"/>
              <w:jc w:val="center"/>
              <w:rPr/>
            </w:pPr>
            <w:r w:rsidDel="00000000" w:rsidR="00000000" w:rsidRPr="00000000">
              <w:rPr>
                <w:rFonts w:ascii="Arial" w:cs="Arial" w:eastAsia="Arial" w:hAnsi="Arial"/>
                <w:b w:val="1"/>
                <w:bCs w:val="1"/>
                <w:i w:val="0"/>
                <w:iCs w:val="0"/>
                <w:color w:val="000000"/>
                <w:sz w:val="20"/>
                <w:szCs w:val="20"/>
                <w:rtl w:val="0"/>
              </w:rPr>
              <w:t xml:space="preserve">Descripción</w:t>
            </w:r>
            <w:r w:rsidDel="00000000" w:rsidR="00000000" w:rsidRPr="00000000">
              <w:rPr>
                <w:rtl w:val="0"/>
              </w:rPr>
            </w:r>
          </w:p>
        </w:tc>
        <w:tc>
          <w:tcPr>
            <w:shd w:fill="d9d9d9" w:val="clear"/>
            <w:tcMar>
              <w:top w:w="60.0" w:type="dxa"/>
              <w:left w:w="100.0" w:type="dxa"/>
              <w:bottom w:w="60.0" w:type="dxa"/>
              <w:right w:w="100.0" w:type="dxa"/>
            </w:tcMar>
            <w:vAlign w:val="center"/>
          </w:tcPr>
          <w:p w:rsidR="00000000" w:rsidDel="00000000" w:rsidP="00000000" w:rsidRDefault="00000000" w:rsidRPr="00000000" w14:paraId="00000010">
            <w:pPr>
              <w:spacing w:after="30" w:before="30" w:lineRule="auto"/>
              <w:jc w:val="center"/>
              <w:rPr/>
            </w:pPr>
            <w:r w:rsidDel="00000000" w:rsidR="00000000" w:rsidRPr="00000000">
              <w:rPr>
                <w:rFonts w:ascii="Arial" w:cs="Arial" w:eastAsia="Arial" w:hAnsi="Arial"/>
                <w:b w:val="1"/>
                <w:bCs w:val="1"/>
                <w:i w:val="0"/>
                <w:iCs w:val="0"/>
                <w:color w:val="000000"/>
                <w:sz w:val="20"/>
                <w:szCs w:val="20"/>
                <w:rtl w:val="0"/>
              </w:rPr>
              <w:t xml:space="preserve">Autor</w:t>
            </w:r>
            <w:r w:rsidDel="00000000" w:rsidR="00000000" w:rsidRPr="00000000">
              <w:rPr>
                <w:rtl w:val="0"/>
              </w:rPr>
            </w:r>
          </w:p>
        </w:tc>
      </w:tr>
      <w:tr>
        <w:trPr>
          <w:cantSplit w:val="1"/>
          <w:tblHeader w:val="0"/>
        </w:trPr>
        <w:tc>
          <w:tcPr>
            <w:tcMar>
              <w:top w:w="60.0" w:type="dxa"/>
              <w:left w:w="100.0" w:type="dxa"/>
              <w:bottom w:w="60.0" w:type="dxa"/>
              <w:right w:w="100.0" w:type="dxa"/>
            </w:tcMar>
            <w:vAlign w:val="center"/>
          </w:tcPr>
          <w:p w:rsidR="00000000" w:rsidDel="00000000" w:rsidP="00000000" w:rsidRDefault="00000000" w:rsidRPr="00000000" w14:paraId="00000011">
            <w:pPr>
              <w:spacing w:after="120" w:before="0" w:line="268" w:lineRule="auto"/>
              <w:jc w:val="center"/>
              <w:rPr/>
            </w:pPr>
            <w:r w:rsidDel="00000000" w:rsidR="00000000" w:rsidRPr="00000000">
              <w:rPr>
                <w:rFonts w:ascii="Arial" w:cs="Arial" w:eastAsia="Arial" w:hAnsi="Arial"/>
                <w:b w:val="0"/>
                <w:bCs w:val="0"/>
                <w:i w:val="0"/>
                <w:iCs w:val="0"/>
                <w:color w:val="000000"/>
                <w:sz w:val="20"/>
                <w:szCs w:val="20"/>
                <w:rtl w:val="0"/>
              </w:rPr>
              <w:t xml:space="preserve">17/09/2026</w:t>
            </w:r>
            <w:r w:rsidDel="00000000" w:rsidR="00000000" w:rsidRPr="00000000">
              <w:rPr>
                <w:rtl w:val="0"/>
              </w:rPr>
            </w:r>
          </w:p>
        </w:tc>
        <w:tc>
          <w:tcPr>
            <w:tcMar>
              <w:top w:w="60.0" w:type="dxa"/>
              <w:left w:w="100.0" w:type="dxa"/>
              <w:bottom w:w="60.0" w:type="dxa"/>
              <w:right w:w="100.0" w:type="dxa"/>
            </w:tcMar>
            <w:vAlign w:val="center"/>
          </w:tcPr>
          <w:p w:rsidR="00000000" w:rsidDel="00000000" w:rsidP="00000000" w:rsidRDefault="00000000" w:rsidRPr="00000000" w14:paraId="00000012">
            <w:pPr>
              <w:spacing w:after="120" w:before="0" w:line="268" w:lineRule="auto"/>
              <w:jc w:val="center"/>
              <w:rPr/>
            </w:pPr>
            <w:r w:rsidDel="00000000" w:rsidR="00000000" w:rsidRPr="00000000">
              <w:rPr>
                <w:rFonts w:ascii="Arial" w:cs="Arial" w:eastAsia="Arial" w:hAnsi="Arial"/>
                <w:b w:val="0"/>
                <w:bCs w:val="0"/>
                <w:i w:val="0"/>
                <w:iCs w:val="0"/>
                <w:color w:val="000000"/>
                <w:sz w:val="20"/>
                <w:szCs w:val="20"/>
                <w:rtl w:val="0"/>
              </w:rPr>
              <w:t xml:space="preserve">1.0</w:t>
            </w:r>
            <w:r w:rsidDel="00000000" w:rsidR="00000000" w:rsidRPr="00000000">
              <w:rPr>
                <w:rtl w:val="0"/>
              </w:rPr>
            </w:r>
          </w:p>
        </w:tc>
        <w:tc>
          <w:tcPr>
            <w:tcMar>
              <w:top w:w="60.0" w:type="dxa"/>
              <w:left w:w="100.0" w:type="dxa"/>
              <w:bottom w:w="60.0" w:type="dxa"/>
              <w:right w:w="100.0" w:type="dxa"/>
            </w:tcMar>
            <w:vAlign w:val="top"/>
          </w:tcPr>
          <w:p w:rsidR="00000000" w:rsidDel="00000000" w:rsidP="00000000" w:rsidRDefault="00000000" w:rsidRPr="00000000" w14:paraId="00000013">
            <w:pPr>
              <w:spacing w:after="120" w:before="0" w:line="268" w:lineRule="auto"/>
              <w:jc w:val="left"/>
              <w:rPr/>
            </w:pPr>
            <w:r w:rsidDel="00000000" w:rsidR="00000000" w:rsidRPr="00000000">
              <w:rPr>
                <w:rFonts w:ascii="Arial" w:cs="Arial" w:eastAsia="Arial" w:hAnsi="Arial"/>
                <w:b w:val="0"/>
                <w:bCs w:val="0"/>
                <w:i w:val="0"/>
                <w:iCs w:val="0"/>
                <w:color w:val="000000"/>
                <w:sz w:val="20"/>
                <w:szCs w:val="20"/>
                <w:rtl w:val="0"/>
              </w:rPr>
              <w:t xml:space="preserve">Primera versión de la especificación del caso de uso CUS-06.</w:t>
            </w:r>
            <w:r w:rsidDel="00000000" w:rsidR="00000000" w:rsidRPr="00000000">
              <w:rPr>
                <w:rtl w:val="0"/>
              </w:rPr>
            </w:r>
          </w:p>
        </w:tc>
        <w:tc>
          <w:tcPr>
            <w:tcMar>
              <w:top w:w="60.0" w:type="dxa"/>
              <w:left w:w="100.0" w:type="dxa"/>
              <w:bottom w:w="60.0" w:type="dxa"/>
              <w:right w:w="100.0" w:type="dxa"/>
            </w:tcMar>
            <w:vAlign w:val="top"/>
          </w:tcPr>
          <w:p w:rsidR="00000000" w:rsidDel="00000000" w:rsidP="00000000" w:rsidRDefault="00000000" w:rsidRPr="00000000" w14:paraId="00000014">
            <w:pPr>
              <w:spacing w:after="120" w:before="0" w:line="268" w:lineRule="auto"/>
              <w:jc w:val="left"/>
              <w:rPr/>
            </w:pPr>
            <w:r w:rsidDel="00000000" w:rsidR="00000000" w:rsidRPr="00000000">
              <w:rPr>
                <w:rtl w:val="0"/>
              </w:rPr>
              <w:t xml:space="preserve">Vegas Villalva</w:t>
            </w:r>
          </w:p>
        </w:tc>
      </w:tr>
      <w:tr>
        <w:trPr>
          <w:cantSplit w:val="1"/>
          <w:tblHeader w:val="0"/>
        </w:trPr>
        <w:tc>
          <w:tcPr>
            <w:tcMar>
              <w:top w:w="60.0" w:type="dxa"/>
              <w:left w:w="100.0" w:type="dxa"/>
              <w:bottom w:w="60.0" w:type="dxa"/>
              <w:right w:w="100.0" w:type="dxa"/>
            </w:tcMar>
            <w:vAlign w:val="center"/>
          </w:tcPr>
          <w:p w:rsidR="00000000" w:rsidDel="00000000" w:rsidP="00000000" w:rsidRDefault="00000000" w:rsidRPr="00000000" w14:paraId="00000015">
            <w:pPr>
              <w:spacing w:after="120" w:before="0" w:line="268" w:lineRule="auto"/>
              <w:jc w:val="left"/>
              <w:rPr/>
            </w:pPr>
            <w:r w:rsidDel="00000000" w:rsidR="00000000" w:rsidRPr="00000000">
              <w:rPr>
                <w:rtl w:val="0"/>
              </w:rPr>
              <w:t xml:space="preserve">17/09/2026</w:t>
            </w:r>
          </w:p>
        </w:tc>
        <w:tc>
          <w:tcPr>
            <w:tcMar>
              <w:top w:w="60.0" w:type="dxa"/>
              <w:left w:w="100.0" w:type="dxa"/>
              <w:bottom w:w="60.0" w:type="dxa"/>
              <w:right w:w="100.0" w:type="dxa"/>
            </w:tcMar>
            <w:vAlign w:val="center"/>
          </w:tcPr>
          <w:p w:rsidR="00000000" w:rsidDel="00000000" w:rsidP="00000000" w:rsidRDefault="00000000" w:rsidRPr="00000000" w14:paraId="00000016">
            <w:pPr>
              <w:spacing w:after="120" w:before="0" w:line="268" w:lineRule="auto"/>
              <w:jc w:val="left"/>
              <w:rPr/>
            </w:pPr>
            <w:r w:rsidDel="00000000" w:rsidR="00000000" w:rsidRPr="00000000">
              <w:rPr>
                <w:rtl w:val="0"/>
              </w:rPr>
              <w:t xml:space="preserve">1.1</w:t>
            </w:r>
          </w:p>
        </w:tc>
        <w:tc>
          <w:tcPr>
            <w:tcMar>
              <w:top w:w="60.0" w:type="dxa"/>
              <w:left w:w="100.0" w:type="dxa"/>
              <w:bottom w:w="60.0" w:type="dxa"/>
              <w:right w:w="100.0" w:type="dxa"/>
            </w:tcMar>
            <w:vAlign w:val="center"/>
          </w:tcPr>
          <w:p w:rsidR="00000000" w:rsidDel="00000000" w:rsidP="00000000" w:rsidRDefault="00000000" w:rsidRPr="00000000" w14:paraId="00000017">
            <w:pPr>
              <w:spacing w:after="120" w:before="0" w:line="268" w:lineRule="auto"/>
              <w:jc w:val="left"/>
              <w:rPr/>
            </w:pPr>
            <w:r w:rsidDel="00000000" w:rsidR="00000000" w:rsidRPr="00000000">
              <w:rPr>
                <w:rtl w:val="0"/>
              </w:rPr>
              <w:t xml:space="preserve">Normalización de nomenclatura, metadatos y responsable conforme al cronograma.</w:t>
            </w:r>
          </w:p>
        </w:tc>
        <w:tc>
          <w:tcPr>
            <w:tcMar>
              <w:top w:w="60.0" w:type="dxa"/>
              <w:left w:w="100.0" w:type="dxa"/>
              <w:bottom w:w="60.0" w:type="dxa"/>
              <w:right w:w="100.0" w:type="dxa"/>
            </w:tcMar>
            <w:vAlign w:val="center"/>
          </w:tcPr>
          <w:p w:rsidR="00000000" w:rsidDel="00000000" w:rsidP="00000000" w:rsidRDefault="00000000" w:rsidRPr="00000000" w14:paraId="00000018">
            <w:pPr>
              <w:spacing w:after="120" w:before="0" w:line="268" w:lineRule="auto"/>
              <w:jc w:val="left"/>
              <w:rPr/>
            </w:pPr>
            <w:r w:rsidDel="00000000" w:rsidR="00000000" w:rsidRPr="00000000">
              <w:rPr>
                <w:rtl w:val="0"/>
              </w:rPr>
              <w:t xml:space="preserve">Grupo 2</w:t>
            </w:r>
          </w:p>
        </w:tc>
      </w:tr>
      <w:tr>
        <w:trPr>
          <w:cantSplit w:val="1"/>
          <w:tblHeader w:val="0"/>
        </w:trPr>
        <w:tc>
          <w:tcPr>
            <w:tcMar>
              <w:top w:w="60.0" w:type="dxa"/>
              <w:left w:w="100.0" w:type="dxa"/>
              <w:bottom w:w="60.0" w:type="dxa"/>
              <w:right w:w="100.0" w:type="dxa"/>
            </w:tcMar>
            <w:vAlign w:val="center"/>
          </w:tcPr>
          <w:p w:rsidR="00000000" w:rsidDel="00000000" w:rsidP="00000000" w:rsidRDefault="00000000" w:rsidRPr="00000000" w14:paraId="00000019">
            <w:pPr>
              <w:spacing w:after="120" w:before="0" w:line="268" w:lineRule="auto"/>
              <w:jc w:val="left"/>
              <w:rPr/>
            </w:pPr>
            <w:r w:rsidDel="00000000" w:rsidR="00000000" w:rsidRPr="00000000">
              <w:rPr>
                <w:rtl w:val="0"/>
              </w:rPr>
            </w:r>
          </w:p>
        </w:tc>
        <w:tc>
          <w:tcPr>
            <w:tcMar>
              <w:top w:w="60.0" w:type="dxa"/>
              <w:left w:w="100.0" w:type="dxa"/>
              <w:bottom w:w="60.0" w:type="dxa"/>
              <w:right w:w="100.0" w:type="dxa"/>
            </w:tcMar>
            <w:vAlign w:val="center"/>
          </w:tcPr>
          <w:p w:rsidR="00000000" w:rsidDel="00000000" w:rsidP="00000000" w:rsidRDefault="00000000" w:rsidRPr="00000000" w14:paraId="0000001A">
            <w:pPr>
              <w:spacing w:after="120" w:before="0" w:line="268" w:lineRule="auto"/>
              <w:jc w:val="left"/>
              <w:rPr/>
            </w:pPr>
            <w:r w:rsidDel="00000000" w:rsidR="00000000" w:rsidRPr="00000000">
              <w:rPr>
                <w:rtl w:val="0"/>
              </w:rPr>
            </w:r>
          </w:p>
        </w:tc>
        <w:tc>
          <w:tcPr>
            <w:tcMar>
              <w:top w:w="60.0" w:type="dxa"/>
              <w:left w:w="100.0" w:type="dxa"/>
              <w:bottom w:w="60.0" w:type="dxa"/>
              <w:right w:w="100.0" w:type="dxa"/>
            </w:tcMar>
            <w:vAlign w:val="center"/>
          </w:tcPr>
          <w:p w:rsidR="00000000" w:rsidDel="00000000" w:rsidP="00000000" w:rsidRDefault="00000000" w:rsidRPr="00000000" w14:paraId="0000001B">
            <w:pPr>
              <w:spacing w:after="120" w:before="0" w:line="268" w:lineRule="auto"/>
              <w:jc w:val="left"/>
              <w:rPr/>
            </w:pPr>
            <w:r w:rsidDel="00000000" w:rsidR="00000000" w:rsidRPr="00000000">
              <w:rPr>
                <w:rtl w:val="0"/>
              </w:rPr>
            </w:r>
          </w:p>
        </w:tc>
        <w:tc>
          <w:tcPr>
            <w:tcMar>
              <w:top w:w="60.0" w:type="dxa"/>
              <w:left w:w="100.0" w:type="dxa"/>
              <w:bottom w:w="60.0" w:type="dxa"/>
              <w:right w:w="100.0" w:type="dxa"/>
            </w:tcMar>
            <w:vAlign w:val="center"/>
          </w:tcPr>
          <w:p w:rsidR="00000000" w:rsidDel="00000000" w:rsidP="00000000" w:rsidRDefault="00000000" w:rsidRPr="00000000" w14:paraId="0000001C">
            <w:pPr>
              <w:spacing w:after="120" w:before="0" w:line="268" w:lineRule="auto"/>
              <w:jc w:val="left"/>
              <w:rPr/>
            </w:pPr>
            <w:r w:rsidDel="00000000" w:rsidR="00000000" w:rsidRPr="00000000">
              <w:rPr>
                <w:rtl w:val="0"/>
              </w:rPr>
            </w:r>
          </w:p>
        </w:tc>
      </w:tr>
      <w:tr>
        <w:trPr>
          <w:cantSplit w:val="1"/>
          <w:tblHeader w:val="0"/>
        </w:trPr>
        <w:tc>
          <w:tcPr>
            <w:tcMar>
              <w:top w:w="60.0" w:type="dxa"/>
              <w:left w:w="100.0" w:type="dxa"/>
              <w:bottom w:w="60.0" w:type="dxa"/>
              <w:right w:w="100.0" w:type="dxa"/>
            </w:tcMar>
            <w:vAlign w:val="center"/>
          </w:tcPr>
          <w:p w:rsidR="00000000" w:rsidDel="00000000" w:rsidP="00000000" w:rsidRDefault="00000000" w:rsidRPr="00000000" w14:paraId="0000001D">
            <w:pPr>
              <w:spacing w:after="120" w:before="0" w:line="268" w:lineRule="auto"/>
              <w:jc w:val="left"/>
              <w:rPr/>
            </w:pPr>
            <w:r w:rsidDel="00000000" w:rsidR="00000000" w:rsidRPr="00000000">
              <w:rPr>
                <w:rtl w:val="0"/>
              </w:rPr>
            </w:r>
          </w:p>
        </w:tc>
        <w:tc>
          <w:tcPr>
            <w:tcMar>
              <w:top w:w="60.0" w:type="dxa"/>
              <w:left w:w="100.0" w:type="dxa"/>
              <w:bottom w:w="60.0" w:type="dxa"/>
              <w:right w:w="100.0" w:type="dxa"/>
            </w:tcMar>
            <w:vAlign w:val="center"/>
          </w:tcPr>
          <w:p w:rsidR="00000000" w:rsidDel="00000000" w:rsidP="00000000" w:rsidRDefault="00000000" w:rsidRPr="00000000" w14:paraId="0000001E">
            <w:pPr>
              <w:spacing w:after="120" w:before="0" w:line="268" w:lineRule="auto"/>
              <w:jc w:val="left"/>
              <w:rPr/>
            </w:pPr>
            <w:r w:rsidDel="00000000" w:rsidR="00000000" w:rsidRPr="00000000">
              <w:rPr>
                <w:rtl w:val="0"/>
              </w:rPr>
            </w:r>
          </w:p>
        </w:tc>
        <w:tc>
          <w:tcPr>
            <w:tcMar>
              <w:top w:w="60.0" w:type="dxa"/>
              <w:left w:w="100.0" w:type="dxa"/>
              <w:bottom w:w="60.0" w:type="dxa"/>
              <w:right w:w="100.0" w:type="dxa"/>
            </w:tcMar>
            <w:vAlign w:val="center"/>
          </w:tcPr>
          <w:p w:rsidR="00000000" w:rsidDel="00000000" w:rsidP="00000000" w:rsidRDefault="00000000" w:rsidRPr="00000000" w14:paraId="0000001F">
            <w:pPr>
              <w:spacing w:after="120" w:before="0" w:line="268" w:lineRule="auto"/>
              <w:jc w:val="left"/>
              <w:rPr/>
            </w:pPr>
            <w:r w:rsidDel="00000000" w:rsidR="00000000" w:rsidRPr="00000000">
              <w:rPr>
                <w:rtl w:val="0"/>
              </w:rPr>
            </w:r>
          </w:p>
        </w:tc>
        <w:tc>
          <w:tcPr>
            <w:tcMar>
              <w:top w:w="60.0" w:type="dxa"/>
              <w:left w:w="100.0" w:type="dxa"/>
              <w:bottom w:w="60.0" w:type="dxa"/>
              <w:right w:w="100.0" w:type="dxa"/>
            </w:tcMar>
            <w:vAlign w:val="center"/>
          </w:tcPr>
          <w:p w:rsidR="00000000" w:rsidDel="00000000" w:rsidP="00000000" w:rsidRDefault="00000000" w:rsidRPr="00000000" w14:paraId="00000020">
            <w:pPr>
              <w:spacing w:after="120" w:before="0" w:line="268" w:lineRule="auto"/>
              <w:jc w:val="left"/>
              <w:rPr/>
            </w:pPr>
            <w:r w:rsidDel="00000000" w:rsidR="00000000" w:rsidRPr="00000000">
              <w:rPr>
                <w:rtl w:val="0"/>
              </w:rPr>
            </w:r>
          </w:p>
        </w:tc>
      </w:tr>
      <w:tr>
        <w:trPr>
          <w:cantSplit w:val="1"/>
          <w:tblHeader w:val="0"/>
        </w:trPr>
        <w:tc>
          <w:tcPr>
            <w:tcMar>
              <w:top w:w="60.0" w:type="dxa"/>
              <w:left w:w="100.0" w:type="dxa"/>
              <w:bottom w:w="60.0" w:type="dxa"/>
              <w:right w:w="100.0" w:type="dxa"/>
            </w:tcMar>
            <w:vAlign w:val="center"/>
          </w:tcPr>
          <w:p w:rsidR="00000000" w:rsidDel="00000000" w:rsidP="00000000" w:rsidRDefault="00000000" w:rsidRPr="00000000" w14:paraId="00000021">
            <w:pPr>
              <w:spacing w:after="120" w:before="0" w:line="268" w:lineRule="auto"/>
              <w:jc w:val="left"/>
              <w:rPr/>
            </w:pPr>
            <w:r w:rsidDel="00000000" w:rsidR="00000000" w:rsidRPr="00000000">
              <w:rPr>
                <w:rtl w:val="0"/>
              </w:rPr>
            </w:r>
          </w:p>
        </w:tc>
        <w:tc>
          <w:tcPr>
            <w:tcMar>
              <w:top w:w="60.0" w:type="dxa"/>
              <w:left w:w="100.0" w:type="dxa"/>
              <w:bottom w:w="60.0" w:type="dxa"/>
              <w:right w:w="100.0" w:type="dxa"/>
            </w:tcMar>
            <w:vAlign w:val="center"/>
          </w:tcPr>
          <w:p w:rsidR="00000000" w:rsidDel="00000000" w:rsidP="00000000" w:rsidRDefault="00000000" w:rsidRPr="00000000" w14:paraId="00000022">
            <w:pPr>
              <w:spacing w:after="120" w:before="0" w:line="268" w:lineRule="auto"/>
              <w:jc w:val="left"/>
              <w:rPr/>
            </w:pPr>
            <w:r w:rsidDel="00000000" w:rsidR="00000000" w:rsidRPr="00000000">
              <w:rPr>
                <w:rtl w:val="0"/>
              </w:rPr>
            </w:r>
          </w:p>
        </w:tc>
        <w:tc>
          <w:tcPr>
            <w:tcMar>
              <w:top w:w="60.0" w:type="dxa"/>
              <w:left w:w="100.0" w:type="dxa"/>
              <w:bottom w:w="60.0" w:type="dxa"/>
              <w:right w:w="100.0" w:type="dxa"/>
            </w:tcMar>
            <w:vAlign w:val="center"/>
          </w:tcPr>
          <w:p w:rsidR="00000000" w:rsidDel="00000000" w:rsidP="00000000" w:rsidRDefault="00000000" w:rsidRPr="00000000" w14:paraId="00000023">
            <w:pPr>
              <w:spacing w:after="120" w:before="0" w:line="268" w:lineRule="auto"/>
              <w:jc w:val="left"/>
              <w:rPr/>
            </w:pPr>
            <w:r w:rsidDel="00000000" w:rsidR="00000000" w:rsidRPr="00000000">
              <w:rPr>
                <w:rtl w:val="0"/>
              </w:rPr>
            </w:r>
          </w:p>
        </w:tc>
        <w:tc>
          <w:tcPr>
            <w:tcMar>
              <w:top w:w="60.0" w:type="dxa"/>
              <w:left w:w="100.0" w:type="dxa"/>
              <w:bottom w:w="60.0" w:type="dxa"/>
              <w:right w:w="100.0" w:type="dxa"/>
            </w:tcMar>
            <w:vAlign w:val="center"/>
          </w:tcPr>
          <w:p w:rsidR="00000000" w:rsidDel="00000000" w:rsidP="00000000" w:rsidRDefault="00000000" w:rsidRPr="00000000" w14:paraId="00000024">
            <w:pPr>
              <w:spacing w:after="120" w:before="0" w:line="268" w:lineRule="auto"/>
              <w:jc w:val="left"/>
              <w:rPr/>
            </w:pPr>
            <w:r w:rsidDel="00000000" w:rsidR="00000000" w:rsidRPr="00000000">
              <w:rPr>
                <w:rtl w:val="0"/>
              </w:rPr>
            </w:r>
          </w:p>
        </w:tc>
      </w:tr>
    </w:tbl>
    <w:p w:rsidR="00000000" w:rsidDel="00000000" w:rsidP="00000000" w:rsidRDefault="00000000" w:rsidRPr="00000000" w14:paraId="00000025">
      <w:pPr>
        <w:rPr/>
      </w:pPr>
      <w:r w:rsidDel="00000000" w:rsidR="00000000" w:rsidRPr="00000000">
        <w:br w:type="page"/>
      </w:r>
      <w:r w:rsidDel="00000000" w:rsidR="00000000" w:rsidRPr="00000000">
        <w:rPr>
          <w:rtl w:val="0"/>
        </w:rPr>
      </w:r>
    </w:p>
    <w:p w:rsidR="00000000" w:rsidDel="00000000" w:rsidP="00000000" w:rsidRDefault="00000000" w:rsidRPr="00000000" w14:paraId="00000026">
      <w:pPr>
        <w:spacing w:after="300" w:before="0" w:lineRule="auto"/>
        <w:jc w:val="right"/>
        <w:rPr/>
      </w:pPr>
      <w:r w:rsidDel="00000000" w:rsidR="00000000" w:rsidRPr="00000000">
        <w:rPr>
          <w:rFonts w:ascii="Arial" w:cs="Arial" w:eastAsia="Arial" w:hAnsi="Arial"/>
          <w:b w:val="1"/>
          <w:bCs w:val="1"/>
          <w:i w:val="0"/>
          <w:iCs w:val="0"/>
          <w:color w:val="000000"/>
          <w:sz w:val="28"/>
          <w:szCs w:val="28"/>
          <w:rtl w:val="0"/>
        </w:rPr>
        <w:t xml:space="preserve">Tabla de Contenido</w:t>
      </w:r>
      <w:r w:rsidDel="00000000" w:rsidR="00000000" w:rsidRPr="00000000">
        <w:rPr>
          <w:rtl w:val="0"/>
        </w:rPr>
      </w:r>
    </w:p>
    <w:p w:rsidR="00000000" w:rsidDel="00000000" w:rsidP="00000000" w:rsidRDefault="00000000" w:rsidRPr="00000000" w14:paraId="00000027">
      <w:pPr>
        <w:tabs>
          <w:tab w:val="left" w:leader="none" w:pos="560"/>
        </w:tabs>
        <w:spacing w:after="110" w:lineRule="auto"/>
        <w:ind w:left="0" w:firstLine="0"/>
        <w:rPr/>
      </w:pPr>
      <w:r w:rsidDel="00000000" w:rsidR="00000000" w:rsidRPr="00000000">
        <w:rPr>
          <w:rFonts w:ascii="Arial" w:cs="Arial" w:eastAsia="Arial" w:hAnsi="Arial"/>
          <w:b w:val="1"/>
          <w:bCs w:val="1"/>
          <w:i w:val="0"/>
          <w:iCs w:val="0"/>
          <w:color w:val="000000"/>
          <w:sz w:val="20"/>
          <w:szCs w:val="20"/>
          <w:rtl w:val="0"/>
        </w:rPr>
        <w:t xml:space="preserve">1.Caso de uso Consultar historial de ventas</w:t>
      </w:r>
      <w:r w:rsidDel="00000000" w:rsidR="00000000" w:rsidRPr="00000000">
        <w:rPr>
          <w:rtl w:val="0"/>
        </w:rPr>
      </w:r>
    </w:p>
    <w:p w:rsidR="00000000" w:rsidDel="00000000" w:rsidP="00000000" w:rsidRDefault="00000000" w:rsidRPr="00000000" w14:paraId="00000028">
      <w:pPr>
        <w:tabs>
          <w:tab w:val="left" w:leader="none" w:pos="940"/>
        </w:tabs>
        <w:spacing w:after="70" w:lineRule="auto"/>
        <w:ind w:left="380" w:firstLine="0"/>
        <w:rPr/>
      </w:pPr>
      <w:r w:rsidDel="00000000" w:rsidR="00000000" w:rsidRPr="00000000">
        <w:rPr>
          <w:rFonts w:ascii="Arial" w:cs="Arial" w:eastAsia="Arial" w:hAnsi="Arial"/>
          <w:b w:val="0"/>
          <w:bCs w:val="0"/>
          <w:i w:val="1"/>
          <w:iCs w:val="1"/>
          <w:color w:val="000000"/>
          <w:sz w:val="19"/>
          <w:szCs w:val="19"/>
          <w:rtl w:val="0"/>
        </w:rPr>
        <w:t xml:space="preserve">1.1Breve descripción</w:t>
      </w:r>
      <w:r w:rsidDel="00000000" w:rsidR="00000000" w:rsidRPr="00000000">
        <w:rPr>
          <w:rtl w:val="0"/>
        </w:rPr>
      </w:r>
    </w:p>
    <w:p w:rsidR="00000000" w:rsidDel="00000000" w:rsidP="00000000" w:rsidRDefault="00000000" w:rsidRPr="00000000" w14:paraId="00000029">
      <w:pPr>
        <w:tabs>
          <w:tab w:val="left" w:leader="none" w:pos="560"/>
        </w:tabs>
        <w:spacing w:after="110" w:lineRule="auto"/>
        <w:ind w:left="0" w:firstLine="0"/>
        <w:rPr/>
      </w:pPr>
      <w:r w:rsidDel="00000000" w:rsidR="00000000" w:rsidRPr="00000000">
        <w:rPr>
          <w:rFonts w:ascii="Arial" w:cs="Arial" w:eastAsia="Arial" w:hAnsi="Arial"/>
          <w:b w:val="1"/>
          <w:bCs w:val="1"/>
          <w:i w:val="0"/>
          <w:iCs w:val="0"/>
          <w:color w:val="000000"/>
          <w:sz w:val="20"/>
          <w:szCs w:val="20"/>
          <w:rtl w:val="0"/>
        </w:rPr>
        <w:t xml:space="preserve">2.Actor</w:t>
      </w:r>
      <w:r w:rsidDel="00000000" w:rsidR="00000000" w:rsidRPr="00000000">
        <w:rPr>
          <w:rtl w:val="0"/>
        </w:rPr>
      </w:r>
    </w:p>
    <w:p w:rsidR="00000000" w:rsidDel="00000000" w:rsidP="00000000" w:rsidRDefault="00000000" w:rsidRPr="00000000" w14:paraId="0000002A">
      <w:pPr>
        <w:tabs>
          <w:tab w:val="left" w:leader="none" w:pos="560"/>
        </w:tabs>
        <w:spacing w:after="110" w:lineRule="auto"/>
        <w:ind w:left="0" w:firstLine="0"/>
        <w:rPr/>
      </w:pPr>
      <w:r w:rsidDel="00000000" w:rsidR="00000000" w:rsidRPr="00000000">
        <w:rPr>
          <w:rFonts w:ascii="Arial" w:cs="Arial" w:eastAsia="Arial" w:hAnsi="Arial"/>
          <w:b w:val="1"/>
          <w:bCs w:val="1"/>
          <w:i w:val="0"/>
          <w:iCs w:val="0"/>
          <w:color w:val="000000"/>
          <w:sz w:val="20"/>
          <w:szCs w:val="20"/>
          <w:rtl w:val="0"/>
        </w:rPr>
        <w:t xml:space="preserve">3.Flujo de eventos</w:t>
      </w:r>
      <w:r w:rsidDel="00000000" w:rsidR="00000000" w:rsidRPr="00000000">
        <w:rPr>
          <w:rtl w:val="0"/>
        </w:rPr>
      </w:r>
    </w:p>
    <w:p w:rsidR="00000000" w:rsidDel="00000000" w:rsidP="00000000" w:rsidRDefault="00000000" w:rsidRPr="00000000" w14:paraId="0000002B">
      <w:pPr>
        <w:tabs>
          <w:tab w:val="left" w:leader="none" w:pos="940"/>
        </w:tabs>
        <w:spacing w:after="70" w:lineRule="auto"/>
        <w:ind w:left="380" w:firstLine="0"/>
        <w:rPr/>
      </w:pPr>
      <w:r w:rsidDel="00000000" w:rsidR="00000000" w:rsidRPr="00000000">
        <w:rPr>
          <w:rFonts w:ascii="Arial" w:cs="Arial" w:eastAsia="Arial" w:hAnsi="Arial"/>
          <w:b w:val="0"/>
          <w:bCs w:val="0"/>
          <w:i w:val="1"/>
          <w:iCs w:val="1"/>
          <w:color w:val="000000"/>
          <w:sz w:val="19"/>
          <w:szCs w:val="19"/>
          <w:rtl w:val="0"/>
        </w:rPr>
        <w:t xml:space="preserve">3.1Flujo básico</w:t>
      </w:r>
      <w:r w:rsidDel="00000000" w:rsidR="00000000" w:rsidRPr="00000000">
        <w:rPr>
          <w:rtl w:val="0"/>
        </w:rPr>
      </w:r>
    </w:p>
    <w:p w:rsidR="00000000" w:rsidDel="00000000" w:rsidP="00000000" w:rsidRDefault="00000000" w:rsidRPr="00000000" w14:paraId="0000002C">
      <w:pPr>
        <w:tabs>
          <w:tab w:val="left" w:leader="none" w:pos="940"/>
        </w:tabs>
        <w:spacing w:after="70" w:lineRule="auto"/>
        <w:ind w:left="380" w:firstLine="0"/>
        <w:rPr/>
      </w:pPr>
      <w:r w:rsidDel="00000000" w:rsidR="00000000" w:rsidRPr="00000000">
        <w:rPr>
          <w:rFonts w:ascii="Arial" w:cs="Arial" w:eastAsia="Arial" w:hAnsi="Arial"/>
          <w:b w:val="0"/>
          <w:bCs w:val="0"/>
          <w:i w:val="1"/>
          <w:iCs w:val="1"/>
          <w:color w:val="000000"/>
          <w:sz w:val="19"/>
          <w:szCs w:val="19"/>
          <w:rtl w:val="0"/>
        </w:rPr>
        <w:t xml:space="preserve">3.2Flujo Alternativo</w:t>
      </w:r>
      <w:r w:rsidDel="00000000" w:rsidR="00000000" w:rsidRPr="00000000">
        <w:rPr>
          <w:rtl w:val="0"/>
        </w:rPr>
      </w:r>
    </w:p>
    <w:p w:rsidR="00000000" w:rsidDel="00000000" w:rsidP="00000000" w:rsidRDefault="00000000" w:rsidRPr="00000000" w14:paraId="0000002D">
      <w:pPr>
        <w:tabs>
          <w:tab w:val="left" w:leader="none" w:pos="1440"/>
        </w:tabs>
        <w:spacing w:after="70" w:lineRule="auto"/>
        <w:ind w:left="760" w:firstLine="0"/>
        <w:rPr/>
      </w:pPr>
      <w:r w:rsidDel="00000000" w:rsidR="00000000" w:rsidRPr="00000000">
        <w:rPr>
          <w:rFonts w:ascii="Arial" w:cs="Arial" w:eastAsia="Arial" w:hAnsi="Arial"/>
          <w:b w:val="0"/>
          <w:bCs w:val="0"/>
          <w:i w:val="1"/>
          <w:iCs w:val="1"/>
          <w:color w:val="000000"/>
          <w:sz w:val="19"/>
          <w:szCs w:val="19"/>
          <w:rtl w:val="0"/>
        </w:rPr>
        <w:t xml:space="preserve">3.2.1Sin ventas registradas</w:t>
      </w:r>
      <w:r w:rsidDel="00000000" w:rsidR="00000000" w:rsidRPr="00000000">
        <w:rPr>
          <w:rtl w:val="0"/>
        </w:rPr>
      </w:r>
    </w:p>
    <w:p w:rsidR="00000000" w:rsidDel="00000000" w:rsidP="00000000" w:rsidRDefault="00000000" w:rsidRPr="00000000" w14:paraId="0000002E">
      <w:pPr>
        <w:tabs>
          <w:tab w:val="left" w:leader="none" w:pos="1440"/>
        </w:tabs>
        <w:spacing w:after="70" w:lineRule="auto"/>
        <w:ind w:left="760" w:firstLine="0"/>
        <w:rPr/>
      </w:pPr>
      <w:r w:rsidDel="00000000" w:rsidR="00000000" w:rsidRPr="00000000">
        <w:rPr>
          <w:rFonts w:ascii="Arial" w:cs="Arial" w:eastAsia="Arial" w:hAnsi="Arial"/>
          <w:b w:val="0"/>
          <w:bCs w:val="0"/>
          <w:i w:val="1"/>
          <w:iCs w:val="1"/>
          <w:color w:val="000000"/>
          <w:sz w:val="19"/>
          <w:szCs w:val="19"/>
          <w:rtl w:val="0"/>
        </w:rPr>
        <w:t xml:space="preserve">3.2.2Rango de fechas inválido</w:t>
      </w:r>
      <w:r w:rsidDel="00000000" w:rsidR="00000000" w:rsidRPr="00000000">
        <w:rPr>
          <w:rtl w:val="0"/>
        </w:rPr>
      </w:r>
    </w:p>
    <w:p w:rsidR="00000000" w:rsidDel="00000000" w:rsidP="00000000" w:rsidRDefault="00000000" w:rsidRPr="00000000" w14:paraId="0000002F">
      <w:pPr>
        <w:tabs>
          <w:tab w:val="left" w:leader="none" w:pos="1440"/>
        </w:tabs>
        <w:spacing w:after="70" w:lineRule="auto"/>
        <w:ind w:left="760" w:firstLine="0"/>
        <w:rPr/>
      </w:pPr>
      <w:r w:rsidDel="00000000" w:rsidR="00000000" w:rsidRPr="00000000">
        <w:rPr>
          <w:rFonts w:ascii="Arial" w:cs="Arial" w:eastAsia="Arial" w:hAnsi="Arial"/>
          <w:b w:val="0"/>
          <w:bCs w:val="0"/>
          <w:i w:val="1"/>
          <w:iCs w:val="1"/>
          <w:color w:val="000000"/>
          <w:sz w:val="19"/>
          <w:szCs w:val="19"/>
          <w:rtl w:val="0"/>
        </w:rPr>
        <w:t xml:space="preserve">3.2.3Vendedor sin ventas propias</w:t>
      </w:r>
      <w:r w:rsidDel="00000000" w:rsidR="00000000" w:rsidRPr="00000000">
        <w:rPr>
          <w:rtl w:val="0"/>
        </w:rPr>
      </w:r>
    </w:p>
    <w:p w:rsidR="00000000" w:rsidDel="00000000" w:rsidP="00000000" w:rsidRDefault="00000000" w:rsidRPr="00000000" w14:paraId="00000030">
      <w:pPr>
        <w:tabs>
          <w:tab w:val="left" w:leader="none" w:pos="560"/>
        </w:tabs>
        <w:spacing w:after="110" w:lineRule="auto"/>
        <w:ind w:left="0" w:firstLine="0"/>
        <w:rPr/>
      </w:pPr>
      <w:r w:rsidDel="00000000" w:rsidR="00000000" w:rsidRPr="00000000">
        <w:rPr>
          <w:rFonts w:ascii="Arial" w:cs="Arial" w:eastAsia="Arial" w:hAnsi="Arial"/>
          <w:b w:val="1"/>
          <w:bCs w:val="1"/>
          <w:i w:val="0"/>
          <w:iCs w:val="0"/>
          <w:color w:val="000000"/>
          <w:sz w:val="20"/>
          <w:szCs w:val="20"/>
          <w:rtl w:val="0"/>
        </w:rPr>
        <w:t xml:space="preserve">4.Precondición</w:t>
      </w:r>
      <w:r w:rsidDel="00000000" w:rsidR="00000000" w:rsidRPr="00000000">
        <w:rPr>
          <w:rtl w:val="0"/>
        </w:rPr>
      </w:r>
    </w:p>
    <w:p w:rsidR="00000000" w:rsidDel="00000000" w:rsidP="00000000" w:rsidRDefault="00000000" w:rsidRPr="00000000" w14:paraId="00000031">
      <w:pPr>
        <w:tabs>
          <w:tab w:val="left" w:leader="none" w:pos="940"/>
        </w:tabs>
        <w:spacing w:after="70" w:lineRule="auto"/>
        <w:ind w:left="380" w:firstLine="0"/>
        <w:rPr/>
      </w:pPr>
      <w:r w:rsidDel="00000000" w:rsidR="00000000" w:rsidRPr="00000000">
        <w:rPr>
          <w:rFonts w:ascii="Arial" w:cs="Arial" w:eastAsia="Arial" w:hAnsi="Arial"/>
          <w:b w:val="0"/>
          <w:bCs w:val="0"/>
          <w:i w:val="1"/>
          <w:iCs w:val="1"/>
          <w:color w:val="000000"/>
          <w:sz w:val="19"/>
          <w:szCs w:val="19"/>
          <w:rtl w:val="0"/>
        </w:rPr>
        <w:t xml:space="preserve">4.1Precondición 1</w:t>
      </w:r>
      <w:r w:rsidDel="00000000" w:rsidR="00000000" w:rsidRPr="00000000">
        <w:rPr>
          <w:rtl w:val="0"/>
        </w:rPr>
      </w:r>
    </w:p>
    <w:p w:rsidR="00000000" w:rsidDel="00000000" w:rsidP="00000000" w:rsidRDefault="00000000" w:rsidRPr="00000000" w14:paraId="00000032">
      <w:pPr>
        <w:tabs>
          <w:tab w:val="left" w:leader="none" w:pos="560"/>
        </w:tabs>
        <w:spacing w:after="110" w:lineRule="auto"/>
        <w:ind w:left="0" w:firstLine="0"/>
        <w:rPr/>
      </w:pPr>
      <w:r w:rsidDel="00000000" w:rsidR="00000000" w:rsidRPr="00000000">
        <w:rPr>
          <w:rFonts w:ascii="Arial" w:cs="Arial" w:eastAsia="Arial" w:hAnsi="Arial"/>
          <w:b w:val="1"/>
          <w:bCs w:val="1"/>
          <w:i w:val="0"/>
          <w:iCs w:val="0"/>
          <w:color w:val="000000"/>
          <w:sz w:val="20"/>
          <w:szCs w:val="20"/>
          <w:rtl w:val="0"/>
        </w:rPr>
        <w:t xml:space="preserve">5.Post Condición</w:t>
      </w:r>
      <w:r w:rsidDel="00000000" w:rsidR="00000000" w:rsidRPr="00000000">
        <w:rPr>
          <w:rtl w:val="0"/>
        </w:rPr>
      </w:r>
    </w:p>
    <w:p w:rsidR="00000000" w:rsidDel="00000000" w:rsidP="00000000" w:rsidRDefault="00000000" w:rsidRPr="00000000" w14:paraId="00000033">
      <w:pPr>
        <w:tabs>
          <w:tab w:val="left" w:leader="none" w:pos="940"/>
        </w:tabs>
        <w:spacing w:after="70" w:lineRule="auto"/>
        <w:ind w:left="380" w:firstLine="0"/>
        <w:rPr/>
      </w:pPr>
      <w:r w:rsidDel="00000000" w:rsidR="00000000" w:rsidRPr="00000000">
        <w:rPr>
          <w:rFonts w:ascii="Arial" w:cs="Arial" w:eastAsia="Arial" w:hAnsi="Arial"/>
          <w:b w:val="0"/>
          <w:bCs w:val="0"/>
          <w:i w:val="1"/>
          <w:iCs w:val="1"/>
          <w:color w:val="000000"/>
          <w:sz w:val="19"/>
          <w:szCs w:val="19"/>
          <w:rtl w:val="0"/>
        </w:rPr>
        <w:t xml:space="preserve">5.1Post Condición 1</w:t>
      </w:r>
      <w:r w:rsidDel="00000000" w:rsidR="00000000" w:rsidRPr="00000000">
        <w:rPr>
          <w:rtl w:val="0"/>
        </w:rPr>
      </w:r>
    </w:p>
    <w:p w:rsidR="00000000" w:rsidDel="00000000" w:rsidP="00000000" w:rsidRDefault="00000000" w:rsidRPr="00000000" w14:paraId="00000034">
      <w:pPr>
        <w:tabs>
          <w:tab w:val="left" w:leader="none" w:pos="940"/>
        </w:tabs>
        <w:spacing w:after="70" w:lineRule="auto"/>
        <w:ind w:left="380" w:firstLine="0"/>
        <w:rPr/>
      </w:pPr>
      <w:r w:rsidDel="00000000" w:rsidR="00000000" w:rsidRPr="00000000">
        <w:rPr>
          <w:rFonts w:ascii="Arial" w:cs="Arial" w:eastAsia="Arial" w:hAnsi="Arial"/>
          <w:b w:val="0"/>
          <w:bCs w:val="0"/>
          <w:i w:val="1"/>
          <w:iCs w:val="1"/>
          <w:color w:val="000000"/>
          <w:sz w:val="19"/>
          <w:szCs w:val="19"/>
          <w:rtl w:val="0"/>
        </w:rPr>
        <w:t xml:space="preserve">5.2Post Condición 2</w:t>
      </w:r>
      <w:r w:rsidDel="00000000" w:rsidR="00000000" w:rsidRPr="00000000">
        <w:rPr>
          <w:rtl w:val="0"/>
        </w:rPr>
      </w:r>
    </w:p>
    <w:p w:rsidR="00000000" w:rsidDel="00000000" w:rsidP="00000000" w:rsidRDefault="00000000" w:rsidRPr="00000000" w14:paraId="00000035">
      <w:pPr>
        <w:tabs>
          <w:tab w:val="left" w:leader="none" w:pos="560"/>
        </w:tabs>
        <w:spacing w:after="110" w:lineRule="auto"/>
        <w:ind w:left="0" w:firstLine="0"/>
        <w:rPr/>
      </w:pPr>
      <w:r w:rsidDel="00000000" w:rsidR="00000000" w:rsidRPr="00000000">
        <w:rPr>
          <w:rFonts w:ascii="Arial" w:cs="Arial" w:eastAsia="Arial" w:hAnsi="Arial"/>
          <w:b w:val="1"/>
          <w:bCs w:val="1"/>
          <w:i w:val="0"/>
          <w:iCs w:val="0"/>
          <w:color w:val="000000"/>
          <w:sz w:val="20"/>
          <w:szCs w:val="20"/>
          <w:rtl w:val="0"/>
        </w:rPr>
        <w:t xml:space="preserve">6.Prototipo</w:t>
      </w:r>
      <w:r w:rsidDel="00000000" w:rsidR="00000000" w:rsidRPr="00000000">
        <w:rPr>
          <w:rtl w:val="0"/>
        </w:rPr>
      </w:r>
    </w:p>
    <w:p w:rsidR="00000000" w:rsidDel="00000000" w:rsidP="00000000" w:rsidRDefault="00000000" w:rsidRPr="00000000" w14:paraId="00000036">
      <w:pPr>
        <w:tabs>
          <w:tab w:val="left" w:leader="none" w:pos="940"/>
        </w:tabs>
        <w:spacing w:after="70" w:lineRule="auto"/>
        <w:ind w:left="380" w:firstLine="0"/>
        <w:rPr/>
      </w:pPr>
      <w:r w:rsidDel="00000000" w:rsidR="00000000" w:rsidRPr="00000000">
        <w:rPr>
          <w:rFonts w:ascii="Arial" w:cs="Arial" w:eastAsia="Arial" w:hAnsi="Arial"/>
          <w:b w:val="0"/>
          <w:bCs w:val="0"/>
          <w:i w:val="1"/>
          <w:iCs w:val="1"/>
          <w:color w:val="000000"/>
          <w:sz w:val="19"/>
          <w:szCs w:val="19"/>
          <w:rtl w:val="0"/>
        </w:rPr>
        <w:t xml:space="preserve">6.1Prototipo de interfaz</w:t>
      </w:r>
      <w:r w:rsidDel="00000000" w:rsidR="00000000" w:rsidRPr="00000000">
        <w:rPr>
          <w:rtl w:val="0"/>
        </w:rPr>
      </w:r>
    </w:p>
    <w:p w:rsidR="00000000" w:rsidDel="00000000" w:rsidP="00000000" w:rsidRDefault="00000000" w:rsidRPr="00000000" w14:paraId="00000037">
      <w:pPr>
        <w:tabs>
          <w:tab w:val="left" w:leader="none" w:pos="940"/>
        </w:tabs>
        <w:spacing w:after="70" w:lineRule="auto"/>
        <w:ind w:left="380" w:firstLine="0"/>
        <w:rPr/>
      </w:pPr>
      <w:r w:rsidDel="00000000" w:rsidR="00000000" w:rsidRPr="00000000">
        <w:rPr>
          <w:rFonts w:ascii="Arial" w:cs="Arial" w:eastAsia="Arial" w:hAnsi="Arial"/>
          <w:b w:val="0"/>
          <w:bCs w:val="0"/>
          <w:i w:val="1"/>
          <w:iCs w:val="1"/>
          <w:color w:val="000000"/>
          <w:sz w:val="19"/>
          <w:szCs w:val="19"/>
          <w:rtl w:val="0"/>
        </w:rPr>
        <w:t xml:space="preserve">6.2Modelo de Análisis</w:t>
      </w:r>
      <w:r w:rsidDel="00000000" w:rsidR="00000000" w:rsidRPr="00000000">
        <w:rPr>
          <w:rtl w:val="0"/>
        </w:rPr>
      </w:r>
    </w:p>
    <w:p w:rsidR="00000000" w:rsidDel="00000000" w:rsidP="00000000" w:rsidRDefault="00000000" w:rsidRPr="00000000" w14:paraId="00000038">
      <w:pPr>
        <w:tabs>
          <w:tab w:val="left" w:leader="none" w:pos="940"/>
        </w:tabs>
        <w:spacing w:after="70" w:lineRule="auto"/>
        <w:ind w:left="380" w:firstLine="0"/>
        <w:rPr/>
      </w:pPr>
      <w:r w:rsidDel="00000000" w:rsidR="00000000" w:rsidRPr="00000000">
        <w:rPr>
          <w:rFonts w:ascii="Arial" w:cs="Arial" w:eastAsia="Arial" w:hAnsi="Arial"/>
          <w:b w:val="0"/>
          <w:bCs w:val="0"/>
          <w:i w:val="1"/>
          <w:iCs w:val="1"/>
          <w:color w:val="000000"/>
          <w:sz w:val="19"/>
          <w:szCs w:val="19"/>
          <w:rtl w:val="0"/>
        </w:rPr>
        <w:t xml:space="preserve">6.3Diagrama de secuencia</w:t>
      </w:r>
      <w:r w:rsidDel="00000000" w:rsidR="00000000" w:rsidRPr="00000000">
        <w:rPr>
          <w:rtl w:val="0"/>
        </w:rPr>
      </w:r>
    </w:p>
    <w:p w:rsidR="00000000" w:rsidDel="00000000" w:rsidP="00000000" w:rsidRDefault="00000000" w:rsidRPr="00000000" w14:paraId="00000039">
      <w:pPr>
        <w:rPr/>
      </w:pPr>
      <w:r w:rsidDel="00000000" w:rsidR="00000000" w:rsidRPr="00000000">
        <w:br w:type="page"/>
      </w:r>
      <w:r w:rsidDel="00000000" w:rsidR="00000000" w:rsidRPr="00000000">
        <w:rPr>
          <w:rtl w:val="0"/>
        </w:rPr>
      </w:r>
    </w:p>
    <w:p w:rsidR="00000000" w:rsidDel="00000000" w:rsidP="00000000" w:rsidRDefault="00000000" w:rsidRPr="00000000" w14:paraId="0000003A">
      <w:pPr>
        <w:spacing w:after="140" w:before="0" w:lineRule="auto"/>
        <w:jc w:val="right"/>
        <w:rPr/>
      </w:pPr>
      <w:r w:rsidDel="00000000" w:rsidR="00000000" w:rsidRPr="00000000">
        <w:rPr>
          <w:rFonts w:ascii="Arial" w:cs="Arial" w:eastAsia="Arial" w:hAnsi="Arial"/>
          <w:b w:val="1"/>
          <w:bCs w:val="1"/>
          <w:i w:val="0"/>
          <w:iCs w:val="0"/>
          <w:color w:val="000000"/>
          <w:sz w:val="28"/>
          <w:szCs w:val="28"/>
          <w:rtl w:val="0"/>
        </w:rPr>
        <w:t xml:space="preserve">Especificación de Caso de Uso:</w:t>
      </w:r>
      <w:r w:rsidDel="00000000" w:rsidR="00000000" w:rsidRPr="00000000">
        <w:rPr>
          <w:rtl w:val="0"/>
        </w:rPr>
      </w:r>
    </w:p>
    <w:p w:rsidR="00000000" w:rsidDel="00000000" w:rsidP="00000000" w:rsidRDefault="00000000" w:rsidRPr="00000000" w14:paraId="0000003B">
      <w:pPr>
        <w:spacing w:after="420" w:before="0" w:lineRule="auto"/>
        <w:jc w:val="right"/>
        <w:rPr/>
      </w:pPr>
      <w:r w:rsidDel="00000000" w:rsidR="00000000" w:rsidRPr="00000000">
        <w:rPr>
          <w:rFonts w:ascii="Arial" w:cs="Arial" w:eastAsia="Arial" w:hAnsi="Arial"/>
          <w:b w:val="1"/>
          <w:bCs w:val="1"/>
          <w:i w:val="0"/>
          <w:iCs w:val="0"/>
          <w:color w:val="000000"/>
          <w:sz w:val="30"/>
          <w:szCs w:val="30"/>
          <w:rtl w:val="0"/>
        </w:rPr>
        <w:t xml:space="preserve">Consultar historial de ventas</w:t>
      </w:r>
      <w:r w:rsidDel="00000000" w:rsidR="00000000" w:rsidRPr="00000000">
        <w:rPr>
          <w:rtl w:val="0"/>
        </w:rPr>
      </w:r>
    </w:p>
    <w:p w:rsidR="00000000" w:rsidDel="00000000" w:rsidP="00000000" w:rsidRDefault="00000000" w:rsidRPr="00000000" w14:paraId="0000003C">
      <w:pPr>
        <w:pStyle w:val="Heading1"/>
        <w:tabs>
          <w:tab w:val="left" w:leader="none" w:pos="640"/>
        </w:tabs>
        <w:spacing w:after="150" w:before="320" w:lineRule="auto"/>
        <w:rPr/>
      </w:pPr>
      <w:r w:rsidDel="00000000" w:rsidR="00000000" w:rsidRPr="00000000">
        <w:rPr>
          <w:rFonts w:ascii="Arial" w:cs="Arial" w:eastAsia="Arial" w:hAnsi="Arial"/>
          <w:b w:val="1"/>
          <w:bCs w:val="1"/>
          <w:i w:val="0"/>
          <w:iCs w:val="0"/>
          <w:color w:val="000000"/>
          <w:sz w:val="26"/>
          <w:szCs w:val="26"/>
          <w:rtl w:val="0"/>
        </w:rPr>
        <w:t xml:space="preserve">1.Caso de uso Consultar historial de ventas</w:t>
      </w:r>
      <w:r w:rsidDel="00000000" w:rsidR="00000000" w:rsidRPr="00000000">
        <w:rPr>
          <w:rtl w:val="0"/>
        </w:rPr>
      </w:r>
    </w:p>
    <w:p w:rsidR="00000000" w:rsidDel="00000000" w:rsidP="00000000" w:rsidRDefault="00000000" w:rsidRPr="00000000" w14:paraId="0000003D">
      <w:pPr>
        <w:pStyle w:val="Heading2"/>
        <w:tabs>
          <w:tab w:val="left" w:leader="none" w:pos="1000"/>
        </w:tabs>
        <w:spacing w:after="110" w:before="220" w:lineRule="auto"/>
        <w:ind w:left="340" w:firstLine="0"/>
        <w:rPr/>
      </w:pPr>
      <w:r w:rsidDel="00000000" w:rsidR="00000000" w:rsidRPr="00000000">
        <w:rPr>
          <w:rFonts w:ascii="Arial" w:cs="Arial" w:eastAsia="Arial" w:hAnsi="Arial"/>
          <w:b w:val="1"/>
          <w:bCs w:val="1"/>
          <w:i w:val="0"/>
          <w:iCs w:val="0"/>
          <w:color w:val="000000"/>
          <w:sz w:val="22"/>
          <w:szCs w:val="22"/>
          <w:rtl w:val="0"/>
        </w:rPr>
        <w:t xml:space="preserve">1.1Breve descripción</w:t>
      </w:r>
      <w:r w:rsidDel="00000000" w:rsidR="00000000" w:rsidRPr="00000000">
        <w:rPr>
          <w:rtl w:val="0"/>
        </w:rPr>
      </w:r>
    </w:p>
    <w:p w:rsidR="00000000" w:rsidDel="00000000" w:rsidP="00000000" w:rsidRDefault="00000000" w:rsidRPr="00000000" w14:paraId="0000003E">
      <w:pPr>
        <w:spacing w:after="120" w:before="0" w:line="268" w:lineRule="auto"/>
        <w:ind w:left="740" w:firstLine="0"/>
        <w:jc w:val="both"/>
        <w:rPr/>
      </w:pPr>
      <w:r w:rsidDel="00000000" w:rsidR="00000000" w:rsidRPr="00000000">
        <w:rPr>
          <w:rFonts w:ascii="Arial" w:cs="Arial" w:eastAsia="Arial" w:hAnsi="Arial"/>
          <w:b w:val="0"/>
          <w:bCs w:val="0"/>
          <w:i w:val="0"/>
          <w:iCs w:val="0"/>
          <w:color w:val="000000"/>
          <w:sz w:val="20"/>
          <w:szCs w:val="20"/>
          <w:rtl w:val="0"/>
        </w:rPr>
        <w:t xml:space="preserve">En este caso de uso se describe la consulta del listado de ventas registradas en el sistema. El alcance de la consulta depende del rol: el administrador visualiza todas las ventas de la ferretería, mientras que el vendedor visualiza únicamente las que él mismo registró. El filtrado por rol se aplica en el servidor, dentro de la consulta, y no ocultando filas en la pantalla.</w:t>
      </w:r>
      <w:r w:rsidDel="00000000" w:rsidR="00000000" w:rsidRPr="00000000">
        <w:rPr>
          <w:rtl w:val="0"/>
        </w:rPr>
      </w:r>
    </w:p>
    <w:p w:rsidR="00000000" w:rsidDel="00000000" w:rsidP="00000000" w:rsidRDefault="00000000" w:rsidRPr="00000000" w14:paraId="0000003F">
      <w:pPr>
        <w:spacing w:after="80" w:lineRule="auto"/>
        <w:rPr/>
      </w:pPr>
      <w:r w:rsidDel="00000000" w:rsidR="00000000" w:rsidRPr="00000000">
        <w:rPr>
          <w:rtl w:val="0"/>
        </w:rPr>
      </w:r>
    </w:p>
    <w:tbl>
      <w:tblPr>
        <w:tblStyle w:val="Table2"/>
        <w:tblW w:w="9020.0" w:type="dxa"/>
        <w:jc w:val="left"/>
        <w:tblBorders>
          <w:top w:color="000000" w:space="0" w:sz="6" w:val="single"/>
          <w:left w:color="000000" w:space="0" w:sz="6" w:val="single"/>
          <w:bottom w:color="000000" w:space="0" w:sz="6" w:val="single"/>
          <w:right w:color="000000" w:space="0" w:sz="6" w:val="single"/>
          <w:insideH w:color="000000" w:space="0" w:sz="4" w:val="single"/>
          <w:insideV w:color="000000" w:space="0" w:sz="4" w:val="single"/>
        </w:tblBorders>
        <w:tblLayout w:type="fixed"/>
        <w:tblLook w:val="0000"/>
      </w:tblPr>
      <w:tblGrid>
        <w:gridCol w:w="2300"/>
        <w:gridCol w:w="6720"/>
        <w:tblGridChange w:id="0">
          <w:tblGrid>
            <w:gridCol w:w="2300"/>
            <w:gridCol w:w="6720"/>
          </w:tblGrid>
        </w:tblGridChange>
      </w:tblGrid>
      <w:tr>
        <w:trPr>
          <w:cantSplit w:val="1"/>
          <w:tblHeader w:val="0"/>
        </w:trPr>
        <w:tc>
          <w:tcPr>
            <w:shd w:fill="d9d9d9" w:val="clear"/>
            <w:tcMar>
              <w:top w:w="60.0" w:type="dxa"/>
              <w:left w:w="100.0" w:type="dxa"/>
              <w:bottom w:w="60.0" w:type="dxa"/>
              <w:right w:w="100.0" w:type="dxa"/>
            </w:tcMar>
            <w:vAlign w:val="center"/>
          </w:tcPr>
          <w:p w:rsidR="00000000" w:rsidDel="00000000" w:rsidP="00000000" w:rsidRDefault="00000000" w:rsidRPr="00000000" w14:paraId="00000040">
            <w:pPr>
              <w:spacing w:after="120" w:before="0" w:line="268" w:lineRule="auto"/>
              <w:jc w:val="left"/>
              <w:rPr/>
            </w:pPr>
            <w:r w:rsidDel="00000000" w:rsidR="00000000" w:rsidRPr="00000000">
              <w:rPr>
                <w:rFonts w:ascii="Arial" w:cs="Arial" w:eastAsia="Arial" w:hAnsi="Arial"/>
                <w:b w:val="1"/>
                <w:bCs w:val="1"/>
                <w:i w:val="0"/>
                <w:iCs w:val="0"/>
                <w:color w:val="000000"/>
                <w:sz w:val="20"/>
                <w:szCs w:val="20"/>
                <w:rtl w:val="0"/>
              </w:rPr>
              <w:t xml:space="preserve">Código del caso de uso</w:t>
            </w:r>
            <w:r w:rsidDel="00000000" w:rsidR="00000000" w:rsidRPr="00000000">
              <w:rPr>
                <w:rtl w:val="0"/>
              </w:rPr>
            </w:r>
          </w:p>
        </w:tc>
        <w:tc>
          <w:tcPr>
            <w:tcMar>
              <w:top w:w="60.0" w:type="dxa"/>
              <w:left w:w="100.0" w:type="dxa"/>
              <w:bottom w:w="60.0" w:type="dxa"/>
              <w:right w:w="100.0" w:type="dxa"/>
            </w:tcMar>
            <w:vAlign w:val="center"/>
          </w:tcPr>
          <w:p w:rsidR="00000000" w:rsidDel="00000000" w:rsidP="00000000" w:rsidRDefault="00000000" w:rsidRPr="00000000" w14:paraId="00000041">
            <w:pPr>
              <w:spacing w:after="120" w:before="0" w:line="268" w:lineRule="auto"/>
              <w:jc w:val="left"/>
              <w:rPr/>
            </w:pPr>
            <w:r w:rsidDel="00000000" w:rsidR="00000000" w:rsidRPr="00000000">
              <w:rPr>
                <w:rFonts w:ascii="Arial" w:cs="Arial" w:eastAsia="Arial" w:hAnsi="Arial"/>
                <w:b w:val="0"/>
                <w:bCs w:val="0"/>
                <w:i w:val="0"/>
                <w:iCs w:val="0"/>
                <w:color w:val="000000"/>
                <w:sz w:val="20"/>
                <w:szCs w:val="20"/>
                <w:rtl w:val="0"/>
              </w:rPr>
              <w:t xml:space="preserve">CUS-06  ·  documento </w:t>
            </w:r>
            <w:r w:rsidDel="00000000" w:rsidR="00000000" w:rsidRPr="00000000">
              <w:rPr>
                <w:rtl w:val="0"/>
              </w:rPr>
              <w:t xml:space="preserve">FMX_CU6</w:t>
            </w:r>
          </w:p>
        </w:tc>
      </w:tr>
      <w:tr>
        <w:trPr>
          <w:cantSplit w:val="1"/>
          <w:tblHeader w:val="0"/>
        </w:trPr>
        <w:tc>
          <w:tcPr>
            <w:shd w:fill="d9d9d9" w:val="clear"/>
            <w:tcMar>
              <w:top w:w="60.0" w:type="dxa"/>
              <w:left w:w="100.0" w:type="dxa"/>
              <w:bottom w:w="60.0" w:type="dxa"/>
              <w:right w:w="100.0" w:type="dxa"/>
            </w:tcMar>
            <w:vAlign w:val="center"/>
          </w:tcPr>
          <w:p w:rsidR="00000000" w:rsidDel="00000000" w:rsidP="00000000" w:rsidRDefault="00000000" w:rsidRPr="00000000" w14:paraId="00000042">
            <w:pPr>
              <w:spacing w:after="120" w:before="0" w:line="268" w:lineRule="auto"/>
              <w:jc w:val="left"/>
              <w:rPr/>
            </w:pPr>
            <w:r w:rsidDel="00000000" w:rsidR="00000000" w:rsidRPr="00000000">
              <w:rPr>
                <w:rFonts w:ascii="Arial" w:cs="Arial" w:eastAsia="Arial" w:hAnsi="Arial"/>
                <w:b w:val="1"/>
                <w:bCs w:val="1"/>
                <w:i w:val="0"/>
                <w:iCs w:val="0"/>
                <w:color w:val="000000"/>
                <w:sz w:val="20"/>
                <w:szCs w:val="20"/>
                <w:rtl w:val="0"/>
              </w:rPr>
              <w:t xml:space="preserve">Paquete</w:t>
            </w:r>
            <w:r w:rsidDel="00000000" w:rsidR="00000000" w:rsidRPr="00000000">
              <w:rPr>
                <w:rtl w:val="0"/>
              </w:rPr>
            </w:r>
          </w:p>
        </w:tc>
        <w:tc>
          <w:tcPr>
            <w:tcMar>
              <w:top w:w="60.0" w:type="dxa"/>
              <w:left w:w="100.0" w:type="dxa"/>
              <w:bottom w:w="60.0" w:type="dxa"/>
              <w:right w:w="100.0" w:type="dxa"/>
            </w:tcMar>
            <w:vAlign w:val="center"/>
          </w:tcPr>
          <w:p w:rsidR="00000000" w:rsidDel="00000000" w:rsidP="00000000" w:rsidRDefault="00000000" w:rsidRPr="00000000" w14:paraId="00000043">
            <w:pPr>
              <w:spacing w:after="120" w:before="0" w:line="268" w:lineRule="auto"/>
              <w:jc w:val="left"/>
              <w:rPr/>
            </w:pPr>
            <w:r w:rsidDel="00000000" w:rsidR="00000000" w:rsidRPr="00000000">
              <w:rPr>
                <w:rFonts w:ascii="Arial" w:cs="Arial" w:eastAsia="Arial" w:hAnsi="Arial"/>
                <w:b w:val="0"/>
                <w:bCs w:val="0"/>
                <w:i w:val="0"/>
                <w:iCs w:val="0"/>
                <w:color w:val="000000"/>
                <w:sz w:val="20"/>
                <w:szCs w:val="20"/>
                <w:rtl w:val="0"/>
              </w:rPr>
              <w:t xml:space="preserve">Reportes</w:t>
            </w:r>
            <w:r w:rsidDel="00000000" w:rsidR="00000000" w:rsidRPr="00000000">
              <w:rPr>
                <w:rtl w:val="0"/>
              </w:rPr>
            </w:r>
          </w:p>
        </w:tc>
      </w:tr>
      <w:tr>
        <w:trPr>
          <w:cantSplit w:val="1"/>
          <w:tblHeader w:val="0"/>
        </w:trPr>
        <w:tc>
          <w:tcPr>
            <w:shd w:fill="d9d9d9" w:val="clear"/>
            <w:tcMar>
              <w:top w:w="60.0" w:type="dxa"/>
              <w:left w:w="100.0" w:type="dxa"/>
              <w:bottom w:w="60.0" w:type="dxa"/>
              <w:right w:w="100.0" w:type="dxa"/>
            </w:tcMar>
            <w:vAlign w:val="center"/>
          </w:tcPr>
          <w:p w:rsidR="00000000" w:rsidDel="00000000" w:rsidP="00000000" w:rsidRDefault="00000000" w:rsidRPr="00000000" w14:paraId="00000044">
            <w:pPr>
              <w:spacing w:after="120" w:before="0" w:line="268" w:lineRule="auto"/>
              <w:jc w:val="left"/>
              <w:rPr/>
            </w:pPr>
            <w:r w:rsidDel="00000000" w:rsidR="00000000" w:rsidRPr="00000000">
              <w:rPr>
                <w:rFonts w:ascii="Arial" w:cs="Arial" w:eastAsia="Arial" w:hAnsi="Arial"/>
                <w:b w:val="1"/>
                <w:bCs w:val="1"/>
                <w:i w:val="0"/>
                <w:iCs w:val="0"/>
                <w:color w:val="000000"/>
                <w:sz w:val="20"/>
                <w:szCs w:val="20"/>
                <w:rtl w:val="0"/>
              </w:rPr>
              <w:t xml:space="preserve">Requisitos funcionales</w:t>
            </w:r>
            <w:r w:rsidDel="00000000" w:rsidR="00000000" w:rsidRPr="00000000">
              <w:rPr>
                <w:rtl w:val="0"/>
              </w:rPr>
            </w:r>
          </w:p>
        </w:tc>
        <w:tc>
          <w:tcPr>
            <w:tcMar>
              <w:top w:w="60.0" w:type="dxa"/>
              <w:left w:w="100.0" w:type="dxa"/>
              <w:bottom w:w="60.0" w:type="dxa"/>
              <w:right w:w="100.0" w:type="dxa"/>
            </w:tcMar>
            <w:vAlign w:val="center"/>
          </w:tcPr>
          <w:p w:rsidR="00000000" w:rsidDel="00000000" w:rsidP="00000000" w:rsidRDefault="00000000" w:rsidRPr="00000000" w14:paraId="00000045">
            <w:pPr>
              <w:spacing w:after="120" w:before="0" w:line="268" w:lineRule="auto"/>
              <w:jc w:val="left"/>
              <w:rPr/>
            </w:pPr>
            <w:r w:rsidDel="00000000" w:rsidR="00000000" w:rsidRPr="00000000">
              <w:rPr>
                <w:rFonts w:ascii="Arial" w:cs="Arial" w:eastAsia="Arial" w:hAnsi="Arial"/>
                <w:b w:val="0"/>
                <w:bCs w:val="0"/>
                <w:i w:val="0"/>
                <w:iCs w:val="0"/>
                <w:color w:val="000000"/>
                <w:sz w:val="20"/>
                <w:szCs w:val="20"/>
                <w:rtl w:val="0"/>
              </w:rPr>
              <w:t xml:space="preserve">RF-15, RF-25</w:t>
            </w:r>
            <w:r w:rsidDel="00000000" w:rsidR="00000000" w:rsidRPr="00000000">
              <w:rPr>
                <w:rtl w:val="0"/>
              </w:rPr>
            </w:r>
          </w:p>
        </w:tc>
      </w:tr>
      <w:tr>
        <w:trPr>
          <w:cantSplit w:val="1"/>
          <w:tblHeader w:val="0"/>
        </w:trPr>
        <w:tc>
          <w:tcPr>
            <w:shd w:fill="d9d9d9" w:val="clear"/>
            <w:tcMar>
              <w:top w:w="60.0" w:type="dxa"/>
              <w:left w:w="100.0" w:type="dxa"/>
              <w:bottom w:w="60.0" w:type="dxa"/>
              <w:right w:w="100.0" w:type="dxa"/>
            </w:tcMar>
            <w:vAlign w:val="center"/>
          </w:tcPr>
          <w:p w:rsidR="00000000" w:rsidDel="00000000" w:rsidP="00000000" w:rsidRDefault="00000000" w:rsidRPr="00000000" w14:paraId="00000046">
            <w:pPr>
              <w:spacing w:after="120" w:before="0" w:line="268" w:lineRule="auto"/>
              <w:jc w:val="left"/>
              <w:rPr/>
            </w:pPr>
            <w:r w:rsidDel="00000000" w:rsidR="00000000" w:rsidRPr="00000000">
              <w:rPr>
                <w:rFonts w:ascii="Arial" w:cs="Arial" w:eastAsia="Arial" w:hAnsi="Arial"/>
                <w:b w:val="1"/>
                <w:bCs w:val="1"/>
                <w:i w:val="0"/>
                <w:iCs w:val="0"/>
                <w:color w:val="000000"/>
                <w:sz w:val="20"/>
                <w:szCs w:val="20"/>
                <w:rtl w:val="0"/>
              </w:rPr>
              <w:t xml:space="preserve">Responsable</w:t>
            </w:r>
            <w:r w:rsidDel="00000000" w:rsidR="00000000" w:rsidRPr="00000000">
              <w:rPr>
                <w:rtl w:val="0"/>
              </w:rPr>
            </w:r>
          </w:p>
        </w:tc>
        <w:tc>
          <w:tcPr>
            <w:tcMar>
              <w:top w:w="60.0" w:type="dxa"/>
              <w:left w:w="100.0" w:type="dxa"/>
              <w:bottom w:w="60.0" w:type="dxa"/>
              <w:right w:w="100.0" w:type="dxa"/>
            </w:tcMar>
            <w:vAlign w:val="center"/>
          </w:tcPr>
          <w:p w:rsidR="00000000" w:rsidDel="00000000" w:rsidP="00000000" w:rsidRDefault="00000000" w:rsidRPr="00000000" w14:paraId="00000047">
            <w:pPr>
              <w:spacing w:after="120" w:before="0" w:line="268" w:lineRule="auto"/>
              <w:jc w:val="left"/>
              <w:rPr/>
            </w:pPr>
            <w:r w:rsidDel="00000000" w:rsidR="00000000" w:rsidRPr="00000000">
              <w:rPr>
                <w:rtl w:val="0"/>
              </w:rPr>
              <w:t xml:space="preserve">Vegas Villalva</w:t>
            </w:r>
            <w:r w:rsidDel="00000000" w:rsidR="00000000" w:rsidRPr="00000000">
              <w:rPr>
                <w:rtl w:val="0"/>
              </w:rPr>
            </w:r>
          </w:p>
        </w:tc>
      </w:tr>
    </w:tbl>
    <w:p w:rsidR="00000000" w:rsidDel="00000000" w:rsidP="00000000" w:rsidRDefault="00000000" w:rsidRPr="00000000" w14:paraId="00000048">
      <w:pPr>
        <w:pStyle w:val="Heading1"/>
        <w:tabs>
          <w:tab w:val="left" w:leader="none" w:pos="640"/>
        </w:tabs>
        <w:spacing w:after="150" w:before="320" w:lineRule="auto"/>
        <w:rPr/>
      </w:pPr>
      <w:r w:rsidDel="00000000" w:rsidR="00000000" w:rsidRPr="00000000">
        <w:rPr>
          <w:rFonts w:ascii="Arial" w:cs="Arial" w:eastAsia="Arial" w:hAnsi="Arial"/>
          <w:b w:val="1"/>
          <w:bCs w:val="1"/>
          <w:i w:val="0"/>
          <w:iCs w:val="0"/>
          <w:color w:val="000000"/>
          <w:sz w:val="26"/>
          <w:szCs w:val="26"/>
          <w:rtl w:val="0"/>
        </w:rPr>
        <w:t xml:space="preserve">2.Actor</w:t>
      </w:r>
      <w:r w:rsidDel="00000000" w:rsidR="00000000" w:rsidRPr="00000000">
        <w:rPr>
          <w:rtl w:val="0"/>
        </w:rPr>
      </w:r>
    </w:p>
    <w:p w:rsidR="00000000" w:rsidDel="00000000" w:rsidP="00000000" w:rsidRDefault="00000000" w:rsidRPr="00000000" w14:paraId="00000049">
      <w:pPr>
        <w:spacing w:after="120" w:before="0" w:line="268" w:lineRule="auto"/>
        <w:ind w:left="740" w:firstLine="0"/>
        <w:jc w:val="both"/>
        <w:rPr/>
      </w:pPr>
      <w:r w:rsidDel="00000000" w:rsidR="00000000" w:rsidRPr="00000000">
        <w:rPr>
          <w:rFonts w:ascii="Arial" w:cs="Arial" w:eastAsia="Arial" w:hAnsi="Arial"/>
          <w:b w:val="0"/>
          <w:bCs w:val="0"/>
          <w:i w:val="0"/>
          <w:iCs w:val="0"/>
          <w:color w:val="000000"/>
          <w:sz w:val="20"/>
          <w:szCs w:val="20"/>
          <w:rtl w:val="0"/>
        </w:rPr>
        <w:t xml:space="preserve">Administrador, Vendedor.</w:t>
      </w:r>
      <w:r w:rsidDel="00000000" w:rsidR="00000000" w:rsidRPr="00000000">
        <w:rPr>
          <w:rtl w:val="0"/>
        </w:rPr>
      </w:r>
    </w:p>
    <w:p w:rsidR="00000000" w:rsidDel="00000000" w:rsidP="00000000" w:rsidRDefault="00000000" w:rsidRPr="00000000" w14:paraId="0000004A">
      <w:pPr>
        <w:pStyle w:val="Heading1"/>
        <w:tabs>
          <w:tab w:val="left" w:leader="none" w:pos="640"/>
        </w:tabs>
        <w:spacing w:after="150" w:before="320" w:lineRule="auto"/>
        <w:rPr/>
      </w:pPr>
      <w:r w:rsidDel="00000000" w:rsidR="00000000" w:rsidRPr="00000000">
        <w:rPr>
          <w:rFonts w:ascii="Arial" w:cs="Arial" w:eastAsia="Arial" w:hAnsi="Arial"/>
          <w:b w:val="1"/>
          <w:bCs w:val="1"/>
          <w:i w:val="0"/>
          <w:iCs w:val="0"/>
          <w:color w:val="000000"/>
          <w:sz w:val="26"/>
          <w:szCs w:val="26"/>
          <w:rtl w:val="0"/>
        </w:rPr>
        <w:t xml:space="preserve">3.Flujo de eventos</w:t>
      </w:r>
      <w:r w:rsidDel="00000000" w:rsidR="00000000" w:rsidRPr="00000000">
        <w:rPr>
          <w:rtl w:val="0"/>
        </w:rPr>
      </w:r>
    </w:p>
    <w:p w:rsidR="00000000" w:rsidDel="00000000" w:rsidP="00000000" w:rsidRDefault="00000000" w:rsidRPr="00000000" w14:paraId="0000004B">
      <w:pPr>
        <w:pStyle w:val="Heading2"/>
        <w:tabs>
          <w:tab w:val="left" w:leader="none" w:pos="1000"/>
        </w:tabs>
        <w:spacing w:after="110" w:before="220" w:lineRule="auto"/>
        <w:ind w:left="340" w:firstLine="0"/>
        <w:rPr/>
      </w:pPr>
      <w:r w:rsidDel="00000000" w:rsidR="00000000" w:rsidRPr="00000000">
        <w:rPr>
          <w:rFonts w:ascii="Arial" w:cs="Arial" w:eastAsia="Arial" w:hAnsi="Arial"/>
          <w:b w:val="1"/>
          <w:bCs w:val="1"/>
          <w:i w:val="0"/>
          <w:iCs w:val="0"/>
          <w:color w:val="000000"/>
          <w:sz w:val="22"/>
          <w:szCs w:val="22"/>
          <w:rtl w:val="0"/>
        </w:rPr>
        <w:t xml:space="preserve">3.1Flujo básico</w:t>
      </w:r>
      <w:r w:rsidDel="00000000" w:rsidR="00000000" w:rsidRPr="00000000">
        <w:rPr>
          <w:rtl w:val="0"/>
        </w:rPr>
      </w:r>
    </w:p>
    <w:p w:rsidR="00000000" w:rsidDel="00000000" w:rsidP="00000000" w:rsidRDefault="00000000" w:rsidRPr="00000000" w14:paraId="0000004C">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70" w:before="0" w:line="268" w:lineRule="auto"/>
        <w:ind w:left="1120" w:right="0" w:hanging="340"/>
        <w:jc w:val="both"/>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El CUS comienza cuando el usuario selecciona la opción «Historial de ventas» del menú.</w:t>
      </w:r>
    </w:p>
    <w:p w:rsidR="00000000" w:rsidDel="00000000" w:rsidP="00000000" w:rsidRDefault="00000000" w:rsidRPr="00000000" w14:paraId="0000004D">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70" w:before="0" w:line="268" w:lineRule="auto"/>
        <w:ind w:left="1120" w:right="0" w:hanging="340"/>
        <w:jc w:val="both"/>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El sistema determina el alcance de la consulta según el rol del usuario autenticado.</w:t>
      </w:r>
    </w:p>
    <w:p w:rsidR="00000000" w:rsidDel="00000000" w:rsidP="00000000" w:rsidRDefault="00000000" w:rsidRPr="00000000" w14:paraId="0000004E">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70" w:before="0" w:line="268" w:lineRule="auto"/>
        <w:ind w:left="1120" w:right="0" w:hanging="340"/>
        <w:jc w:val="both"/>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El sistema recupera las ventas con su factura y su vendedor asociados.</w:t>
      </w:r>
    </w:p>
    <w:p w:rsidR="00000000" w:rsidDel="00000000" w:rsidP="00000000" w:rsidRDefault="00000000" w:rsidRPr="00000000" w14:paraId="0000004F">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70" w:before="0" w:line="268" w:lineRule="auto"/>
        <w:ind w:left="1120" w:right="0" w:hanging="340"/>
        <w:jc w:val="both"/>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El sistema muestra el listado paginado con la fecha y hora, el vendedor, el número de factura y el total de cada venta, ordenado de la más reciente a la más antigua.</w:t>
      </w:r>
    </w:p>
    <w:p w:rsidR="00000000" w:rsidDel="00000000" w:rsidP="00000000" w:rsidRDefault="00000000" w:rsidRPr="00000000" w14:paraId="00000050">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70" w:before="0" w:line="268" w:lineRule="auto"/>
        <w:ind w:left="1120" w:right="0" w:hanging="340"/>
        <w:jc w:val="both"/>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El usuario aplica los filtros de rango de fechas y, si tiene rol de administrador, también el de vendedor.</w:t>
      </w:r>
    </w:p>
    <w:p w:rsidR="00000000" w:rsidDel="00000000" w:rsidP="00000000" w:rsidRDefault="00000000" w:rsidRPr="00000000" w14:paraId="00000051">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70" w:before="0" w:line="268" w:lineRule="auto"/>
        <w:ind w:left="1120" w:right="0" w:hanging="340"/>
        <w:jc w:val="both"/>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El sistema valida el rango de fechas y devuelve el listado filtrado.</w:t>
      </w:r>
    </w:p>
    <w:p w:rsidR="00000000" w:rsidDel="00000000" w:rsidP="00000000" w:rsidRDefault="00000000" w:rsidRPr="00000000" w14:paraId="00000052">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70" w:before="0" w:line="268" w:lineRule="auto"/>
        <w:ind w:left="1120" w:right="0" w:hanging="340"/>
        <w:jc w:val="both"/>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El usuario selecciona una venta para consultar su factura, lo que da paso al caso de uso CUS-05.</w:t>
      </w:r>
    </w:p>
    <w:p w:rsidR="00000000" w:rsidDel="00000000" w:rsidP="00000000" w:rsidRDefault="00000000" w:rsidRPr="00000000" w14:paraId="00000053">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70" w:before="0" w:line="268" w:lineRule="auto"/>
        <w:ind w:left="1120" w:right="0" w:hanging="340"/>
        <w:jc w:val="both"/>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El CUS finaliza.</w:t>
      </w:r>
    </w:p>
    <w:p w:rsidR="00000000" w:rsidDel="00000000" w:rsidP="00000000" w:rsidRDefault="00000000" w:rsidRPr="00000000" w14:paraId="00000054">
      <w:pPr>
        <w:pStyle w:val="Heading2"/>
        <w:tabs>
          <w:tab w:val="left" w:leader="none" w:pos="1000"/>
        </w:tabs>
        <w:spacing w:after="110" w:before="220" w:lineRule="auto"/>
        <w:ind w:left="340" w:firstLine="0"/>
        <w:rPr/>
      </w:pPr>
      <w:r w:rsidDel="00000000" w:rsidR="00000000" w:rsidRPr="00000000">
        <w:rPr>
          <w:rFonts w:ascii="Arial" w:cs="Arial" w:eastAsia="Arial" w:hAnsi="Arial"/>
          <w:b w:val="1"/>
          <w:bCs w:val="1"/>
          <w:i w:val="0"/>
          <w:iCs w:val="0"/>
          <w:color w:val="000000"/>
          <w:sz w:val="22"/>
          <w:szCs w:val="22"/>
          <w:rtl w:val="0"/>
        </w:rPr>
        <w:t xml:space="preserve">3.2Flujo Alternativo</w:t>
      </w:r>
      <w:r w:rsidDel="00000000" w:rsidR="00000000" w:rsidRPr="00000000">
        <w:rPr>
          <w:rtl w:val="0"/>
        </w:rPr>
      </w:r>
    </w:p>
    <w:p w:rsidR="00000000" w:rsidDel="00000000" w:rsidP="00000000" w:rsidRDefault="00000000" w:rsidRPr="00000000" w14:paraId="00000055">
      <w:pPr>
        <w:pStyle w:val="Heading3"/>
        <w:tabs>
          <w:tab w:val="left" w:leader="none" w:pos="1440"/>
        </w:tabs>
        <w:spacing w:after="90" w:before="180" w:lineRule="auto"/>
        <w:ind w:left="740" w:firstLine="0"/>
        <w:rPr/>
      </w:pPr>
      <w:r w:rsidDel="00000000" w:rsidR="00000000" w:rsidRPr="00000000">
        <w:rPr>
          <w:rFonts w:ascii="Arial" w:cs="Arial" w:eastAsia="Arial" w:hAnsi="Arial"/>
          <w:b w:val="1"/>
          <w:bCs w:val="1"/>
          <w:i w:val="1"/>
          <w:iCs w:val="1"/>
          <w:color w:val="000000"/>
          <w:sz w:val="21"/>
          <w:szCs w:val="21"/>
          <w:rtl w:val="0"/>
        </w:rPr>
        <w:t xml:space="preserve">3.2.1Sin ventas registradas</w:t>
      </w:r>
      <w:r w:rsidDel="00000000" w:rsidR="00000000" w:rsidRPr="00000000">
        <w:rPr>
          <w:rtl w:val="0"/>
        </w:rPr>
      </w:r>
    </w:p>
    <w:p w:rsidR="00000000" w:rsidDel="00000000" w:rsidP="00000000" w:rsidRDefault="00000000" w:rsidRPr="00000000" w14:paraId="00000056">
      <w:pPr>
        <w:spacing w:after="120" w:before="0" w:line="268" w:lineRule="auto"/>
        <w:ind w:left="1140" w:firstLine="0"/>
        <w:jc w:val="both"/>
        <w:rPr/>
      </w:pPr>
      <w:r w:rsidDel="00000000" w:rsidR="00000000" w:rsidRPr="00000000">
        <w:rPr>
          <w:rFonts w:ascii="Arial" w:cs="Arial" w:eastAsia="Arial" w:hAnsi="Arial"/>
          <w:b w:val="0"/>
          <w:bCs w:val="0"/>
          <w:i w:val="0"/>
          <w:iCs w:val="0"/>
          <w:color w:val="000000"/>
          <w:sz w:val="20"/>
          <w:szCs w:val="20"/>
          <w:rtl w:val="0"/>
        </w:rPr>
        <w:t xml:space="preserve">En el paso 3 el sistema determina que no existe ninguna venta que cumpla los criterios de la consulta. El sistema muestra el mensaje «No se encontraron ventas», no despliega la tabla y el CUS finaliza.</w:t>
      </w:r>
      <w:r w:rsidDel="00000000" w:rsidR="00000000" w:rsidRPr="00000000">
        <w:rPr>
          <w:rtl w:val="0"/>
        </w:rPr>
      </w:r>
    </w:p>
    <w:p w:rsidR="00000000" w:rsidDel="00000000" w:rsidP="00000000" w:rsidRDefault="00000000" w:rsidRPr="00000000" w14:paraId="00000057">
      <w:pPr>
        <w:pStyle w:val="Heading3"/>
        <w:tabs>
          <w:tab w:val="left" w:leader="none" w:pos="1440"/>
        </w:tabs>
        <w:spacing w:after="90" w:before="180" w:lineRule="auto"/>
        <w:ind w:left="740" w:firstLine="0"/>
        <w:rPr/>
      </w:pPr>
      <w:r w:rsidDel="00000000" w:rsidR="00000000" w:rsidRPr="00000000">
        <w:rPr>
          <w:rFonts w:ascii="Arial" w:cs="Arial" w:eastAsia="Arial" w:hAnsi="Arial"/>
          <w:b w:val="1"/>
          <w:bCs w:val="1"/>
          <w:i w:val="1"/>
          <w:iCs w:val="1"/>
          <w:color w:val="000000"/>
          <w:sz w:val="21"/>
          <w:szCs w:val="21"/>
          <w:rtl w:val="0"/>
        </w:rPr>
        <w:t xml:space="preserve">3.2.2Rango de fechas inválido</w:t>
      </w:r>
      <w:r w:rsidDel="00000000" w:rsidR="00000000" w:rsidRPr="00000000">
        <w:rPr>
          <w:rtl w:val="0"/>
        </w:rPr>
      </w:r>
    </w:p>
    <w:p w:rsidR="00000000" w:rsidDel="00000000" w:rsidP="00000000" w:rsidRDefault="00000000" w:rsidRPr="00000000" w14:paraId="00000058">
      <w:pPr>
        <w:spacing w:after="120" w:before="0" w:line="268" w:lineRule="auto"/>
        <w:ind w:left="1140" w:firstLine="0"/>
        <w:jc w:val="both"/>
        <w:rPr/>
      </w:pPr>
      <w:r w:rsidDel="00000000" w:rsidR="00000000" w:rsidRPr="00000000">
        <w:rPr>
          <w:rFonts w:ascii="Arial" w:cs="Arial" w:eastAsia="Arial" w:hAnsi="Arial"/>
          <w:b w:val="0"/>
          <w:bCs w:val="0"/>
          <w:i w:val="0"/>
          <w:iCs w:val="0"/>
          <w:color w:val="000000"/>
          <w:sz w:val="20"/>
          <w:szCs w:val="20"/>
          <w:rtl w:val="0"/>
        </w:rPr>
        <w:t xml:space="preserve">En el paso 6 el sistema determina que la fecha de inicio es posterior a la fecha de fin. El sistema rechaza la consulta, muestra el error junto al campo correspondiente y el CUS regresa al paso 5.</w:t>
      </w:r>
      <w:r w:rsidDel="00000000" w:rsidR="00000000" w:rsidRPr="00000000">
        <w:rPr>
          <w:rtl w:val="0"/>
        </w:rPr>
      </w:r>
    </w:p>
    <w:p w:rsidR="00000000" w:rsidDel="00000000" w:rsidP="00000000" w:rsidRDefault="00000000" w:rsidRPr="00000000" w14:paraId="00000059">
      <w:pPr>
        <w:pStyle w:val="Heading3"/>
        <w:tabs>
          <w:tab w:val="left" w:leader="none" w:pos="1440"/>
        </w:tabs>
        <w:spacing w:after="90" w:before="180" w:lineRule="auto"/>
        <w:ind w:left="740" w:firstLine="0"/>
        <w:rPr/>
      </w:pPr>
      <w:r w:rsidDel="00000000" w:rsidR="00000000" w:rsidRPr="00000000">
        <w:rPr>
          <w:rFonts w:ascii="Arial" w:cs="Arial" w:eastAsia="Arial" w:hAnsi="Arial"/>
          <w:b w:val="1"/>
          <w:bCs w:val="1"/>
          <w:i w:val="1"/>
          <w:iCs w:val="1"/>
          <w:color w:val="000000"/>
          <w:sz w:val="21"/>
          <w:szCs w:val="21"/>
          <w:rtl w:val="0"/>
        </w:rPr>
        <w:t xml:space="preserve">3.2.3Vendedor sin ventas propias</w:t>
      </w:r>
      <w:r w:rsidDel="00000000" w:rsidR="00000000" w:rsidRPr="00000000">
        <w:rPr>
          <w:rtl w:val="0"/>
        </w:rPr>
      </w:r>
    </w:p>
    <w:p w:rsidR="00000000" w:rsidDel="00000000" w:rsidP="00000000" w:rsidRDefault="00000000" w:rsidRPr="00000000" w14:paraId="0000005A">
      <w:pPr>
        <w:spacing w:after="120" w:before="0" w:line="268" w:lineRule="auto"/>
        <w:ind w:left="1140" w:firstLine="0"/>
        <w:jc w:val="both"/>
        <w:rPr/>
      </w:pPr>
      <w:r w:rsidDel="00000000" w:rsidR="00000000" w:rsidRPr="00000000">
        <w:rPr>
          <w:rFonts w:ascii="Arial" w:cs="Arial" w:eastAsia="Arial" w:hAnsi="Arial"/>
          <w:b w:val="0"/>
          <w:bCs w:val="0"/>
          <w:i w:val="0"/>
          <w:iCs w:val="0"/>
          <w:color w:val="000000"/>
          <w:sz w:val="20"/>
          <w:szCs w:val="20"/>
          <w:rtl w:val="0"/>
        </w:rPr>
        <w:t xml:space="preserve">En el paso 2 el sistema determina que el usuario tiene rol de vendedor y que aún no ha registrado ninguna venta. El sistema muestra el listado vacío con el mensaje correspondiente y el CUS finaliza.</w:t>
      </w:r>
      <w:r w:rsidDel="00000000" w:rsidR="00000000" w:rsidRPr="00000000">
        <w:rPr>
          <w:rtl w:val="0"/>
        </w:rPr>
      </w:r>
    </w:p>
    <w:p w:rsidR="00000000" w:rsidDel="00000000" w:rsidP="00000000" w:rsidRDefault="00000000" w:rsidRPr="00000000" w14:paraId="0000005B">
      <w:pPr>
        <w:pStyle w:val="Heading1"/>
        <w:tabs>
          <w:tab w:val="left" w:leader="none" w:pos="640"/>
        </w:tabs>
        <w:spacing w:after="150" w:before="320" w:lineRule="auto"/>
        <w:rPr/>
      </w:pPr>
      <w:r w:rsidDel="00000000" w:rsidR="00000000" w:rsidRPr="00000000">
        <w:rPr>
          <w:rFonts w:ascii="Arial" w:cs="Arial" w:eastAsia="Arial" w:hAnsi="Arial"/>
          <w:b w:val="1"/>
          <w:bCs w:val="1"/>
          <w:i w:val="0"/>
          <w:iCs w:val="0"/>
          <w:color w:val="000000"/>
          <w:sz w:val="26"/>
          <w:szCs w:val="26"/>
          <w:rtl w:val="0"/>
        </w:rPr>
        <w:t xml:space="preserve">4.Precondición</w:t>
      </w:r>
      <w:r w:rsidDel="00000000" w:rsidR="00000000" w:rsidRPr="00000000">
        <w:rPr>
          <w:rtl w:val="0"/>
        </w:rPr>
      </w:r>
    </w:p>
    <w:p w:rsidR="00000000" w:rsidDel="00000000" w:rsidP="00000000" w:rsidRDefault="00000000" w:rsidRPr="00000000" w14:paraId="0000005C">
      <w:pPr>
        <w:pStyle w:val="Heading2"/>
        <w:tabs>
          <w:tab w:val="left" w:leader="none" w:pos="1000"/>
        </w:tabs>
        <w:spacing w:after="110" w:before="220" w:lineRule="auto"/>
        <w:ind w:left="340" w:firstLine="0"/>
        <w:rPr/>
      </w:pPr>
      <w:r w:rsidDel="00000000" w:rsidR="00000000" w:rsidRPr="00000000">
        <w:rPr>
          <w:rFonts w:ascii="Arial" w:cs="Arial" w:eastAsia="Arial" w:hAnsi="Arial"/>
          <w:b w:val="1"/>
          <w:bCs w:val="1"/>
          <w:i w:val="0"/>
          <w:iCs w:val="0"/>
          <w:color w:val="000000"/>
          <w:sz w:val="22"/>
          <w:szCs w:val="22"/>
          <w:rtl w:val="0"/>
        </w:rPr>
        <w:t xml:space="preserve">4.1Precondición 1</w:t>
      </w:r>
      <w:r w:rsidDel="00000000" w:rsidR="00000000" w:rsidRPr="00000000">
        <w:rPr>
          <w:rtl w:val="0"/>
        </w:rPr>
      </w:r>
    </w:p>
    <w:p w:rsidR="00000000" w:rsidDel="00000000" w:rsidP="00000000" w:rsidRDefault="00000000" w:rsidRPr="00000000" w14:paraId="0000005D">
      <w:pPr>
        <w:spacing w:after="120" w:before="0" w:line="268" w:lineRule="auto"/>
        <w:ind w:left="740" w:firstLine="0"/>
        <w:jc w:val="both"/>
        <w:rPr/>
      </w:pPr>
      <w:r w:rsidDel="00000000" w:rsidR="00000000" w:rsidRPr="00000000">
        <w:rPr>
          <w:rFonts w:ascii="Arial" w:cs="Arial" w:eastAsia="Arial" w:hAnsi="Arial"/>
          <w:b w:val="0"/>
          <w:bCs w:val="0"/>
          <w:i w:val="0"/>
          <w:iCs w:val="0"/>
          <w:color w:val="000000"/>
          <w:sz w:val="20"/>
          <w:szCs w:val="20"/>
          <w:rtl w:val="0"/>
        </w:rPr>
        <w:t xml:space="preserve">El usuario ha iniciado sesión en el sistema.</w:t>
      </w:r>
      <w:r w:rsidDel="00000000" w:rsidR="00000000" w:rsidRPr="00000000">
        <w:rPr>
          <w:rtl w:val="0"/>
        </w:rPr>
      </w:r>
    </w:p>
    <w:p w:rsidR="00000000" w:rsidDel="00000000" w:rsidP="00000000" w:rsidRDefault="00000000" w:rsidRPr="00000000" w14:paraId="0000005E">
      <w:pPr>
        <w:pStyle w:val="Heading1"/>
        <w:tabs>
          <w:tab w:val="left" w:leader="none" w:pos="640"/>
        </w:tabs>
        <w:spacing w:after="150" w:before="320" w:lineRule="auto"/>
        <w:rPr/>
      </w:pPr>
      <w:r w:rsidDel="00000000" w:rsidR="00000000" w:rsidRPr="00000000">
        <w:rPr>
          <w:rFonts w:ascii="Arial" w:cs="Arial" w:eastAsia="Arial" w:hAnsi="Arial"/>
          <w:b w:val="1"/>
          <w:bCs w:val="1"/>
          <w:i w:val="0"/>
          <w:iCs w:val="0"/>
          <w:color w:val="000000"/>
          <w:sz w:val="26"/>
          <w:szCs w:val="26"/>
          <w:rtl w:val="0"/>
        </w:rPr>
        <w:t xml:space="preserve">5.Post Condición</w:t>
      </w:r>
      <w:r w:rsidDel="00000000" w:rsidR="00000000" w:rsidRPr="00000000">
        <w:rPr>
          <w:rtl w:val="0"/>
        </w:rPr>
      </w:r>
    </w:p>
    <w:p w:rsidR="00000000" w:rsidDel="00000000" w:rsidP="00000000" w:rsidRDefault="00000000" w:rsidRPr="00000000" w14:paraId="0000005F">
      <w:pPr>
        <w:pStyle w:val="Heading2"/>
        <w:tabs>
          <w:tab w:val="left" w:leader="none" w:pos="1000"/>
        </w:tabs>
        <w:spacing w:after="110" w:before="220" w:lineRule="auto"/>
        <w:ind w:left="340" w:firstLine="0"/>
        <w:rPr/>
      </w:pPr>
      <w:r w:rsidDel="00000000" w:rsidR="00000000" w:rsidRPr="00000000">
        <w:rPr>
          <w:rFonts w:ascii="Arial" w:cs="Arial" w:eastAsia="Arial" w:hAnsi="Arial"/>
          <w:b w:val="1"/>
          <w:bCs w:val="1"/>
          <w:i w:val="0"/>
          <w:iCs w:val="0"/>
          <w:color w:val="000000"/>
          <w:sz w:val="22"/>
          <w:szCs w:val="22"/>
          <w:rtl w:val="0"/>
        </w:rPr>
        <w:t xml:space="preserve">5.1Post Condición 1</w:t>
      </w:r>
      <w:r w:rsidDel="00000000" w:rsidR="00000000" w:rsidRPr="00000000">
        <w:rPr>
          <w:rtl w:val="0"/>
        </w:rPr>
      </w:r>
    </w:p>
    <w:p w:rsidR="00000000" w:rsidDel="00000000" w:rsidP="00000000" w:rsidRDefault="00000000" w:rsidRPr="00000000" w14:paraId="00000060">
      <w:pPr>
        <w:spacing w:after="120" w:before="0" w:line="268" w:lineRule="auto"/>
        <w:ind w:left="740" w:firstLine="0"/>
        <w:jc w:val="both"/>
        <w:rPr/>
      </w:pPr>
      <w:r w:rsidDel="00000000" w:rsidR="00000000" w:rsidRPr="00000000">
        <w:rPr>
          <w:rFonts w:ascii="Arial" w:cs="Arial" w:eastAsia="Arial" w:hAnsi="Arial"/>
          <w:b w:val="0"/>
          <w:bCs w:val="0"/>
          <w:i w:val="0"/>
          <w:iCs w:val="0"/>
          <w:color w:val="000000"/>
          <w:sz w:val="20"/>
          <w:szCs w:val="20"/>
          <w:rtl w:val="0"/>
        </w:rPr>
        <w:t xml:space="preserve">Se visualiza el historial de ventas correspondiente al rol del usuario y a los filtros aplicados.</w:t>
      </w:r>
      <w:r w:rsidDel="00000000" w:rsidR="00000000" w:rsidRPr="00000000">
        <w:rPr>
          <w:rtl w:val="0"/>
        </w:rPr>
      </w:r>
    </w:p>
    <w:p w:rsidR="00000000" w:rsidDel="00000000" w:rsidP="00000000" w:rsidRDefault="00000000" w:rsidRPr="00000000" w14:paraId="00000061">
      <w:pPr>
        <w:pStyle w:val="Heading2"/>
        <w:tabs>
          <w:tab w:val="left" w:leader="none" w:pos="1000"/>
        </w:tabs>
        <w:spacing w:after="110" w:before="220" w:lineRule="auto"/>
        <w:ind w:left="340" w:firstLine="0"/>
        <w:rPr/>
      </w:pPr>
      <w:r w:rsidDel="00000000" w:rsidR="00000000" w:rsidRPr="00000000">
        <w:rPr>
          <w:rFonts w:ascii="Arial" w:cs="Arial" w:eastAsia="Arial" w:hAnsi="Arial"/>
          <w:b w:val="1"/>
          <w:bCs w:val="1"/>
          <w:i w:val="0"/>
          <w:iCs w:val="0"/>
          <w:color w:val="000000"/>
          <w:sz w:val="22"/>
          <w:szCs w:val="22"/>
          <w:rtl w:val="0"/>
        </w:rPr>
        <w:t xml:space="preserve">5.2Post Condición 2</w:t>
      </w:r>
      <w:r w:rsidDel="00000000" w:rsidR="00000000" w:rsidRPr="00000000">
        <w:rPr>
          <w:rtl w:val="0"/>
        </w:rPr>
      </w:r>
    </w:p>
    <w:p w:rsidR="00000000" w:rsidDel="00000000" w:rsidP="00000000" w:rsidRDefault="00000000" w:rsidRPr="00000000" w14:paraId="00000062">
      <w:pPr>
        <w:spacing w:after="120" w:before="0" w:line="268" w:lineRule="auto"/>
        <w:ind w:left="740" w:firstLine="0"/>
        <w:jc w:val="both"/>
        <w:rPr/>
      </w:pPr>
      <w:r w:rsidDel="00000000" w:rsidR="00000000" w:rsidRPr="00000000">
        <w:rPr>
          <w:rFonts w:ascii="Arial" w:cs="Arial" w:eastAsia="Arial" w:hAnsi="Arial"/>
          <w:b w:val="0"/>
          <w:bCs w:val="0"/>
          <w:i w:val="0"/>
          <w:iCs w:val="0"/>
          <w:color w:val="000000"/>
          <w:sz w:val="20"/>
          <w:szCs w:val="20"/>
          <w:rtl w:val="0"/>
        </w:rPr>
        <w:t xml:space="preserve">La consulta no modifica ningún dato del sistema.</w:t>
      </w:r>
      <w:r w:rsidDel="00000000" w:rsidR="00000000" w:rsidRPr="00000000">
        <w:rPr>
          <w:rtl w:val="0"/>
        </w:rPr>
      </w:r>
    </w:p>
    <w:p w:rsidR="00000000" w:rsidDel="00000000" w:rsidP="00000000" w:rsidRDefault="00000000" w:rsidRPr="00000000" w14:paraId="00000063">
      <w:pPr>
        <w:rPr/>
      </w:pPr>
      <w:r w:rsidDel="00000000" w:rsidR="00000000" w:rsidRPr="00000000">
        <w:br w:type="page"/>
      </w:r>
      <w:r w:rsidDel="00000000" w:rsidR="00000000" w:rsidRPr="00000000">
        <w:rPr>
          <w:rtl w:val="0"/>
        </w:rPr>
      </w:r>
    </w:p>
    <w:p w:rsidR="00000000" w:rsidDel="00000000" w:rsidP="00000000" w:rsidRDefault="00000000" w:rsidRPr="00000000" w14:paraId="00000064">
      <w:pPr>
        <w:pStyle w:val="Heading1"/>
        <w:tabs>
          <w:tab w:val="left" w:leader="none" w:pos="640"/>
        </w:tabs>
        <w:spacing w:after="150" w:before="320" w:lineRule="auto"/>
        <w:rPr/>
      </w:pPr>
      <w:r w:rsidDel="00000000" w:rsidR="00000000" w:rsidRPr="00000000">
        <w:rPr>
          <w:rFonts w:ascii="Arial" w:cs="Arial" w:eastAsia="Arial" w:hAnsi="Arial"/>
          <w:b w:val="1"/>
          <w:bCs w:val="1"/>
          <w:i w:val="0"/>
          <w:iCs w:val="0"/>
          <w:color w:val="000000"/>
          <w:sz w:val="26"/>
          <w:szCs w:val="26"/>
          <w:rtl w:val="0"/>
        </w:rPr>
        <w:t xml:space="preserve">6.Prototipo</w:t>
      </w:r>
      <w:r w:rsidDel="00000000" w:rsidR="00000000" w:rsidRPr="00000000">
        <w:rPr>
          <w:rtl w:val="0"/>
        </w:rPr>
      </w:r>
    </w:p>
    <w:p w:rsidR="00000000" w:rsidDel="00000000" w:rsidP="00000000" w:rsidRDefault="00000000" w:rsidRPr="00000000" w14:paraId="00000065">
      <w:pPr>
        <w:pStyle w:val="Heading2"/>
        <w:tabs>
          <w:tab w:val="left" w:leader="none" w:pos="1000"/>
        </w:tabs>
        <w:spacing w:after="110" w:before="220" w:lineRule="auto"/>
        <w:ind w:left="340" w:firstLine="0"/>
        <w:rPr/>
      </w:pPr>
      <w:r w:rsidDel="00000000" w:rsidR="00000000" w:rsidRPr="00000000">
        <w:rPr>
          <w:rFonts w:ascii="Arial" w:cs="Arial" w:eastAsia="Arial" w:hAnsi="Arial"/>
          <w:b w:val="1"/>
          <w:bCs w:val="1"/>
          <w:i w:val="0"/>
          <w:iCs w:val="0"/>
          <w:color w:val="000000"/>
          <w:sz w:val="22"/>
          <w:szCs w:val="22"/>
          <w:rtl w:val="0"/>
        </w:rPr>
        <w:t xml:space="preserve">6.1Prototipo de interfaz</w:t>
      </w:r>
      <w:r w:rsidDel="00000000" w:rsidR="00000000" w:rsidRPr="00000000">
        <w:rPr>
          <w:rtl w:val="0"/>
        </w:rPr>
      </w:r>
    </w:p>
    <w:p w:rsidR="00000000" w:rsidDel="00000000" w:rsidP="00000000" w:rsidRDefault="00000000" w:rsidRPr="00000000" w14:paraId="00000066">
      <w:pPr>
        <w:spacing w:after="120" w:before="0" w:line="268" w:lineRule="auto"/>
        <w:ind w:left="740" w:firstLine="0"/>
        <w:jc w:val="both"/>
        <w:rPr/>
      </w:pPr>
      <w:r w:rsidDel="00000000" w:rsidR="00000000" w:rsidRPr="00000000">
        <w:rPr>
          <w:rFonts w:ascii="Arial" w:cs="Arial" w:eastAsia="Arial" w:hAnsi="Arial"/>
          <w:b w:val="0"/>
          <w:bCs w:val="0"/>
          <w:i w:val="0"/>
          <w:iCs w:val="0"/>
          <w:color w:val="000000"/>
          <w:sz w:val="20"/>
          <w:szCs w:val="20"/>
          <w:rtl w:val="0"/>
        </w:rPr>
        <w:t xml:space="preserve">Pantalla del sistema sobre la que se ejecuta el caso de uso CUS-06.</w:t>
      </w:r>
      <w:r w:rsidDel="00000000" w:rsidR="00000000" w:rsidRPr="00000000">
        <w:rPr>
          <w:rtl w:val="0"/>
        </w:rPr>
      </w:r>
    </w:p>
    <w:p w:rsidR="00000000" w:rsidDel="00000000" w:rsidP="00000000" w:rsidRDefault="00000000" w:rsidRPr="00000000" w14:paraId="00000067">
      <w:pPr>
        <w:spacing w:after="70" w:before="120" w:lineRule="auto"/>
        <w:jc w:val="center"/>
        <w:rPr/>
      </w:pPr>
      <w:r w:rsidDel="00000000" w:rsidR="00000000" w:rsidRPr="00000000">
        <w:rPr/>
        <w:drawing>
          <wp:inline distB="0" distT="0" distL="0" distR="0">
            <wp:extent cx="5715000" cy="2486025"/>
            <wp:effectExtent b="0" l="0" r="0" t="0"/>
            <wp:docPr id="1" name="image3.png"/>
            <a:graphic>
              <a:graphicData uri="http://schemas.openxmlformats.org/drawingml/2006/picture">
                <pic:pic>
                  <pic:nvPicPr>
                    <pic:cNvPr id="0" name="image3.png"/>
                    <pic:cNvPicPr preferRelativeResize="0"/>
                  </pic:nvPicPr>
                  <pic:blipFill>
                    <a:blip r:embed="rId6"/>
                    <a:srcRect b="0" l="0" r="0" t="0"/>
                    <a:stretch>
                      <a:fillRect/>
                    </a:stretch>
                  </pic:blipFill>
                  <pic:spPr>
                    <a:xfrm>
                      <a:off x="0" y="0"/>
                      <a:ext cx="5715000" cy="2486025"/>
                    </a:xfrm>
                    <a:prstGeom prst="rect"/>
                    <a:ln/>
                  </pic:spPr>
                </pic:pic>
              </a:graphicData>
            </a:graphic>
          </wp:inline>
        </w:drawing>
      </w:r>
      <w:r w:rsidDel="00000000" w:rsidR="00000000" w:rsidRPr="00000000">
        <w:rPr>
          <w:rtl w:val="0"/>
        </w:rPr>
      </w:r>
    </w:p>
    <w:p w:rsidR="00000000" w:rsidDel="00000000" w:rsidP="00000000" w:rsidRDefault="00000000" w:rsidRPr="00000000" w14:paraId="00000068">
      <w:pPr>
        <w:spacing w:after="200" w:lineRule="auto"/>
        <w:jc w:val="center"/>
        <w:rPr/>
      </w:pPr>
      <w:r w:rsidDel="00000000" w:rsidR="00000000" w:rsidRPr="00000000">
        <w:rPr>
          <w:rFonts w:ascii="Arial" w:cs="Arial" w:eastAsia="Arial" w:hAnsi="Arial"/>
          <w:b w:val="0"/>
          <w:bCs w:val="0"/>
          <w:i w:val="1"/>
          <w:iCs w:val="1"/>
          <w:color w:val="404040"/>
          <w:sz w:val="17"/>
          <w:szCs w:val="17"/>
          <w:rtl w:val="0"/>
        </w:rPr>
        <w:t xml:space="preserve">Figura 1. Prototipo de la interfaz de usuario — Consultar historial de ventas.</w:t>
      </w:r>
      <w:r w:rsidDel="00000000" w:rsidR="00000000" w:rsidRPr="00000000">
        <w:rPr>
          <w:rtl w:val="0"/>
        </w:rPr>
      </w:r>
    </w:p>
    <w:p w:rsidR="00000000" w:rsidDel="00000000" w:rsidP="00000000" w:rsidRDefault="00000000" w:rsidRPr="00000000" w14:paraId="00000069">
      <w:pPr>
        <w:pStyle w:val="Heading2"/>
        <w:tabs>
          <w:tab w:val="left" w:leader="none" w:pos="1000"/>
        </w:tabs>
        <w:spacing w:after="110" w:before="220" w:lineRule="auto"/>
        <w:ind w:left="340" w:firstLine="0"/>
        <w:rPr/>
      </w:pPr>
      <w:r w:rsidDel="00000000" w:rsidR="00000000" w:rsidRPr="00000000">
        <w:rPr>
          <w:rFonts w:ascii="Arial" w:cs="Arial" w:eastAsia="Arial" w:hAnsi="Arial"/>
          <w:b w:val="1"/>
          <w:bCs w:val="1"/>
          <w:i w:val="0"/>
          <w:iCs w:val="0"/>
          <w:color w:val="000000"/>
          <w:sz w:val="22"/>
          <w:szCs w:val="22"/>
          <w:rtl w:val="0"/>
        </w:rPr>
        <w:t xml:space="preserve">6.2Modelo de Análisis</w:t>
      </w:r>
      <w:r w:rsidDel="00000000" w:rsidR="00000000" w:rsidRPr="00000000">
        <w:rPr>
          <w:rtl w:val="0"/>
        </w:rPr>
      </w:r>
    </w:p>
    <w:p w:rsidR="00000000" w:rsidDel="00000000" w:rsidP="00000000" w:rsidRDefault="00000000" w:rsidRPr="00000000" w14:paraId="0000006A">
      <w:pPr>
        <w:spacing w:after="120" w:before="0" w:line="268" w:lineRule="auto"/>
        <w:ind w:left="740" w:firstLine="0"/>
        <w:jc w:val="both"/>
        <w:rPr/>
      </w:pPr>
      <w:r w:rsidDel="00000000" w:rsidR="00000000" w:rsidRPr="00000000">
        <w:rPr>
          <w:rFonts w:ascii="Arial" w:cs="Arial" w:eastAsia="Arial" w:hAnsi="Arial"/>
          <w:b w:val="0"/>
          <w:bCs w:val="0"/>
          <w:i w:val="0"/>
          <w:iCs w:val="0"/>
          <w:color w:val="000000"/>
          <w:sz w:val="20"/>
          <w:szCs w:val="20"/>
          <w:rtl w:val="0"/>
        </w:rPr>
        <w:t xml:space="preserve">Clases de análisis que colaboran en la realización del caso de uso: la clase de interfaz (IU_) con la que interactúa el actor, la clase de control (C_) que coordina la operación y las clases de entidad (E_) que persisten la información.</w:t>
      </w:r>
      <w:r w:rsidDel="00000000" w:rsidR="00000000" w:rsidRPr="00000000">
        <w:rPr>
          <w:rtl w:val="0"/>
        </w:rPr>
      </w:r>
    </w:p>
    <w:p w:rsidR="00000000" w:rsidDel="00000000" w:rsidP="00000000" w:rsidRDefault="00000000" w:rsidRPr="00000000" w14:paraId="0000006B">
      <w:pPr>
        <w:spacing w:after="70" w:before="120" w:lineRule="auto"/>
        <w:jc w:val="center"/>
        <w:rPr/>
      </w:pPr>
      <w:r w:rsidDel="00000000" w:rsidR="00000000" w:rsidRPr="00000000">
        <w:rPr/>
        <w:drawing>
          <wp:inline distB="0" distT="0" distL="0" distR="0">
            <wp:extent cx="5334000" cy="2971800"/>
            <wp:effectExtent b="0" l="0" r="0" t="0"/>
            <wp:docPr id="3" name="image1.png"/>
            <a:graphic>
              <a:graphicData uri="http://schemas.openxmlformats.org/drawingml/2006/picture">
                <pic:pic>
                  <pic:nvPicPr>
                    <pic:cNvPr id="0" name="image1.png"/>
                    <pic:cNvPicPr preferRelativeResize="0"/>
                  </pic:nvPicPr>
                  <pic:blipFill>
                    <a:blip r:embed="rId7"/>
                    <a:srcRect b="0" l="0" r="0" t="0"/>
                    <a:stretch>
                      <a:fillRect/>
                    </a:stretch>
                  </pic:blipFill>
                  <pic:spPr>
                    <a:xfrm>
                      <a:off x="0" y="0"/>
                      <a:ext cx="5334000" cy="2971800"/>
                    </a:xfrm>
                    <a:prstGeom prst="rect"/>
                    <a:ln/>
                  </pic:spPr>
                </pic:pic>
              </a:graphicData>
            </a:graphic>
          </wp:inline>
        </w:drawing>
      </w:r>
      <w:r w:rsidDel="00000000" w:rsidR="00000000" w:rsidRPr="00000000">
        <w:rPr>
          <w:rtl w:val="0"/>
        </w:rPr>
      </w:r>
    </w:p>
    <w:p w:rsidR="00000000" w:rsidDel="00000000" w:rsidP="00000000" w:rsidRDefault="00000000" w:rsidRPr="00000000" w14:paraId="0000006C">
      <w:pPr>
        <w:spacing w:after="200" w:lineRule="auto"/>
        <w:jc w:val="center"/>
        <w:rPr/>
      </w:pPr>
      <w:r w:rsidDel="00000000" w:rsidR="00000000" w:rsidRPr="00000000">
        <w:rPr>
          <w:rFonts w:ascii="Arial" w:cs="Arial" w:eastAsia="Arial" w:hAnsi="Arial"/>
          <w:b w:val="0"/>
          <w:bCs w:val="0"/>
          <w:i w:val="1"/>
          <w:iCs w:val="1"/>
          <w:color w:val="404040"/>
          <w:sz w:val="17"/>
          <w:szCs w:val="17"/>
          <w:rtl w:val="0"/>
        </w:rPr>
        <w:t xml:space="preserve">Figura 2. Modelo de análisis — Consultar historial de ventas.</w:t>
      </w:r>
      <w:r w:rsidDel="00000000" w:rsidR="00000000" w:rsidRPr="00000000">
        <w:rPr>
          <w:rtl w:val="0"/>
        </w:rPr>
      </w:r>
    </w:p>
    <w:p w:rsidR="00000000" w:rsidDel="00000000" w:rsidP="00000000" w:rsidRDefault="00000000" w:rsidRPr="00000000" w14:paraId="0000006D">
      <w:pPr>
        <w:pStyle w:val="Heading2"/>
        <w:tabs>
          <w:tab w:val="left" w:leader="none" w:pos="1000"/>
        </w:tabs>
        <w:spacing w:after="110" w:before="220" w:lineRule="auto"/>
        <w:ind w:left="340" w:firstLine="0"/>
        <w:rPr/>
      </w:pPr>
      <w:r w:rsidDel="00000000" w:rsidR="00000000" w:rsidRPr="00000000">
        <w:rPr>
          <w:rFonts w:ascii="Arial" w:cs="Arial" w:eastAsia="Arial" w:hAnsi="Arial"/>
          <w:b w:val="1"/>
          <w:bCs w:val="1"/>
          <w:i w:val="0"/>
          <w:iCs w:val="0"/>
          <w:color w:val="000000"/>
          <w:sz w:val="22"/>
          <w:szCs w:val="22"/>
          <w:rtl w:val="0"/>
        </w:rPr>
        <w:t xml:space="preserve">6.3Diagrama de secuencia</w:t>
      </w:r>
      <w:r w:rsidDel="00000000" w:rsidR="00000000" w:rsidRPr="00000000">
        <w:rPr>
          <w:rtl w:val="0"/>
        </w:rPr>
      </w:r>
    </w:p>
    <w:p w:rsidR="00000000" w:rsidDel="00000000" w:rsidP="00000000" w:rsidRDefault="00000000" w:rsidRPr="00000000" w14:paraId="0000006E">
      <w:pPr>
        <w:spacing w:after="120" w:before="0" w:line="268" w:lineRule="auto"/>
        <w:ind w:left="740" w:firstLine="0"/>
        <w:jc w:val="both"/>
        <w:rPr/>
      </w:pPr>
      <w:r w:rsidDel="00000000" w:rsidR="00000000" w:rsidRPr="00000000">
        <w:rPr>
          <w:rFonts w:ascii="Arial" w:cs="Arial" w:eastAsia="Arial" w:hAnsi="Arial"/>
          <w:b w:val="0"/>
          <w:bCs w:val="0"/>
          <w:i w:val="0"/>
          <w:iCs w:val="0"/>
          <w:color w:val="000000"/>
          <w:sz w:val="20"/>
          <w:szCs w:val="20"/>
          <w:rtl w:val="0"/>
        </w:rPr>
        <w:t xml:space="preserve">Secuencia de mensajes intercambiados entre el actor y las clases de análisis durante el flujo básico del caso de uso.</w:t>
      </w:r>
      <w:r w:rsidDel="00000000" w:rsidR="00000000" w:rsidRPr="00000000">
        <w:rPr>
          <w:rtl w:val="0"/>
        </w:rPr>
      </w:r>
    </w:p>
    <w:p w:rsidR="00000000" w:rsidDel="00000000" w:rsidP="00000000" w:rsidRDefault="00000000" w:rsidRPr="00000000" w14:paraId="0000006F">
      <w:pPr>
        <w:spacing w:after="70" w:before="120" w:lineRule="auto"/>
        <w:jc w:val="center"/>
        <w:rPr/>
      </w:pPr>
      <w:r w:rsidDel="00000000" w:rsidR="00000000" w:rsidRPr="00000000">
        <w:rPr/>
        <w:drawing>
          <wp:inline distB="0" distT="0" distL="0" distR="0">
            <wp:extent cx="5715000" cy="4800600"/>
            <wp:effectExtent b="0" l="0" r="0" t="0"/>
            <wp:docPr id="2" name="image2.png"/>
            <a:graphic>
              <a:graphicData uri="http://schemas.openxmlformats.org/drawingml/2006/picture">
                <pic:pic>
                  <pic:nvPicPr>
                    <pic:cNvPr id="0" name="image2.png"/>
                    <pic:cNvPicPr preferRelativeResize="0"/>
                  </pic:nvPicPr>
                  <pic:blipFill>
                    <a:blip r:embed="rId8"/>
                    <a:srcRect b="0" l="0" r="0" t="0"/>
                    <a:stretch>
                      <a:fillRect/>
                    </a:stretch>
                  </pic:blipFill>
                  <pic:spPr>
                    <a:xfrm>
                      <a:off x="0" y="0"/>
                      <a:ext cx="5715000" cy="4800600"/>
                    </a:xfrm>
                    <a:prstGeom prst="rect"/>
                    <a:ln/>
                  </pic:spPr>
                </pic:pic>
              </a:graphicData>
            </a:graphic>
          </wp:inline>
        </w:drawing>
      </w:r>
      <w:r w:rsidDel="00000000" w:rsidR="00000000" w:rsidRPr="00000000">
        <w:rPr>
          <w:rtl w:val="0"/>
        </w:rPr>
      </w:r>
    </w:p>
    <w:p w:rsidR="00000000" w:rsidDel="00000000" w:rsidP="00000000" w:rsidRDefault="00000000" w:rsidRPr="00000000" w14:paraId="00000070">
      <w:pPr>
        <w:spacing w:after="200" w:lineRule="auto"/>
        <w:jc w:val="center"/>
        <w:rPr/>
      </w:pPr>
      <w:r w:rsidDel="00000000" w:rsidR="00000000" w:rsidRPr="00000000">
        <w:rPr>
          <w:rFonts w:ascii="Arial" w:cs="Arial" w:eastAsia="Arial" w:hAnsi="Arial"/>
          <w:b w:val="0"/>
          <w:bCs w:val="0"/>
          <w:i w:val="1"/>
          <w:iCs w:val="1"/>
          <w:color w:val="404040"/>
          <w:sz w:val="17"/>
          <w:szCs w:val="17"/>
          <w:rtl w:val="0"/>
        </w:rPr>
        <w:t xml:space="preserve">Figura 3. Diagrama de secuencia — Consultar historial de ventas.</w:t>
      </w:r>
      <w:r w:rsidDel="00000000" w:rsidR="00000000" w:rsidRPr="00000000">
        <w:rPr>
          <w:rtl w:val="0"/>
        </w:rPr>
      </w:r>
    </w:p>
    <w:sectPr>
      <w:footerReference r:id="rId9" w:type="default"/>
      <w:pgSz w:h="16838" w:w="11906" w:orient="portrait"/>
      <w:pgMar w:bottom="1300" w:top="1440" w:left="1440" w:right="1440" w:header="708" w:footer="708"/>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Georgia"/>
  <w:font w:name="Times New Roman"/>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71">
    <w:pPr>
      <w:tabs>
        <w:tab w:val="center" w:leader="none" w:pos="4510"/>
        <w:tab w:val="right" w:leader="none" w:pos="9020"/>
      </w:tabs>
      <w:rPr/>
    </w:pPr>
    <w:r w:rsidDel="00000000" w:rsidR="00000000" w:rsidRPr="00000000">
      <w:rPr>
        <w:rFonts w:ascii="Times New Roman" w:cs="Times New Roman" w:eastAsia="Times New Roman" w:hAnsi="Times New Roman"/>
        <w:sz w:val="18"/>
        <w:szCs w:val="18"/>
        <w:rtl w:val="0"/>
      </w:rPr>
      <w:t xml:space="preserve">Confidencial© FERREMAX — Grupo 2</w:t>
    </w:r>
    <w:r w:rsidDel="00000000" w:rsidR="00000000" w:rsidRPr="00000000">
      <w:rPr>
        <w:rFonts w:ascii="Times New Roman" w:cs="Times New Roman" w:eastAsia="Times New Roman" w:hAnsi="Times New Roman"/>
        <w:sz w:val="18"/>
        <w:szCs w:val="18"/>
      </w:rPr>
      <w:fldChar w:fldCharType="begin"/>
      <w:instrText xml:space="preserve">PAGE</w:instrText>
      <w:fldChar w:fldCharType="separate"/>
      <w:fldChar w:fldCharType="end"/>
    </w:r>
    <w:r w:rsidDel="00000000" w:rsidR="00000000" w:rsidRPr="00000000">
      <w:rPr>
        <w:rtl w:val="0"/>
      </w:rPr>
    </w:r>
  </w:p>
</w:ft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decimal"/>
      <w:lvlText w:val="%1."/>
      <w:lvlJc w:val="left"/>
      <w:pPr>
        <w:ind w:left="1120" w:hanging="340"/>
      </w:pPr>
      <w:rPr/>
    </w:lvl>
    <w:lvl w:ilvl="1">
      <w:start w:val="1"/>
      <w:numFmt w:val="bullet"/>
      <w:lvlText w:val=""/>
      <w:lvlJc w:val="left"/>
      <w:pPr>
        <w:ind w:left="0" w:firstLine="0"/>
      </w:pPr>
      <w:rPr/>
    </w:lvl>
    <w:lvl w:ilvl="2">
      <w:start w:val="1"/>
      <w:numFmt w:val="bullet"/>
      <w:lvlText w:val=""/>
      <w:lvlJc w:val="left"/>
      <w:pPr>
        <w:ind w:left="0" w:firstLine="0"/>
      </w:pPr>
      <w:rPr/>
    </w:lvl>
    <w:lvl w:ilvl="3">
      <w:start w:val="1"/>
      <w:numFmt w:val="bullet"/>
      <w:lvlText w:val=""/>
      <w:lvlJc w:val="left"/>
      <w:pPr>
        <w:ind w:left="0" w:firstLine="0"/>
      </w:pPr>
      <w:rPr/>
    </w:lvl>
    <w:lvl w:ilvl="4">
      <w:start w:val="1"/>
      <w:numFmt w:val="bullet"/>
      <w:lvlText w:val=""/>
      <w:lvlJc w:val="left"/>
      <w:pPr>
        <w:ind w:left="0" w:firstLine="0"/>
      </w:pPr>
      <w:rPr/>
    </w:lvl>
    <w:lvl w:ilvl="5">
      <w:start w:val="1"/>
      <w:numFmt w:val="bullet"/>
      <w:lvlText w:val=""/>
      <w:lvlJc w:val="left"/>
      <w:pPr>
        <w:ind w:left="0" w:firstLine="0"/>
      </w:pPr>
      <w:rPr/>
    </w:lvl>
    <w:lvl w:ilvl="6">
      <w:start w:val="1"/>
      <w:numFmt w:val="bullet"/>
      <w:lvlText w:val=""/>
      <w:lvlJc w:val="left"/>
      <w:pPr>
        <w:ind w:left="0" w:firstLine="0"/>
      </w:pPr>
      <w:rPr/>
    </w:lvl>
    <w:lvl w:ilvl="7">
      <w:start w:val="1"/>
      <w:numFmt w:val="bullet"/>
      <w:lvlText w:val=""/>
      <w:lvlJc w:val="left"/>
      <w:pPr>
        <w:ind w:left="0" w:firstLine="0"/>
      </w:pPr>
      <w:rPr/>
    </w:lvl>
    <w:lvl w:ilvl="8">
      <w:start w:val="1"/>
      <w:numFmt w:val="bullet"/>
      <w:lvlText w:val=""/>
      <w:lvlJc w:val="left"/>
      <w:pPr>
        <w:ind w:left="0" w:firstLine="0"/>
      </w:pPr>
      <w:rPr/>
    </w:lvl>
  </w:abstractNum>
  <w:num w:numId="1">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rPr>
    </w:rPrDefault>
    <w:pPrDefault>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Arial" w:cs="Arial" w:eastAsia="Arial" w:hAnsi="Arial"/>
      <w:b w:val="0"/>
      <w:bCs w:val="0"/>
      <w:i w:val="0"/>
      <w:iCs w:val="0"/>
      <w:smallCaps w:val="0"/>
      <w:strike w:val="0"/>
      <w:color w:val="2e74b5"/>
      <w:sz w:val="32"/>
      <w:szCs w:val="32"/>
      <w:u w:val="none"/>
      <w:shd w:fill="auto" w:val="clear"/>
      <w:vertAlign w:val="baseline"/>
    </w:rPr>
  </w:style>
  <w:style w:type="paragraph" w:styleId="Heading2">
    <w:name w:val="heading 2"/>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Arial" w:cs="Arial" w:eastAsia="Arial" w:hAnsi="Arial"/>
      <w:b w:val="0"/>
      <w:bCs w:val="0"/>
      <w:i w:val="0"/>
      <w:iCs w:val="0"/>
      <w:smallCaps w:val="0"/>
      <w:strike w:val="0"/>
      <w:color w:val="2e74b5"/>
      <w:sz w:val="26"/>
      <w:szCs w:val="26"/>
      <w:u w:val="none"/>
      <w:shd w:fill="auto" w:val="clear"/>
      <w:vertAlign w:val="baseline"/>
    </w:rPr>
  </w:style>
  <w:style w:type="paragraph" w:styleId="Heading3">
    <w:name w:val="heading 3"/>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Arial" w:cs="Arial" w:eastAsia="Arial" w:hAnsi="Arial"/>
      <w:b w:val="0"/>
      <w:bCs w:val="0"/>
      <w:i w:val="0"/>
      <w:iCs w:val="0"/>
      <w:smallCaps w:val="0"/>
      <w:strike w:val="0"/>
      <w:color w:val="1f4d78"/>
      <w:sz w:val="24"/>
      <w:szCs w:val="24"/>
      <w:u w:val="none"/>
      <w:shd w:fill="auto" w:val="clear"/>
      <w:vertAlign w:val="baseline"/>
    </w:rPr>
  </w:style>
  <w:style w:type="paragraph" w:styleId="Heading4">
    <w:name w:val="heading 4"/>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Arial" w:cs="Arial" w:eastAsia="Arial" w:hAnsi="Arial"/>
      <w:b w:val="0"/>
      <w:bCs w:val="0"/>
      <w:i w:val="1"/>
      <w:iCs w:val="1"/>
      <w:smallCaps w:val="0"/>
      <w:strike w:val="0"/>
      <w:color w:val="2e74b5"/>
      <w:sz w:val="20"/>
      <w:szCs w:val="20"/>
      <w:u w:val="none"/>
      <w:shd w:fill="auto" w:val="clear"/>
      <w:vertAlign w:val="baseline"/>
    </w:rPr>
  </w:style>
  <w:style w:type="paragraph" w:styleId="Heading5">
    <w:name w:val="heading 5"/>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Arial" w:cs="Arial" w:eastAsia="Arial" w:hAnsi="Arial"/>
      <w:b w:val="0"/>
      <w:bCs w:val="0"/>
      <w:i w:val="0"/>
      <w:iCs w:val="0"/>
      <w:smallCaps w:val="0"/>
      <w:strike w:val="0"/>
      <w:color w:val="2e74b5"/>
      <w:sz w:val="20"/>
      <w:szCs w:val="20"/>
      <w:u w:val="none"/>
      <w:shd w:fill="auto" w:val="clear"/>
      <w:vertAlign w:val="baseline"/>
    </w:rPr>
  </w:style>
  <w:style w:type="paragraph" w:styleId="Heading6">
    <w:name w:val="heading 6"/>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Arial" w:cs="Arial" w:eastAsia="Arial" w:hAnsi="Arial"/>
      <w:b w:val="0"/>
      <w:bCs w:val="0"/>
      <w:i w:val="0"/>
      <w:iCs w:val="0"/>
      <w:smallCaps w:val="0"/>
      <w:strike w:val="0"/>
      <w:color w:val="1f4d78"/>
      <w:sz w:val="20"/>
      <w:szCs w:val="20"/>
      <w:u w:val="none"/>
      <w:shd w:fill="auto" w:val="clear"/>
      <w:vertAlign w:val="baseline"/>
    </w:rPr>
  </w:style>
  <w:style w:type="paragraph" w:styleId="Title">
    <w:name w:val="Title"/>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Arial" w:cs="Arial" w:eastAsia="Arial" w:hAnsi="Arial"/>
      <w:b w:val="0"/>
      <w:bCs w:val="0"/>
      <w:i w:val="0"/>
      <w:iCs w:val="0"/>
      <w:smallCaps w:val="0"/>
      <w:strike w:val="0"/>
      <w:color w:val="000000"/>
      <w:sz w:val="56"/>
      <w:szCs w:val="56"/>
      <w:u w:val="none"/>
      <w:shd w:fill="auto" w:val="clear"/>
      <w:vertAlign w:val="baseline"/>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iCs w:val="1"/>
      <w:color w:val="666666"/>
      <w:sz w:val="48"/>
      <w:szCs w:val="48"/>
    </w:rPr>
  </w:style>
  <w:style w:type="table" w:styleId="Table1">
    <w:basedOn w:val="TableNormal"/>
    <w:tblPr>
      <w:tblStyleRowBandSize w:val="1"/>
      <w:tblStyleColBandSize w:val="1"/>
      <w:tblCellMar>
        <w:top w:w="0.0" w:type="dxa"/>
        <w:left w:w="115.0" w:type="dxa"/>
        <w:bottom w:w="0.0" w:type="dxa"/>
        <w:right w:w="115.0" w:type="dxa"/>
      </w:tblCellMar>
    </w:tblPr>
  </w:style>
  <w:style w:type="table" w:styleId="Table2">
    <w:basedOn w:val="TableNormal"/>
    <w:tblPr>
      <w:tblStyleRowBandSize w:val="1"/>
      <w:tblStyleColBandSize w:val="1"/>
      <w:tblCellMar>
        <w:top w:w="0.0" w:type="dxa"/>
        <w:left w:w="115.0" w:type="dxa"/>
        <w:bottom w:w="0.0" w:type="dxa"/>
        <w:right w:w="115.0" w:type="dxa"/>
      </w:tblCellMar>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footer" Target="footer1.xml"/><Relationship Id="rId5" Type="http://schemas.openxmlformats.org/officeDocument/2006/relationships/styles" Target="styles.xml"/><Relationship Id="rId6" Type="http://schemas.openxmlformats.org/officeDocument/2006/relationships/image" Target="media/image3.png"/><Relationship Id="rId7" Type="http://schemas.openxmlformats.org/officeDocument/2006/relationships/image" Target="media/image1.png"/><Relationship Id="rId8" Type="http://schemas.openxmlformats.org/officeDocument/2006/relationships/image" Target="media/image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