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2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30"/>
          <w:szCs w:val="30"/>
          <w:rtl w:val="0"/>
        </w:rPr>
        <w:t xml:space="preserve">FERREMAX — Sistema Web de Gestión para Ferretería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Especificación de Caso de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30"/>
          <w:szCs w:val="30"/>
          <w:rtl w:val="0"/>
        </w:rPr>
        <w:t xml:space="preserve">Consultar movimientos de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0" w:before="0" w:lineRule="auto"/>
        <w:jc w:val="right"/>
        <w:rPr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Versión 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5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Universidad Nacional Mayor de San Marcos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5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Facultad de Ingeniería de Sistemas e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50" w:lineRule="auto"/>
        <w:jc w:val="right"/>
        <w:rPr/>
      </w:pPr>
      <w:r w:rsidDel="00000000" w:rsidR="00000000" w:rsidRPr="00000000">
        <w:rPr>
          <w:sz w:val="19"/>
          <w:szCs w:val="19"/>
          <w:rtl w:val="0"/>
        </w:rPr>
        <w:t xml:space="preserve">Curso: Gestión de la Configuración y Mantenimiento del Software  ·  Docente: Lenis Rossi Wong Portillo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5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Grupo 2  ·  Elaborado por: </w:t>
      </w:r>
      <w:r w:rsidDel="00000000" w:rsidR="00000000" w:rsidRPr="00000000">
        <w:rPr>
          <w:sz w:val="19"/>
          <w:szCs w:val="19"/>
          <w:rtl w:val="0"/>
        </w:rPr>
        <w:t xml:space="preserve">Mallqui Meza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5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Código del documento: </w:t>
      </w:r>
      <w:r w:rsidDel="00000000" w:rsidR="00000000" w:rsidRPr="00000000">
        <w:rPr>
          <w:sz w:val="19"/>
          <w:szCs w:val="19"/>
          <w:rtl w:val="0"/>
        </w:rPr>
        <w:t xml:space="preserve">FMX_CU7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19"/>
          <w:szCs w:val="19"/>
          <w:rtl w:val="0"/>
        </w:rPr>
        <w:t xml:space="preserve">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30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Historial de Revisión</w:t>
      </w:r>
      <w:r w:rsidDel="00000000" w:rsidR="00000000" w:rsidRPr="00000000">
        <w:rPr>
          <w:rtl w:val="0"/>
        </w:rPr>
      </w:r>
    </w:p>
    <w:tbl>
      <w:tblPr>
        <w:tblStyle w:val="Table1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300"/>
        <w:gridCol w:w="3960"/>
        <w:gridCol w:w="2160"/>
        <w:tblGridChange w:id="0">
          <w:tblGrid>
            <w:gridCol w:w="1600"/>
            <w:gridCol w:w="1300"/>
            <w:gridCol w:w="3960"/>
            <w:gridCol w:w="216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30" w:before="3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12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17/09/2026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120" w:before="0" w:line="268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Primera versión de la especificación del caso de uso CUS-07.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Mallqui Meza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17/09/2026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Normalización de nomenclatura, metadatos y responsable conforme al cronograma.</w:t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Grupo 2</w:t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tabs>
          <w:tab w:val="left" w:leader="none" w:pos="560"/>
        </w:tabs>
        <w:spacing w:after="11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1.Caso de uso Consultar movimientos de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1.1Breve 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560"/>
        </w:tabs>
        <w:spacing w:after="11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2.Actor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560"/>
        </w:tabs>
        <w:spacing w:after="11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3.Flujo de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3.1Flujo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3.2Flujo Alternativo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440"/>
        </w:tabs>
        <w:spacing w:after="70" w:lineRule="auto"/>
        <w:ind w:left="7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3.2.1Sin movimientos que cumplan el filtro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1440"/>
        </w:tabs>
        <w:spacing w:after="70" w:lineRule="auto"/>
        <w:ind w:left="7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3.2.2Rango de fechas inválido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440"/>
        </w:tabs>
        <w:spacing w:after="70" w:lineRule="auto"/>
        <w:ind w:left="76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3.2.3Exportar la bitácora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560"/>
        </w:tabs>
        <w:spacing w:after="11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4.Precondición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4.1Precondición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4.2Precondición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560"/>
        </w:tabs>
        <w:spacing w:after="11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5.Post Condición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5.1Post Condición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5.2Post Condición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560"/>
        </w:tabs>
        <w:spacing w:after="110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0"/>
          <w:szCs w:val="20"/>
          <w:rtl w:val="0"/>
        </w:rPr>
        <w:t xml:space="preserve">6.Prototipo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6.1Prototipo de interfaz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6.2Modelo de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940"/>
        </w:tabs>
        <w:spacing w:after="70" w:lineRule="auto"/>
        <w:ind w:left="380" w:firstLine="0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000000"/>
          <w:sz w:val="19"/>
          <w:szCs w:val="19"/>
          <w:rtl w:val="0"/>
        </w:rPr>
        <w:t xml:space="preserve">6.3Diagrama de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4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8"/>
          <w:szCs w:val="28"/>
          <w:rtl w:val="0"/>
        </w:rPr>
        <w:t xml:space="preserve">Especificación de Caso de Uso: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420" w:before="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30"/>
          <w:szCs w:val="30"/>
          <w:rtl w:val="0"/>
        </w:rPr>
        <w:t xml:space="preserve">Consultar movimientos de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1.Caso de uso Consultar movimientos de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1.1Breve 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En este caso de uso se describe la consulta de la bitácora de entradas y salidas del inventario. Cada movimiento registra su fecha, el producto afectado, la cantidad, el motivo y el usuario responsable, de modo que el administrador puede auditar el origen de cualquier variación de stock. La bitácora es de solo lectura: ningún movimiento puede editarse ni eliminarse.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6720"/>
        <w:tblGridChange w:id="0">
          <w:tblGrid>
            <w:gridCol w:w="2300"/>
            <w:gridCol w:w="6720"/>
          </w:tblGrid>
        </w:tblGridChange>
      </w:tblGrid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Código del caso de uso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CUS-07  ·  documento </w:t>
            </w:r>
            <w:r w:rsidDel="00000000" w:rsidR="00000000" w:rsidRPr="00000000">
              <w:rPr>
                <w:rtl w:val="0"/>
              </w:rPr>
              <w:t xml:space="preserve">FMX_CU7</w:t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Paquete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Inventario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Requisitos funcionales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9d9d9" w:val="clear"/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20"/>
                <w:szCs w:val="20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120" w:before="0" w:line="268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Mallqui Meza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2.Actor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3.Flujo de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3.1Flujo básico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1120" w:right="0" w:hanging="3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CUS comienza cuando el administrador selecciona la opción «Movimientos de stock» del menú lateral.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1120" w:right="0" w:hanging="3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muestra la ventana con la barra de filtros: tipo de movimiento, producto y rango de fechas.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1120" w:right="0" w:hanging="3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administrador aplica los filtros que necesite y selecciona «Buscar». También puede consultar la bitácora completa sin aplicar ningún filtro.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1120" w:right="0" w:hanging="3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valida que la fecha de inicio sea anterior o igual a la fecha de fin.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1120" w:right="0" w:hanging="3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recupera los movimientos con su producto y su usuario responsable asociados.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1120" w:right="0" w:hanging="3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muestra la tabla paginada con la fecha y hora, el producto, el tipo de movimiento, la cantidad, el motivo y el usuario responsable, ordenada del movimiento más reciente al más antiguo.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0" w:before="0" w:line="268" w:lineRule="auto"/>
        <w:ind w:left="1120" w:right="0" w:hanging="34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CUS finaliza.</w:t>
      </w:r>
    </w:p>
    <w:p w:rsidR="00000000" w:rsidDel="00000000" w:rsidP="00000000" w:rsidRDefault="00000000" w:rsidRPr="00000000" w14:paraId="00000054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3.2Flujo Alternativo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tabs>
          <w:tab w:val="left" w:leader="none" w:pos="1440"/>
        </w:tabs>
        <w:spacing w:after="90" w:before="180" w:lineRule="auto"/>
        <w:ind w:left="7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3.2.1Sin movimientos que cumplan el filtro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0" w:line="268" w:lineRule="auto"/>
        <w:ind w:left="11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En el paso 5 el sistema determina que ningún movimiento coincide con los criterios aplicados. El sistema muestra el mensaje «No se encontraron movimientos», no despliega la tabla y el CUS finaliza.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tabs>
          <w:tab w:val="left" w:leader="none" w:pos="1440"/>
        </w:tabs>
        <w:spacing w:after="90" w:before="180" w:lineRule="auto"/>
        <w:ind w:left="7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3.2.2Rango de fechas inválido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before="0" w:line="268" w:lineRule="auto"/>
        <w:ind w:left="11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En el paso 4 el sistema determina que la fecha de inicio es posterior a la fecha de fin. El sistema rechaza la consulta, muestra el error junto al campo correspondiente y el CUS regresa al paso 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tabs>
          <w:tab w:val="left" w:leader="none" w:pos="1440"/>
        </w:tabs>
        <w:spacing w:after="90" w:before="180" w:lineRule="auto"/>
        <w:ind w:left="7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000000"/>
          <w:sz w:val="21"/>
          <w:szCs w:val="21"/>
          <w:rtl w:val="0"/>
        </w:rPr>
        <w:t xml:space="preserve">3.2.3Exportar la bitácora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before="0" w:line="268" w:lineRule="auto"/>
        <w:ind w:left="11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En el paso 6 el administrador selecciona «Exportar». El sistema aplica los estilos de impresión y abre el diálogo del navegador, que permite imprimir la vista filtrada o guardarla como archivo PDF. El CUS finaliza.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4.Precondición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4.1Precondición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El usuario ha iniciado sesión con el rol de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4.2Precondición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Existe al menos un movimiento de stock registrado.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5.Post Condición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5.1Post Condición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Se visualiza la bitácora de movimientos correspondiente a los filtros aplicados.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5.2Post Condición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La consulta no modifica ningún dato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tabs>
          <w:tab w:val="left" w:leader="none" w:pos="640"/>
        </w:tabs>
        <w:spacing w:after="150" w:before="3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6"/>
          <w:szCs w:val="26"/>
          <w:rtl w:val="0"/>
        </w:rPr>
        <w:t xml:space="preserve">6.Prototipo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6.1Prototipo de interfaz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Pantalla del sistema sobre la que se ejecuta el caso de uso CUS-07.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7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2486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17"/>
          <w:szCs w:val="17"/>
          <w:rtl w:val="0"/>
        </w:rPr>
        <w:t xml:space="preserve">Figura 1. Prototipo de la interfaz de usuario — Consultar movimientos de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6.2Modelo de Análisis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Clases de análisis que colaboran en la realización del caso de uso: la clase de interfaz (IU_) con la que interactúa el actor, la clase de control (C_) que coordina la operación y las clases de entidad (E_) que persisten la información.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7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971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17"/>
          <w:szCs w:val="17"/>
          <w:rtl w:val="0"/>
        </w:rPr>
        <w:t xml:space="preserve">Figura 2. Modelo de análisis — Consultar movimientos de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tabs>
          <w:tab w:val="left" w:leader="none" w:pos="1000"/>
        </w:tabs>
        <w:spacing w:after="110" w:before="220" w:lineRule="auto"/>
        <w:ind w:left="34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000000"/>
          <w:sz w:val="22"/>
          <w:szCs w:val="22"/>
          <w:rtl w:val="0"/>
        </w:rPr>
        <w:t xml:space="preserve">6.3Diagrama de secuencia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before="0" w:line="268" w:lineRule="auto"/>
        <w:ind w:left="740" w:firstLine="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000000"/>
          <w:sz w:val="20"/>
          <w:szCs w:val="20"/>
          <w:rtl w:val="0"/>
        </w:rPr>
        <w:t xml:space="preserve">Secuencia de mensajes intercambiados entre el actor y las clases de análisis durante el flujo básico del caso de uso.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7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36099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609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color w:val="404040"/>
          <w:sz w:val="17"/>
          <w:szCs w:val="17"/>
          <w:rtl w:val="0"/>
        </w:rPr>
        <w:t xml:space="preserve">Figura 3. Diagrama de secuencia — Consultar movimientos de stock.</w:t>
      </w:r>
      <w:r w:rsidDel="00000000" w:rsidR="00000000" w:rsidRPr="00000000">
        <w:rPr>
          <w:rtl w:val="0"/>
        </w:rPr>
      </w:r>
    </w:p>
    <w:sectPr>
      <w:footerReference r:id="rId9" w:type="default"/>
      <w:pgSz w:h="16838" w:w="11906" w:orient="portrait"/>
      <w:pgMar w:bottom="130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tabs>
        <w:tab w:val="center" w:leader="none" w:pos="4510"/>
        <w:tab w:val="right" w:leader="none" w:pos="9020"/>
      </w:tabs>
      <w:rPr/>
    </w:pPr>
    <w:r w:rsidDel="00000000" w:rsidR="00000000" w:rsidRPr="00000000">
      <w:rPr>
        <w:rFonts w:ascii="Times New Roman" w:cs="Times New Roman" w:eastAsia="Times New Roman" w:hAnsi="Times New Roman"/>
        <w:sz w:val="18"/>
        <w:szCs w:val="18"/>
        <w:rtl w:val="0"/>
      </w:rPr>
      <w:t xml:space="preserve">Confidencial© FERREMAX — Grupo 2</w:t>
    </w:r>
    <w:r w:rsidDel="00000000" w:rsidR="00000000" w:rsidRPr="00000000"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120" w:hanging="34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