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400"/>
      </w:pPr>
      <w:r>
        <w:rPr>
          <w:rFonts w:ascii="Arial" w:cs="Arial" w:eastAsia="Arial" w:hAnsi="Arial"/>
          <w:b w:val="false"/>
          <w:bCs w:val="false"/>
          <w:i w:val="false"/>
          <w:iCs w:val="false"/>
          <w:color w:val="000000"/>
          <w:sz w:val="20"/>
          <w:szCs w:val="20"/>
        </w:rPr>
        <w:t xml:space="preserve"/>
      </w:r>
    </w:p>
    <w:p>
      <w:pPr>
        <w:spacing w:after="320" w:before="0"/>
        <w:jc w:val="right"/>
      </w:pPr>
      <w:r>
        <w:rPr>
          <w:rFonts w:ascii="Arial" w:cs="Arial" w:eastAsia="Arial" w:hAnsi="Arial"/>
          <w:b/>
          <w:bCs/>
          <w:i w:val="false"/>
          <w:iCs w:val="false"/>
          <w:color w:val="000000"/>
          <w:sz w:val="30"/>
          <w:szCs w:val="30"/>
        </w:rPr>
        <w:t xml:space="preserve">FERREMAX — Sistema Web de Gestión para Ferretería</w:t>
      </w:r>
    </w:p>
    <w:p>
      <w:pPr>
        <w:spacing w:after="200" w:before="0"/>
        <w:jc w:val="right"/>
      </w:pPr>
      <w:r>
        <w:rPr>
          <w:rFonts w:ascii="Arial" w:cs="Arial" w:eastAsia="Arial" w:hAnsi="Arial"/>
          <w:b/>
          <w:bCs/>
          <w:i w:val="false"/>
          <w:iCs w:val="false"/>
          <w:color w:val="000000"/>
          <w:sz w:val="28"/>
          <w:szCs w:val="28"/>
        </w:rPr>
        <w:t xml:space="preserve">Especificación de Caso de Uso:</w:t>
      </w:r>
    </w:p>
    <w:p>
      <w:pPr>
        <w:spacing w:after="160" w:before="0"/>
        <w:jc w:val="right"/>
      </w:pPr>
      <w:r>
        <w:rPr>
          <w:rFonts w:ascii="Arial" w:cs="Arial" w:eastAsia="Arial" w:hAnsi="Arial"/>
          <w:b/>
          <w:bCs/>
          <w:i w:val="false"/>
          <w:iCs w:val="false"/>
          <w:color w:val="000000"/>
          <w:sz w:val="30"/>
          <w:szCs w:val="30"/>
        </w:rPr>
        <w:t xml:space="preserve">Mantener productos</w:t>
      </w:r>
    </w:p>
    <w:p>
      <w:pPr>
        <w:spacing w:after="600" w:before="0"/>
        <w:jc w:val="right"/>
      </w:pPr>
      <w:r>
        <w:rPr>
          <w:rFonts w:ascii="Arial" w:cs="Arial" w:eastAsia="Arial" w:hAnsi="Arial"/>
          <w:b/>
          <w:bCs/>
          <w:i w:val="false"/>
          <w:iCs w:val="false"/>
          <w:color w:val="000000"/>
          <w:sz w:val="22"/>
          <w:szCs w:val="22"/>
        </w:rPr>
        <w:t xml:space="preserve">Versión 1.0</w:t>
      </w:r>
    </w:p>
    <w:p>
      <w:pPr>
        <w:spacing w:after="50"/>
        <w:jc w:val="right"/>
      </w:pPr>
      <w:r>
        <w:rPr>
          <w:rFonts w:ascii="Arial" w:cs="Arial" w:eastAsia="Arial" w:hAnsi="Arial"/>
          <w:b w:val="false"/>
          <w:bCs w:val="false"/>
          <w:i w:val="false"/>
          <w:iCs w:val="false"/>
          <w:color w:val="000000"/>
          <w:sz w:val="19"/>
          <w:szCs w:val="19"/>
        </w:rPr>
        <w:t xml:space="preserve">Universidad Nacional Mayor de San Marcos</w:t>
      </w:r>
    </w:p>
    <w:p>
      <w:pPr>
        <w:spacing w:after="50"/>
        <w:jc w:val="right"/>
      </w:pPr>
      <w:r>
        <w:rPr>
          <w:rFonts w:ascii="Arial" w:cs="Arial" w:eastAsia="Arial" w:hAnsi="Arial"/>
          <w:b w:val="false"/>
          <w:bCs w:val="false"/>
          <w:i w:val="false"/>
          <w:iCs w:val="false"/>
          <w:color w:val="000000"/>
          <w:sz w:val="19"/>
          <w:szCs w:val="19"/>
        </w:rPr>
        <w:t xml:space="preserve">Facultad de Ingeniería de Sistemas e Informática</w:t>
      </w:r>
    </w:p>
    <w:p>
      <w:pPr>
        <w:spacing w:after="50"/>
        <w:jc w:val="right"/>
      </w:pPr>
      <w:r>
        <w:rPr>
          <w:rFonts w:ascii="Arial" w:cs="Arial" w:eastAsia="Arial" w:hAnsi="Arial"/>
          <w:b w:val="false"/>
          <w:bCs w:val="false"/>
          <w:i w:val="false"/>
          <w:iCs w:val="false"/>
          <w:color w:val="000000"/>
          <w:sz w:val="19"/>
          <w:szCs w:val="19"/>
        </w:rPr>
        <w:t xml:space="preserve">Curso: Diseño de Software  ·  Docente: Espinoza Robles, Armando David</w:t>
      </w:r>
    </w:p>
    <w:p>
      <w:pPr>
        <w:spacing w:after="50"/>
        <w:jc w:val="right"/>
      </w:pPr>
      <w:r>
        <w:rPr>
          <w:rFonts w:ascii="Arial" w:cs="Arial" w:eastAsia="Arial" w:hAnsi="Arial"/>
          <w:b w:val="false"/>
          <w:bCs w:val="false"/>
          <w:i w:val="false"/>
          <w:iCs w:val="false"/>
          <w:color w:val="000000"/>
          <w:sz w:val="19"/>
          <w:szCs w:val="19"/>
        </w:rPr>
        <w:t xml:space="preserve">Grupo 2  ·  Elaborado por: Mallqui Meza</w:t>
      </w:r>
    </w:p>
    <w:p>
      <w:pPr>
        <w:spacing w:after="50"/>
        <w:jc w:val="right"/>
      </w:pPr>
      <w:r>
        <w:rPr>
          <w:rFonts w:ascii="Arial" w:cs="Arial" w:eastAsia="Arial" w:hAnsi="Arial"/>
          <w:b w:val="false"/>
          <w:bCs w:val="false"/>
          <w:i w:val="false"/>
          <w:iCs w:val="false"/>
          <w:color w:val="000000"/>
          <w:sz w:val="19"/>
          <w:szCs w:val="19"/>
        </w:rPr>
        <w:t xml:space="preserve">Código del documento: FMX-C03.docx</w:t>
      </w:r>
    </w:p>
    <w:p>
      <w:r>
        <w:br w:type="page"/>
      </w:r>
    </w:p>
    <w:p>
      <w:pPr>
        <w:spacing w:after="300" w:before="0"/>
        <w:jc w:val="right"/>
      </w:pPr>
      <w:r>
        <w:rPr>
          <w:rFonts w:ascii="Arial" w:cs="Arial" w:eastAsia="Arial" w:hAnsi="Arial"/>
          <w:b/>
          <w:bCs/>
          <w:i w:val="false"/>
          <w:iCs w:val="false"/>
          <w:color w:val="000000"/>
          <w:sz w:val="28"/>
          <w:szCs w:val="28"/>
        </w:rPr>
        <w:t xml:space="preserve">Historial de Revisión</w:t>
      </w:r>
    </w:p>
    <w:tbl>
      <w:tblPr>
        <w:tblW w:type="dxa" w:w="9020"/>
        <w:tblBorders>
          <w:top w:val="single" w:color="000000" w:sz="6"/>
          <w:left w:val="single" w:color="000000" w:sz="6"/>
          <w:bottom w:val="single" w:color="000000" w:sz="6"/>
          <w:right w:val="single" w:color="000000" w:sz="6"/>
          <w:insideH w:val="single" w:color="000000" w:sz="4"/>
          <w:insideV w:val="single" w:color="000000" w:sz="4"/>
        </w:tblBorders>
      </w:tblPr>
      <w:tblGrid>
        <w:gridCol w:w="1600"/>
        <w:gridCol w:w="1300"/>
        <w:gridCol w:w="3960"/>
        <w:gridCol w:w="2160"/>
      </w:tblGrid>
      <w:tr>
        <w:trPr>
          <w:tblHeader/>
        </w:trPr>
        <w:tc>
          <w:tcPr>
            <w:tcW w:type="dxa" w:w="1600"/>
            <w:shd w:fill="D9D9D9" w:color="auto" w:val="clear"/>
            <w:tcMar>
              <w:top w:type="dxa" w:w="60"/>
              <w:left w:type="dxa" w:w="100"/>
              <w:bottom w:type="dxa" w:w="60"/>
              <w:right w:type="dxa" w:w="100"/>
            </w:tcMar>
            <w:vAlign w:val="center"/>
          </w:tcPr>
          <w:p>
            <w:pPr>
              <w:spacing w:after="30" w:before="30"/>
              <w:jc w:val="center"/>
            </w:pPr>
            <w:r>
              <w:rPr>
                <w:rFonts w:ascii="Arial" w:cs="Arial" w:eastAsia="Arial" w:hAnsi="Arial"/>
                <w:b/>
                <w:bCs/>
                <w:i w:val="false"/>
                <w:iCs w:val="false"/>
                <w:color w:val="000000"/>
                <w:sz w:val="20"/>
                <w:szCs w:val="20"/>
              </w:rPr>
              <w:t xml:space="preserve">Fecha</w:t>
            </w:r>
          </w:p>
        </w:tc>
        <w:tc>
          <w:tcPr>
            <w:tcW w:type="dxa" w:w="1300"/>
            <w:shd w:fill="D9D9D9" w:color="auto" w:val="clear"/>
            <w:tcMar>
              <w:top w:type="dxa" w:w="60"/>
              <w:left w:type="dxa" w:w="100"/>
              <w:bottom w:type="dxa" w:w="60"/>
              <w:right w:type="dxa" w:w="100"/>
            </w:tcMar>
            <w:vAlign w:val="center"/>
          </w:tcPr>
          <w:p>
            <w:pPr>
              <w:spacing w:after="30" w:before="30"/>
              <w:jc w:val="center"/>
            </w:pPr>
            <w:r>
              <w:rPr>
                <w:rFonts w:ascii="Arial" w:cs="Arial" w:eastAsia="Arial" w:hAnsi="Arial"/>
                <w:b/>
                <w:bCs/>
                <w:i w:val="false"/>
                <w:iCs w:val="false"/>
                <w:color w:val="000000"/>
                <w:sz w:val="20"/>
                <w:szCs w:val="20"/>
              </w:rPr>
              <w:t xml:space="preserve">Versión</w:t>
            </w:r>
          </w:p>
        </w:tc>
        <w:tc>
          <w:tcPr>
            <w:tcW w:type="dxa" w:w="3960"/>
            <w:shd w:fill="D9D9D9" w:color="auto" w:val="clear"/>
            <w:tcMar>
              <w:top w:type="dxa" w:w="60"/>
              <w:left w:type="dxa" w:w="100"/>
              <w:bottom w:type="dxa" w:w="60"/>
              <w:right w:type="dxa" w:w="100"/>
            </w:tcMar>
            <w:vAlign w:val="center"/>
          </w:tcPr>
          <w:p>
            <w:pPr>
              <w:spacing w:after="30" w:before="30"/>
              <w:jc w:val="center"/>
            </w:pPr>
            <w:r>
              <w:rPr>
                <w:rFonts w:ascii="Arial" w:cs="Arial" w:eastAsia="Arial" w:hAnsi="Arial"/>
                <w:b/>
                <w:bCs/>
                <w:i w:val="false"/>
                <w:iCs w:val="false"/>
                <w:color w:val="000000"/>
                <w:sz w:val="20"/>
                <w:szCs w:val="20"/>
              </w:rPr>
              <w:t xml:space="preserve">Descripción</w:t>
            </w:r>
          </w:p>
        </w:tc>
        <w:tc>
          <w:tcPr>
            <w:tcW w:type="dxa" w:w="2160"/>
            <w:shd w:fill="D9D9D9" w:color="auto" w:val="clear"/>
            <w:tcMar>
              <w:top w:type="dxa" w:w="60"/>
              <w:left w:type="dxa" w:w="100"/>
              <w:bottom w:type="dxa" w:w="60"/>
              <w:right w:type="dxa" w:w="100"/>
            </w:tcMar>
            <w:vAlign w:val="center"/>
          </w:tcPr>
          <w:p>
            <w:pPr>
              <w:spacing w:after="30" w:before="30"/>
              <w:jc w:val="center"/>
            </w:pPr>
            <w:r>
              <w:rPr>
                <w:rFonts w:ascii="Arial" w:cs="Arial" w:eastAsia="Arial" w:hAnsi="Arial"/>
                <w:b/>
                <w:bCs/>
                <w:i w:val="false"/>
                <w:iCs w:val="false"/>
                <w:color w:val="000000"/>
                <w:sz w:val="20"/>
                <w:szCs w:val="20"/>
              </w:rPr>
              <w:t xml:space="preserve">Autor</w:t>
            </w:r>
          </w:p>
        </w:tc>
      </w:tr>
      <w:tr>
        <w:trPr>
          <w:cantSplit/>
        </w:trPr>
        <w:tc>
          <w:tcPr>
            <w:tcW w:type="dxa" w:w="1600"/>
            <w:tcMar>
              <w:top w:type="dxa" w:w="60"/>
              <w:left w:type="dxa" w:w="100"/>
              <w:bottom w:type="dxa" w:w="60"/>
              <w:right w:type="dxa" w:w="100"/>
            </w:tcMar>
            <w:vAlign w:val="center"/>
          </w:tcPr>
          <w:p>
            <w:pPr>
              <w:spacing w:after="120" w:before="0" w:line="268"/>
              <w:jc w:val="center"/>
            </w:pPr>
            <w:r>
              <w:rPr>
                <w:rFonts w:ascii="Arial" w:cs="Arial" w:eastAsia="Arial" w:hAnsi="Arial"/>
                <w:b w:val="false"/>
                <w:bCs w:val="false"/>
                <w:i w:val="false"/>
                <w:iCs w:val="false"/>
                <w:color w:val="000000"/>
                <w:sz w:val="20"/>
                <w:szCs w:val="20"/>
              </w:rPr>
              <w:t xml:space="preserve">17/09/2026</w:t>
            </w:r>
          </w:p>
        </w:tc>
        <w:tc>
          <w:tcPr>
            <w:tcW w:type="dxa" w:w="1300"/>
            <w:tcMar>
              <w:top w:type="dxa" w:w="60"/>
              <w:left w:type="dxa" w:w="100"/>
              <w:bottom w:type="dxa" w:w="60"/>
              <w:right w:type="dxa" w:w="100"/>
            </w:tcMar>
            <w:vAlign w:val="center"/>
          </w:tcPr>
          <w:p>
            <w:pPr>
              <w:spacing w:after="120" w:before="0" w:line="268"/>
              <w:jc w:val="center"/>
            </w:pPr>
            <w:r>
              <w:rPr>
                <w:rFonts w:ascii="Arial" w:cs="Arial" w:eastAsia="Arial" w:hAnsi="Arial"/>
                <w:b w:val="false"/>
                <w:bCs w:val="false"/>
                <w:i w:val="false"/>
                <w:iCs w:val="false"/>
                <w:color w:val="000000"/>
                <w:sz w:val="20"/>
                <w:szCs w:val="20"/>
              </w:rPr>
              <w:t xml:space="preserve">1.0</w:t>
            </w:r>
          </w:p>
        </w:tc>
        <w:tc>
          <w:tcPr>
            <w:tcW w:type="dxa" w:w="3960"/>
            <w:tcMar>
              <w:top w:type="dxa" w:w="60"/>
              <w:left w:type="dxa" w:w="100"/>
              <w:bottom w:type="dxa" w:w="60"/>
              <w:right w:type="dxa" w:w="100"/>
            </w:tcMar>
            <w:vAlign w:val="top"/>
          </w:tcPr>
          <w:p>
            <w:pPr>
              <w:spacing w:after="120" w:before="0" w:line="268"/>
              <w:jc w:val="left"/>
            </w:pPr>
            <w:r>
              <w:rPr>
                <w:rFonts w:ascii="Arial" w:cs="Arial" w:eastAsia="Arial" w:hAnsi="Arial"/>
                <w:b w:val="false"/>
                <w:bCs w:val="false"/>
                <w:i w:val="false"/>
                <w:iCs w:val="false"/>
                <w:color w:val="000000"/>
                <w:sz w:val="20"/>
                <w:szCs w:val="20"/>
              </w:rPr>
              <w:t xml:space="preserve">Primera versión de la especificación del caso de uso CUS-03.</w:t>
            </w:r>
          </w:p>
        </w:tc>
        <w:tc>
          <w:tcPr>
            <w:tcW w:type="dxa" w:w="2160"/>
            <w:tcMar>
              <w:top w:type="dxa" w:w="60"/>
              <w:left w:type="dxa" w:w="100"/>
              <w:bottom w:type="dxa" w:w="60"/>
              <w:right w:type="dxa" w:w="100"/>
            </w:tcMar>
            <w:vAlign w:val="top"/>
          </w:tcPr>
          <w:p>
            <w:pPr>
              <w:spacing w:after="120" w:before="0" w:line="268"/>
              <w:jc w:val="left"/>
            </w:pPr>
            <w:r>
              <w:rPr>
                <w:rFonts w:ascii="Arial" w:cs="Arial" w:eastAsia="Arial" w:hAnsi="Arial"/>
                <w:b w:val="false"/>
                <w:bCs w:val="false"/>
                <w:i w:val="false"/>
                <w:iCs w:val="false"/>
                <w:color w:val="000000"/>
                <w:sz w:val="20"/>
                <w:szCs w:val="20"/>
              </w:rPr>
              <w:t xml:space="preserve">Mallqui Meza</w:t>
            </w:r>
          </w:p>
        </w:tc>
      </w:tr>
      <w:tr>
        <w:trPr>
          <w:cantSplit/>
        </w:trPr>
        <w:tc>
          <w:tcPr>
            <w:tcW w:type="dxa" w:w="1600"/>
            <w:tcMar>
              <w:top w:type="dxa" w:w="60"/>
              <w:left w:type="dxa" w:w="100"/>
              <w:bottom w:type="dxa" w:w="60"/>
              <w:right w:type="dxa" w:w="100"/>
            </w:tcMar>
            <w:vAlign w:val="center"/>
          </w:tcPr>
          <w:p>
            <w:pPr>
              <w:spacing w:after="120" w:before="0" w:line="268"/>
              <w:jc w:val="left"/>
            </w:pPr>
            <w:r>
              <w:rPr>
                <w:rFonts w:ascii="Arial" w:cs="Arial" w:eastAsia="Arial" w:hAnsi="Arial"/>
                <w:b w:val="false"/>
                <w:bCs w:val="false"/>
                <w:i w:val="false"/>
                <w:iCs w:val="false"/>
                <w:color w:val="000000"/>
                <w:sz w:val="20"/>
                <w:szCs w:val="20"/>
              </w:rPr>
              <w:t xml:space="preserve">
</w:t>
            </w:r>
          </w:p>
        </w:tc>
        <w:tc>
          <w:tcPr>
            <w:tcW w:type="dxa" w:w="1300"/>
            <w:tcMar>
              <w:top w:type="dxa" w:w="60"/>
              <w:left w:type="dxa" w:w="100"/>
              <w:bottom w:type="dxa" w:w="60"/>
              <w:right w:type="dxa" w:w="100"/>
            </w:tcMar>
            <w:vAlign w:val="center"/>
          </w:tcPr>
          <w:p>
            <w:pPr>
              <w:spacing w:after="120" w:before="0" w:line="268"/>
              <w:jc w:val="left"/>
            </w:pPr>
            <w:r>
              <w:rPr>
                <w:rFonts w:ascii="Arial" w:cs="Arial" w:eastAsia="Arial" w:hAnsi="Arial"/>
                <w:b w:val="false"/>
                <w:bCs w:val="false"/>
                <w:i w:val="false"/>
                <w:iCs w:val="false"/>
                <w:color w:val="000000"/>
                <w:sz w:val="20"/>
                <w:szCs w:val="20"/>
              </w:rPr>
              <w:t xml:space="preserve"/>
            </w:r>
          </w:p>
        </w:tc>
        <w:tc>
          <w:tcPr>
            <w:tcW w:type="dxa" w:w="3960"/>
            <w:tcMar>
              <w:top w:type="dxa" w:w="60"/>
              <w:left w:type="dxa" w:w="100"/>
              <w:bottom w:type="dxa" w:w="60"/>
              <w:right w:type="dxa" w:w="100"/>
            </w:tcMar>
            <w:vAlign w:val="center"/>
          </w:tcPr>
          <w:p>
            <w:pPr>
              <w:spacing w:after="120" w:before="0" w:line="268"/>
              <w:jc w:val="left"/>
            </w:pPr>
            <w:r>
              <w:rPr>
                <w:rFonts w:ascii="Arial" w:cs="Arial" w:eastAsia="Arial" w:hAnsi="Arial"/>
                <w:b w:val="false"/>
                <w:bCs w:val="false"/>
                <w:i w:val="false"/>
                <w:iCs w:val="false"/>
                <w:color w:val="000000"/>
                <w:sz w:val="20"/>
                <w:szCs w:val="20"/>
              </w:rPr>
              <w:t xml:space="preserve"/>
            </w:r>
          </w:p>
        </w:tc>
        <w:tc>
          <w:tcPr>
            <w:tcW w:type="dxa" w:w="2160"/>
            <w:tcMar>
              <w:top w:type="dxa" w:w="60"/>
              <w:left w:type="dxa" w:w="100"/>
              <w:bottom w:type="dxa" w:w="60"/>
              <w:right w:type="dxa" w:w="100"/>
            </w:tcMar>
            <w:vAlign w:val="center"/>
          </w:tcPr>
          <w:p>
            <w:pPr>
              <w:spacing w:after="120" w:before="0" w:line="268"/>
              <w:jc w:val="left"/>
            </w:pPr>
            <w:r>
              <w:rPr>
                <w:rFonts w:ascii="Arial" w:cs="Arial" w:eastAsia="Arial" w:hAnsi="Arial"/>
                <w:b w:val="false"/>
                <w:bCs w:val="false"/>
                <w:i w:val="false"/>
                <w:iCs w:val="false"/>
                <w:color w:val="000000"/>
                <w:sz w:val="20"/>
                <w:szCs w:val="20"/>
              </w:rPr>
              <w:t xml:space="preserve"/>
            </w:r>
          </w:p>
        </w:tc>
      </w:tr>
      <w:tr>
        <w:trPr>
          <w:cantSplit/>
        </w:trPr>
        <w:tc>
          <w:tcPr>
            <w:tcW w:type="dxa" w:w="1600"/>
            <w:tcMar>
              <w:top w:type="dxa" w:w="60"/>
              <w:left w:type="dxa" w:w="100"/>
              <w:bottom w:type="dxa" w:w="60"/>
              <w:right w:type="dxa" w:w="100"/>
            </w:tcMar>
            <w:vAlign w:val="center"/>
          </w:tcPr>
          <w:p>
            <w:pPr>
              <w:spacing w:after="120" w:before="0" w:line="268"/>
              <w:jc w:val="left"/>
            </w:pPr>
            <w:r>
              <w:rPr>
                <w:rFonts w:ascii="Arial" w:cs="Arial" w:eastAsia="Arial" w:hAnsi="Arial"/>
                <w:b w:val="false"/>
                <w:bCs w:val="false"/>
                <w:i w:val="false"/>
                <w:iCs w:val="false"/>
                <w:color w:val="000000"/>
                <w:sz w:val="20"/>
                <w:szCs w:val="20"/>
              </w:rPr>
              <w:t xml:space="preserve">
</w:t>
            </w:r>
          </w:p>
        </w:tc>
        <w:tc>
          <w:tcPr>
            <w:tcW w:type="dxa" w:w="1300"/>
            <w:tcMar>
              <w:top w:type="dxa" w:w="60"/>
              <w:left w:type="dxa" w:w="100"/>
              <w:bottom w:type="dxa" w:w="60"/>
              <w:right w:type="dxa" w:w="100"/>
            </w:tcMar>
            <w:vAlign w:val="center"/>
          </w:tcPr>
          <w:p>
            <w:pPr>
              <w:spacing w:after="120" w:before="0" w:line="268"/>
              <w:jc w:val="left"/>
            </w:pPr>
            <w:r>
              <w:rPr>
                <w:rFonts w:ascii="Arial" w:cs="Arial" w:eastAsia="Arial" w:hAnsi="Arial"/>
                <w:b w:val="false"/>
                <w:bCs w:val="false"/>
                <w:i w:val="false"/>
                <w:iCs w:val="false"/>
                <w:color w:val="000000"/>
                <w:sz w:val="20"/>
                <w:szCs w:val="20"/>
              </w:rPr>
              <w:t xml:space="preserve"/>
            </w:r>
          </w:p>
        </w:tc>
        <w:tc>
          <w:tcPr>
            <w:tcW w:type="dxa" w:w="3960"/>
            <w:tcMar>
              <w:top w:type="dxa" w:w="60"/>
              <w:left w:type="dxa" w:w="100"/>
              <w:bottom w:type="dxa" w:w="60"/>
              <w:right w:type="dxa" w:w="100"/>
            </w:tcMar>
            <w:vAlign w:val="center"/>
          </w:tcPr>
          <w:p>
            <w:pPr>
              <w:spacing w:after="120" w:before="0" w:line="268"/>
              <w:jc w:val="left"/>
            </w:pPr>
            <w:r>
              <w:rPr>
                <w:rFonts w:ascii="Arial" w:cs="Arial" w:eastAsia="Arial" w:hAnsi="Arial"/>
                <w:b w:val="false"/>
                <w:bCs w:val="false"/>
                <w:i w:val="false"/>
                <w:iCs w:val="false"/>
                <w:color w:val="000000"/>
                <w:sz w:val="20"/>
                <w:szCs w:val="20"/>
              </w:rPr>
              <w:t xml:space="preserve"/>
            </w:r>
          </w:p>
        </w:tc>
        <w:tc>
          <w:tcPr>
            <w:tcW w:type="dxa" w:w="2160"/>
            <w:tcMar>
              <w:top w:type="dxa" w:w="60"/>
              <w:left w:type="dxa" w:w="100"/>
              <w:bottom w:type="dxa" w:w="60"/>
              <w:right w:type="dxa" w:w="100"/>
            </w:tcMar>
            <w:vAlign w:val="center"/>
          </w:tcPr>
          <w:p>
            <w:pPr>
              <w:spacing w:after="120" w:before="0" w:line="268"/>
              <w:jc w:val="left"/>
            </w:pPr>
            <w:r>
              <w:rPr>
                <w:rFonts w:ascii="Arial" w:cs="Arial" w:eastAsia="Arial" w:hAnsi="Arial"/>
                <w:b w:val="false"/>
                <w:bCs w:val="false"/>
                <w:i w:val="false"/>
                <w:iCs w:val="false"/>
                <w:color w:val="000000"/>
                <w:sz w:val="20"/>
                <w:szCs w:val="20"/>
              </w:rPr>
              <w:t xml:space="preserve"/>
            </w:r>
          </w:p>
        </w:tc>
      </w:tr>
      <w:tr>
        <w:trPr>
          <w:cantSplit/>
        </w:trPr>
        <w:tc>
          <w:tcPr>
            <w:tcW w:type="dxa" w:w="1600"/>
            <w:tcMar>
              <w:top w:type="dxa" w:w="60"/>
              <w:left w:type="dxa" w:w="100"/>
              <w:bottom w:type="dxa" w:w="60"/>
              <w:right w:type="dxa" w:w="100"/>
            </w:tcMar>
            <w:vAlign w:val="center"/>
          </w:tcPr>
          <w:p>
            <w:pPr>
              <w:spacing w:after="120" w:before="0" w:line="268"/>
              <w:jc w:val="left"/>
            </w:pPr>
            <w:r>
              <w:rPr>
                <w:rFonts w:ascii="Arial" w:cs="Arial" w:eastAsia="Arial" w:hAnsi="Arial"/>
                <w:b w:val="false"/>
                <w:bCs w:val="false"/>
                <w:i w:val="false"/>
                <w:iCs w:val="false"/>
                <w:color w:val="000000"/>
                <w:sz w:val="20"/>
                <w:szCs w:val="20"/>
              </w:rPr>
              <w:t xml:space="preserve">
</w:t>
            </w:r>
          </w:p>
        </w:tc>
        <w:tc>
          <w:tcPr>
            <w:tcW w:type="dxa" w:w="1300"/>
            <w:tcMar>
              <w:top w:type="dxa" w:w="60"/>
              <w:left w:type="dxa" w:w="100"/>
              <w:bottom w:type="dxa" w:w="60"/>
              <w:right w:type="dxa" w:w="100"/>
            </w:tcMar>
            <w:vAlign w:val="center"/>
          </w:tcPr>
          <w:p>
            <w:pPr>
              <w:spacing w:after="120" w:before="0" w:line="268"/>
              <w:jc w:val="left"/>
            </w:pPr>
            <w:r>
              <w:rPr>
                <w:rFonts w:ascii="Arial" w:cs="Arial" w:eastAsia="Arial" w:hAnsi="Arial"/>
                <w:b w:val="false"/>
                <w:bCs w:val="false"/>
                <w:i w:val="false"/>
                <w:iCs w:val="false"/>
                <w:color w:val="000000"/>
                <w:sz w:val="20"/>
                <w:szCs w:val="20"/>
              </w:rPr>
              <w:t xml:space="preserve"/>
            </w:r>
          </w:p>
        </w:tc>
        <w:tc>
          <w:tcPr>
            <w:tcW w:type="dxa" w:w="3960"/>
            <w:tcMar>
              <w:top w:type="dxa" w:w="60"/>
              <w:left w:type="dxa" w:w="100"/>
              <w:bottom w:type="dxa" w:w="60"/>
              <w:right w:type="dxa" w:w="100"/>
            </w:tcMar>
            <w:vAlign w:val="center"/>
          </w:tcPr>
          <w:p>
            <w:pPr>
              <w:spacing w:after="120" w:before="0" w:line="268"/>
              <w:jc w:val="left"/>
            </w:pPr>
            <w:r>
              <w:rPr>
                <w:rFonts w:ascii="Arial" w:cs="Arial" w:eastAsia="Arial" w:hAnsi="Arial"/>
                <w:b w:val="false"/>
                <w:bCs w:val="false"/>
                <w:i w:val="false"/>
                <w:iCs w:val="false"/>
                <w:color w:val="000000"/>
                <w:sz w:val="20"/>
                <w:szCs w:val="20"/>
              </w:rPr>
              <w:t xml:space="preserve"/>
            </w:r>
          </w:p>
        </w:tc>
        <w:tc>
          <w:tcPr>
            <w:tcW w:type="dxa" w:w="2160"/>
            <w:tcMar>
              <w:top w:type="dxa" w:w="60"/>
              <w:left w:type="dxa" w:w="100"/>
              <w:bottom w:type="dxa" w:w="60"/>
              <w:right w:type="dxa" w:w="100"/>
            </w:tcMar>
            <w:vAlign w:val="center"/>
          </w:tcPr>
          <w:p>
            <w:pPr>
              <w:spacing w:after="120" w:before="0" w:line="268"/>
              <w:jc w:val="left"/>
            </w:pPr>
            <w:r>
              <w:rPr>
                <w:rFonts w:ascii="Arial" w:cs="Arial" w:eastAsia="Arial" w:hAnsi="Arial"/>
                <w:b w:val="false"/>
                <w:bCs w:val="false"/>
                <w:i w:val="false"/>
                <w:iCs w:val="false"/>
                <w:color w:val="000000"/>
                <w:sz w:val="20"/>
                <w:szCs w:val="20"/>
              </w:rPr>
              <w:t xml:space="preserve"/>
            </w:r>
          </w:p>
        </w:tc>
      </w:tr>
      <w:tr>
        <w:trPr>
          <w:cantSplit/>
        </w:trPr>
        <w:tc>
          <w:tcPr>
            <w:tcW w:type="dxa" w:w="1600"/>
            <w:tcMar>
              <w:top w:type="dxa" w:w="60"/>
              <w:left w:type="dxa" w:w="100"/>
              <w:bottom w:type="dxa" w:w="60"/>
              <w:right w:type="dxa" w:w="100"/>
            </w:tcMar>
            <w:vAlign w:val="center"/>
          </w:tcPr>
          <w:p>
            <w:pPr>
              <w:spacing w:after="120" w:before="0" w:line="268"/>
              <w:jc w:val="left"/>
            </w:pPr>
            <w:r>
              <w:rPr>
                <w:rFonts w:ascii="Arial" w:cs="Arial" w:eastAsia="Arial" w:hAnsi="Arial"/>
                <w:b w:val="false"/>
                <w:bCs w:val="false"/>
                <w:i w:val="false"/>
                <w:iCs w:val="false"/>
                <w:color w:val="000000"/>
                <w:sz w:val="20"/>
                <w:szCs w:val="20"/>
              </w:rPr>
              <w:t xml:space="preserve">
</w:t>
            </w:r>
          </w:p>
        </w:tc>
        <w:tc>
          <w:tcPr>
            <w:tcW w:type="dxa" w:w="1300"/>
            <w:tcMar>
              <w:top w:type="dxa" w:w="60"/>
              <w:left w:type="dxa" w:w="100"/>
              <w:bottom w:type="dxa" w:w="60"/>
              <w:right w:type="dxa" w:w="100"/>
            </w:tcMar>
            <w:vAlign w:val="center"/>
          </w:tcPr>
          <w:p>
            <w:pPr>
              <w:spacing w:after="120" w:before="0" w:line="268"/>
              <w:jc w:val="left"/>
            </w:pPr>
            <w:r>
              <w:rPr>
                <w:rFonts w:ascii="Arial" w:cs="Arial" w:eastAsia="Arial" w:hAnsi="Arial"/>
                <w:b w:val="false"/>
                <w:bCs w:val="false"/>
                <w:i w:val="false"/>
                <w:iCs w:val="false"/>
                <w:color w:val="000000"/>
                <w:sz w:val="20"/>
                <w:szCs w:val="20"/>
              </w:rPr>
              <w:t xml:space="preserve"/>
            </w:r>
          </w:p>
        </w:tc>
        <w:tc>
          <w:tcPr>
            <w:tcW w:type="dxa" w:w="3960"/>
            <w:tcMar>
              <w:top w:type="dxa" w:w="60"/>
              <w:left w:type="dxa" w:w="100"/>
              <w:bottom w:type="dxa" w:w="60"/>
              <w:right w:type="dxa" w:w="100"/>
            </w:tcMar>
            <w:vAlign w:val="center"/>
          </w:tcPr>
          <w:p>
            <w:pPr>
              <w:spacing w:after="120" w:before="0" w:line="268"/>
              <w:jc w:val="left"/>
            </w:pPr>
            <w:r>
              <w:rPr>
                <w:rFonts w:ascii="Arial" w:cs="Arial" w:eastAsia="Arial" w:hAnsi="Arial"/>
                <w:b w:val="false"/>
                <w:bCs w:val="false"/>
                <w:i w:val="false"/>
                <w:iCs w:val="false"/>
                <w:color w:val="000000"/>
                <w:sz w:val="20"/>
                <w:szCs w:val="20"/>
              </w:rPr>
              <w:t xml:space="preserve"/>
            </w:r>
          </w:p>
        </w:tc>
        <w:tc>
          <w:tcPr>
            <w:tcW w:type="dxa" w:w="2160"/>
            <w:tcMar>
              <w:top w:type="dxa" w:w="60"/>
              <w:left w:type="dxa" w:w="100"/>
              <w:bottom w:type="dxa" w:w="60"/>
              <w:right w:type="dxa" w:w="100"/>
            </w:tcMar>
            <w:vAlign w:val="center"/>
          </w:tcPr>
          <w:p>
            <w:pPr>
              <w:spacing w:after="120" w:before="0" w:line="268"/>
              <w:jc w:val="left"/>
            </w:pPr>
            <w:r>
              <w:rPr>
                <w:rFonts w:ascii="Arial" w:cs="Arial" w:eastAsia="Arial" w:hAnsi="Arial"/>
                <w:b w:val="false"/>
                <w:bCs w:val="false"/>
                <w:i w:val="false"/>
                <w:iCs w:val="false"/>
                <w:color w:val="000000"/>
                <w:sz w:val="20"/>
                <w:szCs w:val="20"/>
              </w:rPr>
              <w:t xml:space="preserve"/>
            </w:r>
          </w:p>
        </w:tc>
      </w:tr>
    </w:tbl>
    <w:p>
      <w:r>
        <w:br w:type="page"/>
      </w:r>
    </w:p>
    <w:p>
      <w:pPr>
        <w:spacing w:after="300" w:before="0"/>
        <w:jc w:val="right"/>
      </w:pPr>
      <w:r>
        <w:rPr>
          <w:rFonts w:ascii="Arial" w:cs="Arial" w:eastAsia="Arial" w:hAnsi="Arial"/>
          <w:b/>
          <w:bCs/>
          <w:i w:val="false"/>
          <w:iCs w:val="false"/>
          <w:color w:val="000000"/>
          <w:sz w:val="28"/>
          <w:szCs w:val="28"/>
        </w:rPr>
        <w:t xml:space="preserve">Tabla de Contenido</w:t>
      </w:r>
    </w:p>
    <w:p>
      <w:pPr>
        <w:tabs>
          <w:tab w:val="left" w:pos="560"/>
        </w:tabs>
        <w:spacing w:after="110"/>
        <w:ind w:left="0"/>
      </w:pPr>
      <w:r>
        <w:rPr>
          <w:rFonts w:ascii="Arial" w:cs="Arial" w:eastAsia="Arial" w:hAnsi="Arial"/>
          <w:b/>
          <w:bCs/>
          <w:i w:val="false"/>
          <w:iCs w:val="false"/>
          <w:color w:val="000000"/>
          <w:sz w:val="20"/>
          <w:szCs w:val="20"/>
        </w:rPr>
        <w:t xml:space="preserve">1.	</w:t>
      </w:r>
      <w:r>
        <w:rPr>
          <w:rFonts w:ascii="Arial" w:cs="Arial" w:eastAsia="Arial" w:hAnsi="Arial"/>
          <w:b/>
          <w:bCs/>
          <w:i w:val="false"/>
          <w:iCs w:val="false"/>
          <w:color w:val="000000"/>
          <w:sz w:val="20"/>
          <w:szCs w:val="20"/>
        </w:rPr>
        <w:t xml:space="preserve">Caso de uso Mantener productos</w:t>
      </w:r>
    </w:p>
    <w:p>
      <w:pPr>
        <w:tabs>
          <w:tab w:val="left" w:pos="940"/>
        </w:tabs>
        <w:spacing w:after="70"/>
        <w:ind w:left="380"/>
      </w:pPr>
      <w:r>
        <w:rPr>
          <w:rFonts w:ascii="Arial" w:cs="Arial" w:eastAsia="Arial" w:hAnsi="Arial"/>
          <w:b w:val="false"/>
          <w:bCs w:val="false"/>
          <w:i/>
          <w:iCs/>
          <w:color w:val="000000"/>
          <w:sz w:val="19"/>
          <w:szCs w:val="19"/>
        </w:rPr>
        <w:t xml:space="preserve">1.1	</w:t>
      </w:r>
      <w:r>
        <w:rPr>
          <w:rFonts w:ascii="Arial" w:cs="Arial" w:eastAsia="Arial" w:hAnsi="Arial"/>
          <w:b w:val="false"/>
          <w:bCs w:val="false"/>
          <w:i/>
          <w:iCs/>
          <w:color w:val="000000"/>
          <w:sz w:val="19"/>
          <w:szCs w:val="19"/>
        </w:rPr>
        <w:t xml:space="preserve">Breve descripción</w:t>
      </w:r>
    </w:p>
    <w:p>
      <w:pPr>
        <w:tabs>
          <w:tab w:val="left" w:pos="560"/>
        </w:tabs>
        <w:spacing w:after="110"/>
        <w:ind w:left="0"/>
      </w:pPr>
      <w:r>
        <w:rPr>
          <w:rFonts w:ascii="Arial" w:cs="Arial" w:eastAsia="Arial" w:hAnsi="Arial"/>
          <w:b/>
          <w:bCs/>
          <w:i w:val="false"/>
          <w:iCs w:val="false"/>
          <w:color w:val="000000"/>
          <w:sz w:val="20"/>
          <w:szCs w:val="20"/>
        </w:rPr>
        <w:t xml:space="preserve">2.	</w:t>
      </w:r>
      <w:r>
        <w:rPr>
          <w:rFonts w:ascii="Arial" w:cs="Arial" w:eastAsia="Arial" w:hAnsi="Arial"/>
          <w:b/>
          <w:bCs/>
          <w:i w:val="false"/>
          <w:iCs w:val="false"/>
          <w:color w:val="000000"/>
          <w:sz w:val="20"/>
          <w:szCs w:val="20"/>
        </w:rPr>
        <w:t xml:space="preserve">Actor</w:t>
      </w:r>
    </w:p>
    <w:p>
      <w:pPr>
        <w:tabs>
          <w:tab w:val="left" w:pos="560"/>
        </w:tabs>
        <w:spacing w:after="110"/>
        <w:ind w:left="0"/>
      </w:pPr>
      <w:r>
        <w:rPr>
          <w:rFonts w:ascii="Arial" w:cs="Arial" w:eastAsia="Arial" w:hAnsi="Arial"/>
          <w:b/>
          <w:bCs/>
          <w:i w:val="false"/>
          <w:iCs w:val="false"/>
          <w:color w:val="000000"/>
          <w:sz w:val="20"/>
          <w:szCs w:val="20"/>
        </w:rPr>
        <w:t xml:space="preserve">3.	</w:t>
      </w:r>
      <w:r>
        <w:rPr>
          <w:rFonts w:ascii="Arial" w:cs="Arial" w:eastAsia="Arial" w:hAnsi="Arial"/>
          <w:b/>
          <w:bCs/>
          <w:i w:val="false"/>
          <w:iCs w:val="false"/>
          <w:color w:val="000000"/>
          <w:sz w:val="20"/>
          <w:szCs w:val="20"/>
        </w:rPr>
        <w:t xml:space="preserve">Flujo de eventos</w:t>
      </w:r>
    </w:p>
    <w:p>
      <w:pPr>
        <w:tabs>
          <w:tab w:val="left" w:pos="940"/>
        </w:tabs>
        <w:spacing w:after="70"/>
        <w:ind w:left="380"/>
      </w:pPr>
      <w:r>
        <w:rPr>
          <w:rFonts w:ascii="Arial" w:cs="Arial" w:eastAsia="Arial" w:hAnsi="Arial"/>
          <w:b w:val="false"/>
          <w:bCs w:val="false"/>
          <w:i/>
          <w:iCs/>
          <w:color w:val="000000"/>
          <w:sz w:val="19"/>
          <w:szCs w:val="19"/>
        </w:rPr>
        <w:t xml:space="preserve">3.1	</w:t>
      </w:r>
      <w:r>
        <w:rPr>
          <w:rFonts w:ascii="Arial" w:cs="Arial" w:eastAsia="Arial" w:hAnsi="Arial"/>
          <w:b w:val="false"/>
          <w:bCs w:val="false"/>
          <w:i/>
          <w:iCs/>
          <w:color w:val="000000"/>
          <w:sz w:val="19"/>
          <w:szCs w:val="19"/>
        </w:rPr>
        <w:t xml:space="preserve">Flujo básico</w:t>
      </w:r>
    </w:p>
    <w:p>
      <w:pPr>
        <w:tabs>
          <w:tab w:val="left" w:pos="940"/>
        </w:tabs>
        <w:spacing w:after="70"/>
        <w:ind w:left="380"/>
      </w:pPr>
      <w:r>
        <w:rPr>
          <w:rFonts w:ascii="Arial" w:cs="Arial" w:eastAsia="Arial" w:hAnsi="Arial"/>
          <w:b w:val="false"/>
          <w:bCs w:val="false"/>
          <w:i/>
          <w:iCs/>
          <w:color w:val="000000"/>
          <w:sz w:val="19"/>
          <w:szCs w:val="19"/>
        </w:rPr>
        <w:t xml:space="preserve">3.2	</w:t>
      </w:r>
      <w:r>
        <w:rPr>
          <w:rFonts w:ascii="Arial" w:cs="Arial" w:eastAsia="Arial" w:hAnsi="Arial"/>
          <w:b w:val="false"/>
          <w:bCs w:val="false"/>
          <w:i/>
          <w:iCs/>
          <w:color w:val="000000"/>
          <w:sz w:val="19"/>
          <w:szCs w:val="19"/>
        </w:rPr>
        <w:t xml:space="preserve">Flujo Alternativo</w:t>
      </w:r>
    </w:p>
    <w:p>
      <w:pPr>
        <w:tabs>
          <w:tab w:val="left" w:pos="1440"/>
        </w:tabs>
        <w:spacing w:after="70"/>
        <w:ind w:left="760"/>
      </w:pPr>
      <w:r>
        <w:rPr>
          <w:rFonts w:ascii="Arial" w:cs="Arial" w:eastAsia="Arial" w:hAnsi="Arial"/>
          <w:b w:val="false"/>
          <w:bCs w:val="false"/>
          <w:i/>
          <w:iCs/>
          <w:color w:val="000000"/>
          <w:sz w:val="19"/>
          <w:szCs w:val="19"/>
        </w:rPr>
        <w:t xml:space="preserve">3.2.1	</w:t>
      </w:r>
      <w:r>
        <w:rPr>
          <w:rFonts w:ascii="Arial" w:cs="Arial" w:eastAsia="Arial" w:hAnsi="Arial"/>
          <w:b w:val="false"/>
          <w:bCs w:val="false"/>
          <w:i/>
          <w:iCs/>
          <w:color w:val="000000"/>
          <w:sz w:val="19"/>
          <w:szCs w:val="19"/>
        </w:rPr>
        <w:t xml:space="preserve">Modificar un producto</w:t>
      </w:r>
    </w:p>
    <w:p>
      <w:pPr>
        <w:tabs>
          <w:tab w:val="left" w:pos="1440"/>
        </w:tabs>
        <w:spacing w:after="70"/>
        <w:ind w:left="760"/>
      </w:pPr>
      <w:r>
        <w:rPr>
          <w:rFonts w:ascii="Arial" w:cs="Arial" w:eastAsia="Arial" w:hAnsi="Arial"/>
          <w:b w:val="false"/>
          <w:bCs w:val="false"/>
          <w:i/>
          <w:iCs/>
          <w:color w:val="000000"/>
          <w:sz w:val="19"/>
          <w:szCs w:val="19"/>
        </w:rPr>
        <w:t xml:space="preserve">3.2.2	</w:t>
      </w:r>
      <w:r>
        <w:rPr>
          <w:rFonts w:ascii="Arial" w:cs="Arial" w:eastAsia="Arial" w:hAnsi="Arial"/>
          <w:b w:val="false"/>
          <w:bCs w:val="false"/>
          <w:i/>
          <w:iCs/>
          <w:color w:val="000000"/>
          <w:sz w:val="19"/>
          <w:szCs w:val="19"/>
        </w:rPr>
        <w:t xml:space="preserve">Desactivar un producto con ventas asociadas</w:t>
      </w:r>
    </w:p>
    <w:p>
      <w:pPr>
        <w:tabs>
          <w:tab w:val="left" w:pos="1440"/>
        </w:tabs>
        <w:spacing w:after="70"/>
        <w:ind w:left="760"/>
      </w:pPr>
      <w:r>
        <w:rPr>
          <w:rFonts w:ascii="Arial" w:cs="Arial" w:eastAsia="Arial" w:hAnsi="Arial"/>
          <w:b w:val="false"/>
          <w:bCs w:val="false"/>
          <w:i/>
          <w:iCs/>
          <w:color w:val="000000"/>
          <w:sz w:val="19"/>
          <w:szCs w:val="19"/>
        </w:rPr>
        <w:t xml:space="preserve">3.2.3	</w:t>
      </w:r>
      <w:r>
        <w:rPr>
          <w:rFonts w:ascii="Arial" w:cs="Arial" w:eastAsia="Arial" w:hAnsi="Arial"/>
          <w:b w:val="false"/>
          <w:bCs w:val="false"/>
          <w:i/>
          <w:iCs/>
          <w:color w:val="000000"/>
          <w:sz w:val="19"/>
          <w:szCs w:val="19"/>
        </w:rPr>
        <w:t xml:space="preserve">Eliminar un producto sin ventas</w:t>
      </w:r>
    </w:p>
    <w:p>
      <w:pPr>
        <w:tabs>
          <w:tab w:val="left" w:pos="1440"/>
        </w:tabs>
        <w:spacing w:after="70"/>
        <w:ind w:left="760"/>
      </w:pPr>
      <w:r>
        <w:rPr>
          <w:rFonts w:ascii="Arial" w:cs="Arial" w:eastAsia="Arial" w:hAnsi="Arial"/>
          <w:b w:val="false"/>
          <w:bCs w:val="false"/>
          <w:i/>
          <w:iCs/>
          <w:color w:val="000000"/>
          <w:sz w:val="19"/>
          <w:szCs w:val="19"/>
        </w:rPr>
        <w:t xml:space="preserve">3.2.4	</w:t>
      </w:r>
      <w:r>
        <w:rPr>
          <w:rFonts w:ascii="Arial" w:cs="Arial" w:eastAsia="Arial" w:hAnsi="Arial"/>
          <w:b w:val="false"/>
          <w:bCs w:val="false"/>
          <w:i/>
          <w:iCs/>
          <w:color w:val="000000"/>
          <w:sz w:val="19"/>
          <w:szCs w:val="19"/>
        </w:rPr>
        <w:t xml:space="preserve">Consultar el catálogo</w:t>
      </w:r>
    </w:p>
    <w:p>
      <w:pPr>
        <w:tabs>
          <w:tab w:val="left" w:pos="1440"/>
        </w:tabs>
        <w:spacing w:after="70"/>
        <w:ind w:left="760"/>
      </w:pPr>
      <w:r>
        <w:rPr>
          <w:rFonts w:ascii="Arial" w:cs="Arial" w:eastAsia="Arial" w:hAnsi="Arial"/>
          <w:b w:val="false"/>
          <w:bCs w:val="false"/>
          <w:i/>
          <w:iCs/>
          <w:color w:val="000000"/>
          <w:sz w:val="19"/>
          <w:szCs w:val="19"/>
        </w:rPr>
        <w:t xml:space="preserve">3.2.5	</w:t>
      </w:r>
      <w:r>
        <w:rPr>
          <w:rFonts w:ascii="Arial" w:cs="Arial" w:eastAsia="Arial" w:hAnsi="Arial"/>
          <w:b w:val="false"/>
          <w:bCs w:val="false"/>
          <w:i/>
          <w:iCs/>
          <w:color w:val="000000"/>
          <w:sz w:val="19"/>
          <w:szCs w:val="19"/>
        </w:rPr>
        <w:t xml:space="preserve">Datos inválidos</w:t>
      </w:r>
    </w:p>
    <w:p>
      <w:pPr>
        <w:tabs>
          <w:tab w:val="left" w:pos="1440"/>
        </w:tabs>
        <w:spacing w:after="70"/>
        <w:ind w:left="760"/>
      </w:pPr>
      <w:r>
        <w:rPr>
          <w:rFonts w:ascii="Arial" w:cs="Arial" w:eastAsia="Arial" w:hAnsi="Arial"/>
          <w:b w:val="false"/>
          <w:bCs w:val="false"/>
          <w:i/>
          <w:iCs/>
          <w:color w:val="000000"/>
          <w:sz w:val="19"/>
          <w:szCs w:val="19"/>
        </w:rPr>
        <w:t xml:space="preserve">3.2.6	</w:t>
      </w:r>
      <w:r>
        <w:rPr>
          <w:rFonts w:ascii="Arial" w:cs="Arial" w:eastAsia="Arial" w:hAnsi="Arial"/>
          <w:b w:val="false"/>
          <w:bCs w:val="false"/>
          <w:i/>
          <w:iCs/>
          <w:color w:val="000000"/>
          <w:sz w:val="19"/>
          <w:szCs w:val="19"/>
        </w:rPr>
        <w:t xml:space="preserve">Producto duplicado</w:t>
      </w:r>
    </w:p>
    <w:p>
      <w:pPr>
        <w:tabs>
          <w:tab w:val="left" w:pos="1440"/>
        </w:tabs>
        <w:spacing w:after="70"/>
        <w:ind w:left="760"/>
      </w:pPr>
      <w:r>
        <w:rPr>
          <w:rFonts w:ascii="Arial" w:cs="Arial" w:eastAsia="Arial" w:hAnsi="Arial"/>
          <w:b w:val="false"/>
          <w:bCs w:val="false"/>
          <w:i/>
          <w:iCs/>
          <w:color w:val="000000"/>
          <w:sz w:val="19"/>
          <w:szCs w:val="19"/>
        </w:rPr>
        <w:t xml:space="preserve">3.2.7	</w:t>
      </w:r>
      <w:r>
        <w:rPr>
          <w:rFonts w:ascii="Arial" w:cs="Arial" w:eastAsia="Arial" w:hAnsi="Arial"/>
          <w:b w:val="false"/>
          <w:bCs w:val="false"/>
          <w:i/>
          <w:iCs/>
          <w:color w:val="000000"/>
          <w:sz w:val="19"/>
          <w:szCs w:val="19"/>
        </w:rPr>
        <w:t xml:space="preserve">Imprimir la lista de existencias</w:t>
      </w:r>
    </w:p>
    <w:p>
      <w:pPr>
        <w:tabs>
          <w:tab w:val="left" w:pos="560"/>
        </w:tabs>
        <w:spacing w:after="110"/>
        <w:ind w:left="0"/>
      </w:pPr>
      <w:r>
        <w:rPr>
          <w:rFonts w:ascii="Arial" w:cs="Arial" w:eastAsia="Arial" w:hAnsi="Arial"/>
          <w:b/>
          <w:bCs/>
          <w:i w:val="false"/>
          <w:iCs w:val="false"/>
          <w:color w:val="000000"/>
          <w:sz w:val="20"/>
          <w:szCs w:val="20"/>
        </w:rPr>
        <w:t xml:space="preserve">4.	</w:t>
      </w:r>
      <w:r>
        <w:rPr>
          <w:rFonts w:ascii="Arial" w:cs="Arial" w:eastAsia="Arial" w:hAnsi="Arial"/>
          <w:b/>
          <w:bCs/>
          <w:i w:val="false"/>
          <w:iCs w:val="false"/>
          <w:color w:val="000000"/>
          <w:sz w:val="20"/>
          <w:szCs w:val="20"/>
        </w:rPr>
        <w:t xml:space="preserve">Precondición</w:t>
      </w:r>
    </w:p>
    <w:p>
      <w:pPr>
        <w:tabs>
          <w:tab w:val="left" w:pos="940"/>
        </w:tabs>
        <w:spacing w:after="70"/>
        <w:ind w:left="380"/>
      </w:pPr>
      <w:r>
        <w:rPr>
          <w:rFonts w:ascii="Arial" w:cs="Arial" w:eastAsia="Arial" w:hAnsi="Arial"/>
          <w:b w:val="false"/>
          <w:bCs w:val="false"/>
          <w:i/>
          <w:iCs/>
          <w:color w:val="000000"/>
          <w:sz w:val="19"/>
          <w:szCs w:val="19"/>
        </w:rPr>
        <w:t xml:space="preserve">4.1	</w:t>
      </w:r>
      <w:r>
        <w:rPr>
          <w:rFonts w:ascii="Arial" w:cs="Arial" w:eastAsia="Arial" w:hAnsi="Arial"/>
          <w:b w:val="false"/>
          <w:bCs w:val="false"/>
          <w:i/>
          <w:iCs/>
          <w:color w:val="000000"/>
          <w:sz w:val="19"/>
          <w:szCs w:val="19"/>
        </w:rPr>
        <w:t xml:space="preserve">Precondición 1</w:t>
      </w:r>
    </w:p>
    <w:p>
      <w:pPr>
        <w:tabs>
          <w:tab w:val="left" w:pos="940"/>
        </w:tabs>
        <w:spacing w:after="70"/>
        <w:ind w:left="380"/>
      </w:pPr>
      <w:r>
        <w:rPr>
          <w:rFonts w:ascii="Arial" w:cs="Arial" w:eastAsia="Arial" w:hAnsi="Arial"/>
          <w:b w:val="false"/>
          <w:bCs w:val="false"/>
          <w:i/>
          <w:iCs/>
          <w:color w:val="000000"/>
          <w:sz w:val="19"/>
          <w:szCs w:val="19"/>
        </w:rPr>
        <w:t xml:space="preserve">4.2	</w:t>
      </w:r>
      <w:r>
        <w:rPr>
          <w:rFonts w:ascii="Arial" w:cs="Arial" w:eastAsia="Arial" w:hAnsi="Arial"/>
          <w:b w:val="false"/>
          <w:bCs w:val="false"/>
          <w:i/>
          <w:iCs/>
          <w:color w:val="000000"/>
          <w:sz w:val="19"/>
          <w:szCs w:val="19"/>
        </w:rPr>
        <w:t xml:space="preserve">Precondición 2</w:t>
      </w:r>
    </w:p>
    <w:p>
      <w:pPr>
        <w:tabs>
          <w:tab w:val="left" w:pos="560"/>
        </w:tabs>
        <w:spacing w:after="110"/>
        <w:ind w:left="0"/>
      </w:pPr>
      <w:r>
        <w:rPr>
          <w:rFonts w:ascii="Arial" w:cs="Arial" w:eastAsia="Arial" w:hAnsi="Arial"/>
          <w:b/>
          <w:bCs/>
          <w:i w:val="false"/>
          <w:iCs w:val="false"/>
          <w:color w:val="000000"/>
          <w:sz w:val="20"/>
          <w:szCs w:val="20"/>
        </w:rPr>
        <w:t xml:space="preserve">5.	</w:t>
      </w:r>
      <w:r>
        <w:rPr>
          <w:rFonts w:ascii="Arial" w:cs="Arial" w:eastAsia="Arial" w:hAnsi="Arial"/>
          <w:b/>
          <w:bCs/>
          <w:i w:val="false"/>
          <w:iCs w:val="false"/>
          <w:color w:val="000000"/>
          <w:sz w:val="20"/>
          <w:szCs w:val="20"/>
        </w:rPr>
        <w:t xml:space="preserve">Post Condición</w:t>
      </w:r>
    </w:p>
    <w:p>
      <w:pPr>
        <w:tabs>
          <w:tab w:val="left" w:pos="940"/>
        </w:tabs>
        <w:spacing w:after="70"/>
        <w:ind w:left="380"/>
      </w:pPr>
      <w:r>
        <w:rPr>
          <w:rFonts w:ascii="Arial" w:cs="Arial" w:eastAsia="Arial" w:hAnsi="Arial"/>
          <w:b w:val="false"/>
          <w:bCs w:val="false"/>
          <w:i/>
          <w:iCs/>
          <w:color w:val="000000"/>
          <w:sz w:val="19"/>
          <w:szCs w:val="19"/>
        </w:rPr>
        <w:t xml:space="preserve">5.1	</w:t>
      </w:r>
      <w:r>
        <w:rPr>
          <w:rFonts w:ascii="Arial" w:cs="Arial" w:eastAsia="Arial" w:hAnsi="Arial"/>
          <w:b w:val="false"/>
          <w:bCs w:val="false"/>
          <w:i/>
          <w:iCs/>
          <w:color w:val="000000"/>
          <w:sz w:val="19"/>
          <w:szCs w:val="19"/>
        </w:rPr>
        <w:t xml:space="preserve">Post Condición 1</w:t>
      </w:r>
    </w:p>
    <w:p>
      <w:pPr>
        <w:tabs>
          <w:tab w:val="left" w:pos="940"/>
        </w:tabs>
        <w:spacing w:after="70"/>
        <w:ind w:left="380"/>
      </w:pPr>
      <w:r>
        <w:rPr>
          <w:rFonts w:ascii="Arial" w:cs="Arial" w:eastAsia="Arial" w:hAnsi="Arial"/>
          <w:b w:val="false"/>
          <w:bCs w:val="false"/>
          <w:i/>
          <w:iCs/>
          <w:color w:val="000000"/>
          <w:sz w:val="19"/>
          <w:szCs w:val="19"/>
        </w:rPr>
        <w:t xml:space="preserve">5.2	</w:t>
      </w:r>
      <w:r>
        <w:rPr>
          <w:rFonts w:ascii="Arial" w:cs="Arial" w:eastAsia="Arial" w:hAnsi="Arial"/>
          <w:b w:val="false"/>
          <w:bCs w:val="false"/>
          <w:i/>
          <w:iCs/>
          <w:color w:val="000000"/>
          <w:sz w:val="19"/>
          <w:szCs w:val="19"/>
        </w:rPr>
        <w:t xml:space="preserve">Post Condición 2</w:t>
      </w:r>
    </w:p>
    <w:p>
      <w:pPr>
        <w:tabs>
          <w:tab w:val="left" w:pos="560"/>
        </w:tabs>
        <w:spacing w:after="110"/>
        <w:ind w:left="0"/>
      </w:pPr>
      <w:r>
        <w:rPr>
          <w:rFonts w:ascii="Arial" w:cs="Arial" w:eastAsia="Arial" w:hAnsi="Arial"/>
          <w:b/>
          <w:bCs/>
          <w:i w:val="false"/>
          <w:iCs w:val="false"/>
          <w:color w:val="000000"/>
          <w:sz w:val="20"/>
          <w:szCs w:val="20"/>
        </w:rPr>
        <w:t xml:space="preserve">6.	</w:t>
      </w:r>
      <w:r>
        <w:rPr>
          <w:rFonts w:ascii="Arial" w:cs="Arial" w:eastAsia="Arial" w:hAnsi="Arial"/>
          <w:b/>
          <w:bCs/>
          <w:i w:val="false"/>
          <w:iCs w:val="false"/>
          <w:color w:val="000000"/>
          <w:sz w:val="20"/>
          <w:szCs w:val="20"/>
        </w:rPr>
        <w:t xml:space="preserve">Prototipo</w:t>
      </w:r>
    </w:p>
    <w:p>
      <w:pPr>
        <w:tabs>
          <w:tab w:val="left" w:pos="940"/>
        </w:tabs>
        <w:spacing w:after="70"/>
        <w:ind w:left="380"/>
      </w:pPr>
      <w:r>
        <w:rPr>
          <w:rFonts w:ascii="Arial" w:cs="Arial" w:eastAsia="Arial" w:hAnsi="Arial"/>
          <w:b w:val="false"/>
          <w:bCs w:val="false"/>
          <w:i/>
          <w:iCs/>
          <w:color w:val="000000"/>
          <w:sz w:val="19"/>
          <w:szCs w:val="19"/>
        </w:rPr>
        <w:t xml:space="preserve">6.1	</w:t>
      </w:r>
      <w:r>
        <w:rPr>
          <w:rFonts w:ascii="Arial" w:cs="Arial" w:eastAsia="Arial" w:hAnsi="Arial"/>
          <w:b w:val="false"/>
          <w:bCs w:val="false"/>
          <w:i/>
          <w:iCs/>
          <w:color w:val="000000"/>
          <w:sz w:val="19"/>
          <w:szCs w:val="19"/>
        </w:rPr>
        <w:t xml:space="preserve">Prototipo de interfaz</w:t>
      </w:r>
    </w:p>
    <w:p>
      <w:pPr>
        <w:tabs>
          <w:tab w:val="left" w:pos="940"/>
        </w:tabs>
        <w:spacing w:after="70"/>
        <w:ind w:left="380"/>
      </w:pPr>
      <w:r>
        <w:rPr>
          <w:rFonts w:ascii="Arial" w:cs="Arial" w:eastAsia="Arial" w:hAnsi="Arial"/>
          <w:b w:val="false"/>
          <w:bCs w:val="false"/>
          <w:i/>
          <w:iCs/>
          <w:color w:val="000000"/>
          <w:sz w:val="19"/>
          <w:szCs w:val="19"/>
        </w:rPr>
        <w:t xml:space="preserve">6.2	</w:t>
      </w:r>
      <w:r>
        <w:rPr>
          <w:rFonts w:ascii="Arial" w:cs="Arial" w:eastAsia="Arial" w:hAnsi="Arial"/>
          <w:b w:val="false"/>
          <w:bCs w:val="false"/>
          <w:i/>
          <w:iCs/>
          <w:color w:val="000000"/>
          <w:sz w:val="19"/>
          <w:szCs w:val="19"/>
        </w:rPr>
        <w:t xml:space="preserve">Modelo de Análisis</w:t>
      </w:r>
    </w:p>
    <w:p>
      <w:pPr>
        <w:tabs>
          <w:tab w:val="left" w:pos="940"/>
        </w:tabs>
        <w:spacing w:after="70"/>
        <w:ind w:left="380"/>
      </w:pPr>
      <w:r>
        <w:rPr>
          <w:rFonts w:ascii="Arial" w:cs="Arial" w:eastAsia="Arial" w:hAnsi="Arial"/>
          <w:b w:val="false"/>
          <w:bCs w:val="false"/>
          <w:i/>
          <w:iCs/>
          <w:color w:val="000000"/>
          <w:sz w:val="19"/>
          <w:szCs w:val="19"/>
        </w:rPr>
        <w:t xml:space="preserve">6.3	</w:t>
      </w:r>
      <w:r>
        <w:rPr>
          <w:rFonts w:ascii="Arial" w:cs="Arial" w:eastAsia="Arial" w:hAnsi="Arial"/>
          <w:b w:val="false"/>
          <w:bCs w:val="false"/>
          <w:i/>
          <w:iCs/>
          <w:color w:val="000000"/>
          <w:sz w:val="19"/>
          <w:szCs w:val="19"/>
        </w:rPr>
        <w:t xml:space="preserve">Diagrama de secuencia</w:t>
      </w:r>
    </w:p>
    <w:p>
      <w:r>
        <w:br w:type="page"/>
      </w:r>
    </w:p>
    <w:p>
      <w:pPr>
        <w:spacing w:after="140" w:before="0"/>
        <w:jc w:val="right"/>
      </w:pPr>
      <w:r>
        <w:rPr>
          <w:rFonts w:ascii="Arial" w:cs="Arial" w:eastAsia="Arial" w:hAnsi="Arial"/>
          <w:b/>
          <w:bCs/>
          <w:i w:val="false"/>
          <w:iCs w:val="false"/>
          <w:color w:val="000000"/>
          <w:sz w:val="28"/>
          <w:szCs w:val="28"/>
        </w:rPr>
        <w:t xml:space="preserve">Especificación de Caso de Uso:</w:t>
      </w:r>
    </w:p>
    <w:p>
      <w:pPr>
        <w:spacing w:after="420" w:before="0"/>
        <w:jc w:val="right"/>
      </w:pPr>
      <w:r>
        <w:rPr>
          <w:rFonts w:ascii="Arial" w:cs="Arial" w:eastAsia="Arial" w:hAnsi="Arial"/>
          <w:b/>
          <w:bCs/>
          <w:i w:val="false"/>
          <w:iCs w:val="false"/>
          <w:color w:val="000000"/>
          <w:sz w:val="30"/>
          <w:szCs w:val="30"/>
        </w:rPr>
        <w:t xml:space="preserve">Mantener productos</w:t>
      </w:r>
    </w:p>
    <w:p>
      <w:pPr>
        <w:pStyle w:val="Heading1"/>
        <w:tabs>
          <w:tab w:val="left" w:pos="640"/>
        </w:tabs>
        <w:spacing w:after="150" w:before="320"/>
      </w:pPr>
      <w:r>
        <w:rPr>
          <w:rFonts w:ascii="Arial" w:cs="Arial" w:eastAsia="Arial" w:hAnsi="Arial"/>
          <w:b/>
          <w:bCs/>
          <w:i w:val="false"/>
          <w:iCs w:val="false"/>
          <w:color w:val="000000"/>
          <w:sz w:val="26"/>
          <w:szCs w:val="26"/>
        </w:rPr>
        <w:t xml:space="preserve">1.	</w:t>
      </w:r>
      <w:r>
        <w:rPr>
          <w:rFonts w:ascii="Arial" w:cs="Arial" w:eastAsia="Arial" w:hAnsi="Arial"/>
          <w:b/>
          <w:bCs/>
          <w:i w:val="false"/>
          <w:iCs w:val="false"/>
          <w:color w:val="000000"/>
          <w:sz w:val="26"/>
          <w:szCs w:val="26"/>
        </w:rPr>
        <w:t xml:space="preserve">Caso de uso Mantener productos</w:t>
      </w:r>
    </w:p>
    <w:p>
      <w:pPr>
        <w:pStyle w:val="Heading2"/>
        <w:tabs>
          <w:tab w:val="left" w:pos="1000"/>
        </w:tabs>
        <w:spacing w:after="110" w:before="220"/>
        <w:ind w:left="340"/>
      </w:pPr>
      <w:r>
        <w:rPr>
          <w:rFonts w:ascii="Arial" w:cs="Arial" w:eastAsia="Arial" w:hAnsi="Arial"/>
          <w:b/>
          <w:bCs/>
          <w:i w:val="false"/>
          <w:iCs w:val="false"/>
          <w:color w:val="000000"/>
          <w:sz w:val="22"/>
          <w:szCs w:val="22"/>
        </w:rPr>
        <w:t xml:space="preserve">1.1	</w:t>
      </w:r>
      <w:r>
        <w:rPr>
          <w:rFonts w:ascii="Arial" w:cs="Arial" w:eastAsia="Arial" w:hAnsi="Arial"/>
          <w:b/>
          <w:bCs/>
          <w:i w:val="false"/>
          <w:iCs w:val="false"/>
          <w:color w:val="000000"/>
          <w:sz w:val="22"/>
          <w:szCs w:val="22"/>
        </w:rPr>
        <w:t xml:space="preserve">Breve descripción</w:t>
      </w:r>
    </w:p>
    <w:p>
      <w:pPr>
        <w:spacing w:after="120" w:before="0" w:line="268"/>
        <w:ind w:left="740"/>
        <w:jc w:val="both"/>
      </w:pPr>
      <w:r>
        <w:rPr>
          <w:rFonts w:ascii="Arial" w:cs="Arial" w:eastAsia="Arial" w:hAnsi="Arial"/>
          <w:b w:val="false"/>
          <w:bCs w:val="false"/>
          <w:i w:val="false"/>
          <w:iCs w:val="false"/>
          <w:color w:val="000000"/>
          <w:sz w:val="20"/>
          <w:szCs w:val="20"/>
        </w:rPr>
        <w:t xml:space="preserve">En este caso de uso se describe cómo el administrador añade, modifica, desactiva y consulta los productos del catálogo de la ferretería. El stock nunca se edita como un valor suelto: toda variación se produce a través de un movimiento registrado, de modo que el saldo de un producto siempre puede reconstruirse a partir de su bitácora.</w:t>
      </w:r>
    </w:p>
    <w:p>
      <w:pPr>
        <w:spacing w:after="80"/>
      </w:pPr>
      <w:r>
        <w:rPr>
          <w:rFonts w:ascii="Arial" w:cs="Arial" w:eastAsia="Arial" w:hAnsi="Arial"/>
          <w:b w:val="false"/>
          <w:bCs w:val="false"/>
          <w:i w:val="false"/>
          <w:iCs w:val="false"/>
          <w:color w:val="000000"/>
          <w:sz w:val="20"/>
          <w:szCs w:val="20"/>
        </w:rPr>
        <w:t xml:space="preserve"/>
      </w:r>
    </w:p>
    <w:tbl>
      <w:tblPr>
        <w:tblW w:type="dxa" w:w="9020"/>
        <w:tblBorders>
          <w:top w:val="single" w:color="000000" w:sz="6"/>
          <w:left w:val="single" w:color="000000" w:sz="6"/>
          <w:bottom w:val="single" w:color="000000" w:sz="6"/>
          <w:right w:val="single" w:color="000000" w:sz="6"/>
          <w:insideH w:val="single" w:color="000000" w:sz="4"/>
          <w:insideV w:val="single" w:color="000000" w:sz="4"/>
        </w:tblBorders>
      </w:tblPr>
      <w:tblGrid>
        <w:gridCol w:w="2300"/>
        <w:gridCol w:w="6720"/>
      </w:tblGrid>
      <w:tr>
        <w:trPr>
          <w:cantSplit/>
        </w:trPr>
        <w:tc>
          <w:tcPr>
            <w:tcW w:type="dxa" w:w="2300"/>
            <w:shd w:fill="D9D9D9" w:color="auto" w:val="clear"/>
            <w:tcMar>
              <w:top w:type="dxa" w:w="60"/>
              <w:left w:type="dxa" w:w="100"/>
              <w:bottom w:type="dxa" w:w="60"/>
              <w:right w:type="dxa" w:w="100"/>
            </w:tcMar>
            <w:vAlign w:val="center"/>
          </w:tcPr>
          <w:p>
            <w:pPr>
              <w:spacing w:after="120" w:before="0" w:line="268"/>
              <w:jc w:val="left"/>
            </w:pPr>
            <w:r>
              <w:rPr>
                <w:rFonts w:ascii="Arial" w:cs="Arial" w:eastAsia="Arial" w:hAnsi="Arial"/>
                <w:b/>
                <w:bCs/>
                <w:i w:val="false"/>
                <w:iCs w:val="false"/>
                <w:color w:val="000000"/>
                <w:sz w:val="20"/>
                <w:szCs w:val="20"/>
              </w:rPr>
              <w:t xml:space="preserve">Código del caso de uso</w:t>
            </w:r>
          </w:p>
        </w:tc>
        <w:tc>
          <w:tcPr>
            <w:tcW w:type="dxa" w:w="6720"/>
            <w:tcMar>
              <w:top w:type="dxa" w:w="60"/>
              <w:left w:type="dxa" w:w="100"/>
              <w:bottom w:type="dxa" w:w="60"/>
              <w:right w:type="dxa" w:w="100"/>
            </w:tcMar>
            <w:vAlign w:val="center"/>
          </w:tcPr>
          <w:p>
            <w:pPr>
              <w:spacing w:after="120" w:before="0" w:line="268"/>
              <w:jc w:val="left"/>
            </w:pPr>
            <w:r>
              <w:rPr>
                <w:rFonts w:ascii="Arial" w:cs="Arial" w:eastAsia="Arial" w:hAnsi="Arial"/>
                <w:b w:val="false"/>
                <w:bCs w:val="false"/>
                <w:i w:val="false"/>
                <w:iCs w:val="false"/>
                <w:color w:val="000000"/>
                <w:sz w:val="20"/>
                <w:szCs w:val="20"/>
              </w:rPr>
              <w:t xml:space="preserve">CUS-03  ·  documento FMX-C03</w:t>
            </w:r>
          </w:p>
        </w:tc>
      </w:tr>
      <w:tr>
        <w:trPr>
          <w:cantSplit/>
        </w:trPr>
        <w:tc>
          <w:tcPr>
            <w:tcW w:type="dxa" w:w="2300"/>
            <w:shd w:fill="D9D9D9" w:color="auto" w:val="clear"/>
            <w:tcMar>
              <w:top w:type="dxa" w:w="60"/>
              <w:left w:type="dxa" w:w="100"/>
              <w:bottom w:type="dxa" w:w="60"/>
              <w:right w:type="dxa" w:w="100"/>
            </w:tcMar>
            <w:vAlign w:val="center"/>
          </w:tcPr>
          <w:p>
            <w:pPr>
              <w:spacing w:after="120" w:before="0" w:line="268"/>
              <w:jc w:val="left"/>
            </w:pPr>
            <w:r>
              <w:rPr>
                <w:rFonts w:ascii="Arial" w:cs="Arial" w:eastAsia="Arial" w:hAnsi="Arial"/>
                <w:b/>
                <w:bCs/>
                <w:i w:val="false"/>
                <w:iCs w:val="false"/>
                <w:color w:val="000000"/>
                <w:sz w:val="20"/>
                <w:szCs w:val="20"/>
              </w:rPr>
              <w:t xml:space="preserve">Paquete</w:t>
            </w:r>
          </w:p>
        </w:tc>
        <w:tc>
          <w:tcPr>
            <w:tcW w:type="dxa" w:w="6720"/>
            <w:tcMar>
              <w:top w:type="dxa" w:w="60"/>
              <w:left w:type="dxa" w:w="100"/>
              <w:bottom w:type="dxa" w:w="60"/>
              <w:right w:type="dxa" w:w="100"/>
            </w:tcMar>
            <w:vAlign w:val="center"/>
          </w:tcPr>
          <w:p>
            <w:pPr>
              <w:spacing w:after="120" w:before="0" w:line="268"/>
              <w:jc w:val="left"/>
            </w:pPr>
            <w:r>
              <w:rPr>
                <w:rFonts w:ascii="Arial" w:cs="Arial" w:eastAsia="Arial" w:hAnsi="Arial"/>
                <w:b w:val="false"/>
                <w:bCs w:val="false"/>
                <w:i w:val="false"/>
                <w:iCs w:val="false"/>
                <w:color w:val="000000"/>
                <w:sz w:val="20"/>
                <w:szCs w:val="20"/>
              </w:rPr>
              <w:t xml:space="preserve">Inventario</w:t>
            </w:r>
          </w:p>
        </w:tc>
      </w:tr>
      <w:tr>
        <w:trPr>
          <w:cantSplit/>
        </w:trPr>
        <w:tc>
          <w:tcPr>
            <w:tcW w:type="dxa" w:w="2300"/>
            <w:shd w:fill="D9D9D9" w:color="auto" w:val="clear"/>
            <w:tcMar>
              <w:top w:type="dxa" w:w="60"/>
              <w:left w:type="dxa" w:w="100"/>
              <w:bottom w:type="dxa" w:w="60"/>
              <w:right w:type="dxa" w:w="100"/>
            </w:tcMar>
            <w:vAlign w:val="center"/>
          </w:tcPr>
          <w:p>
            <w:pPr>
              <w:spacing w:after="120" w:before="0" w:line="268"/>
              <w:jc w:val="left"/>
            </w:pPr>
            <w:r>
              <w:rPr>
                <w:rFonts w:ascii="Arial" w:cs="Arial" w:eastAsia="Arial" w:hAnsi="Arial"/>
                <w:b/>
                <w:bCs/>
                <w:i w:val="false"/>
                <w:iCs w:val="false"/>
                <w:color w:val="000000"/>
                <w:sz w:val="20"/>
                <w:szCs w:val="20"/>
              </w:rPr>
              <w:t xml:space="preserve">Requisitos funcionales</w:t>
            </w:r>
          </w:p>
        </w:tc>
        <w:tc>
          <w:tcPr>
            <w:tcW w:type="dxa" w:w="6720"/>
            <w:tcMar>
              <w:top w:type="dxa" w:w="60"/>
              <w:left w:type="dxa" w:w="100"/>
              <w:bottom w:type="dxa" w:w="60"/>
              <w:right w:type="dxa" w:w="100"/>
            </w:tcMar>
            <w:vAlign w:val="center"/>
          </w:tcPr>
          <w:p>
            <w:pPr>
              <w:spacing w:after="120" w:before="0" w:line="268"/>
              <w:jc w:val="left"/>
            </w:pPr>
            <w:r>
              <w:rPr>
                <w:rFonts w:ascii="Arial" w:cs="Arial" w:eastAsia="Arial" w:hAnsi="Arial"/>
                <w:b w:val="false"/>
                <w:bCs w:val="false"/>
                <w:i w:val="false"/>
                <w:iCs w:val="false"/>
                <w:color w:val="000000"/>
                <w:sz w:val="20"/>
                <w:szCs w:val="20"/>
              </w:rPr>
              <w:t xml:space="preserve">RF-05, RF-06, RF-07, RF-08, RF-09, RF-17, RF-18, RF-19</w:t>
            </w:r>
          </w:p>
        </w:tc>
      </w:tr>
      <w:tr>
        <w:trPr>
          <w:cantSplit/>
        </w:trPr>
        <w:tc>
          <w:tcPr>
            <w:tcW w:type="dxa" w:w="2300"/>
            <w:shd w:fill="D9D9D9" w:color="auto" w:val="clear"/>
            <w:tcMar>
              <w:top w:type="dxa" w:w="60"/>
              <w:left w:type="dxa" w:w="100"/>
              <w:bottom w:type="dxa" w:w="60"/>
              <w:right w:type="dxa" w:w="100"/>
            </w:tcMar>
            <w:vAlign w:val="center"/>
          </w:tcPr>
          <w:p>
            <w:pPr>
              <w:spacing w:after="120" w:before="0" w:line="268"/>
              <w:jc w:val="left"/>
            </w:pPr>
            <w:r>
              <w:rPr>
                <w:rFonts w:ascii="Arial" w:cs="Arial" w:eastAsia="Arial" w:hAnsi="Arial"/>
                <w:b/>
                <w:bCs/>
                <w:i w:val="false"/>
                <w:iCs w:val="false"/>
                <w:color w:val="000000"/>
                <w:sz w:val="20"/>
                <w:szCs w:val="20"/>
              </w:rPr>
              <w:t xml:space="preserve">Responsable</w:t>
            </w:r>
          </w:p>
        </w:tc>
        <w:tc>
          <w:tcPr>
            <w:tcW w:type="dxa" w:w="6720"/>
            <w:tcMar>
              <w:top w:type="dxa" w:w="60"/>
              <w:left w:type="dxa" w:w="100"/>
              <w:bottom w:type="dxa" w:w="60"/>
              <w:right w:type="dxa" w:w="100"/>
            </w:tcMar>
            <w:vAlign w:val="center"/>
          </w:tcPr>
          <w:p>
            <w:pPr>
              <w:spacing w:after="120" w:before="0" w:line="268"/>
              <w:jc w:val="left"/>
            </w:pPr>
            <w:r>
              <w:rPr>
                <w:rFonts w:ascii="Arial" w:cs="Arial" w:eastAsia="Arial" w:hAnsi="Arial"/>
                <w:b w:val="false"/>
                <w:bCs w:val="false"/>
                <w:i w:val="false"/>
                <w:iCs w:val="false"/>
                <w:color w:val="000000"/>
                <w:sz w:val="20"/>
                <w:szCs w:val="20"/>
              </w:rPr>
              <w:t xml:space="preserve">Mallqui Meza</w:t>
            </w:r>
          </w:p>
        </w:tc>
      </w:tr>
    </w:tbl>
    <w:p>
      <w:pPr>
        <w:pStyle w:val="Heading1"/>
        <w:tabs>
          <w:tab w:val="left" w:pos="640"/>
        </w:tabs>
        <w:spacing w:after="150" w:before="320"/>
      </w:pPr>
      <w:r>
        <w:rPr>
          <w:rFonts w:ascii="Arial" w:cs="Arial" w:eastAsia="Arial" w:hAnsi="Arial"/>
          <w:b/>
          <w:bCs/>
          <w:i w:val="false"/>
          <w:iCs w:val="false"/>
          <w:color w:val="000000"/>
          <w:sz w:val="26"/>
          <w:szCs w:val="26"/>
        </w:rPr>
        <w:t xml:space="preserve">2.	</w:t>
      </w:r>
      <w:r>
        <w:rPr>
          <w:rFonts w:ascii="Arial" w:cs="Arial" w:eastAsia="Arial" w:hAnsi="Arial"/>
          <w:b/>
          <w:bCs/>
          <w:i w:val="false"/>
          <w:iCs w:val="false"/>
          <w:color w:val="000000"/>
          <w:sz w:val="26"/>
          <w:szCs w:val="26"/>
        </w:rPr>
        <w:t xml:space="preserve">Actor</w:t>
      </w:r>
    </w:p>
    <w:p>
      <w:pPr>
        <w:spacing w:after="120" w:before="0" w:line="268"/>
        <w:ind w:left="740"/>
        <w:jc w:val="both"/>
      </w:pPr>
      <w:r>
        <w:rPr>
          <w:rFonts w:ascii="Arial" w:cs="Arial" w:eastAsia="Arial" w:hAnsi="Arial"/>
          <w:b w:val="false"/>
          <w:bCs w:val="false"/>
          <w:i w:val="false"/>
          <w:iCs w:val="false"/>
          <w:color w:val="000000"/>
          <w:sz w:val="20"/>
          <w:szCs w:val="20"/>
        </w:rPr>
        <w:t xml:space="preserve">Administrador. El vendedor participa únicamente en la consulta del catálogo.</w:t>
      </w:r>
    </w:p>
    <w:p>
      <w:pPr>
        <w:pStyle w:val="Heading1"/>
        <w:tabs>
          <w:tab w:val="left" w:pos="640"/>
        </w:tabs>
        <w:spacing w:after="150" w:before="320"/>
      </w:pPr>
      <w:r>
        <w:rPr>
          <w:rFonts w:ascii="Arial" w:cs="Arial" w:eastAsia="Arial" w:hAnsi="Arial"/>
          <w:b/>
          <w:bCs/>
          <w:i w:val="false"/>
          <w:iCs w:val="false"/>
          <w:color w:val="000000"/>
          <w:sz w:val="26"/>
          <w:szCs w:val="26"/>
        </w:rPr>
        <w:t xml:space="preserve">3.	</w:t>
      </w:r>
      <w:r>
        <w:rPr>
          <w:rFonts w:ascii="Arial" w:cs="Arial" w:eastAsia="Arial" w:hAnsi="Arial"/>
          <w:b/>
          <w:bCs/>
          <w:i w:val="false"/>
          <w:iCs w:val="false"/>
          <w:color w:val="000000"/>
          <w:sz w:val="26"/>
          <w:szCs w:val="26"/>
        </w:rPr>
        <w:t xml:space="preserve">Flujo de eventos</w:t>
      </w:r>
    </w:p>
    <w:p>
      <w:pPr>
        <w:pStyle w:val="Heading2"/>
        <w:tabs>
          <w:tab w:val="left" w:pos="1000"/>
        </w:tabs>
        <w:spacing w:after="110" w:before="220"/>
        <w:ind w:left="340"/>
      </w:pPr>
      <w:r>
        <w:rPr>
          <w:rFonts w:ascii="Arial" w:cs="Arial" w:eastAsia="Arial" w:hAnsi="Arial"/>
          <w:b/>
          <w:bCs/>
          <w:i w:val="false"/>
          <w:iCs w:val="false"/>
          <w:color w:val="000000"/>
          <w:sz w:val="22"/>
          <w:szCs w:val="22"/>
        </w:rPr>
        <w:t xml:space="preserve">3.1	</w:t>
      </w:r>
      <w:r>
        <w:rPr>
          <w:rFonts w:ascii="Arial" w:cs="Arial" w:eastAsia="Arial" w:hAnsi="Arial"/>
          <w:b/>
          <w:bCs/>
          <w:i w:val="false"/>
          <w:iCs w:val="false"/>
          <w:color w:val="000000"/>
          <w:sz w:val="22"/>
          <w:szCs w:val="22"/>
        </w:rPr>
        <w:t xml:space="preserve">Flujo básico</w:t>
      </w:r>
    </w:p>
    <w:p>
      <w:pPr>
        <w:pStyle w:val="ListParagraph"/>
        <w:numPr>
          <w:ilvl w:val="0"/>
          <w:numId w:val="2"/>
        </w:numPr>
        <w:spacing w:after="70" w:line="268"/>
        <w:ind w:left="1120" w:hanging="340"/>
        <w:jc w:val="both"/>
      </w:pPr>
      <w:r>
        <w:rPr>
          <w:rFonts w:ascii="Arial" w:cs="Arial" w:eastAsia="Arial" w:hAnsi="Arial"/>
          <w:b w:val="false"/>
          <w:bCs w:val="false"/>
          <w:i w:val="false"/>
          <w:iCs w:val="false"/>
          <w:color w:val="000000"/>
          <w:sz w:val="20"/>
          <w:szCs w:val="20"/>
        </w:rPr>
        <w:t xml:space="preserve">El CUS comienza cuando el administrador selecciona la opción «Productos» del menú lateral.</w:t>
      </w:r>
    </w:p>
    <w:p>
      <w:pPr>
        <w:pStyle w:val="ListParagraph"/>
        <w:numPr>
          <w:ilvl w:val="0"/>
          <w:numId w:val="2"/>
        </w:numPr>
        <w:spacing w:after="70" w:line="268"/>
        <w:ind w:left="1120" w:hanging="340"/>
        <w:jc w:val="both"/>
      </w:pPr>
      <w:r>
        <w:rPr>
          <w:rFonts w:ascii="Arial" w:cs="Arial" w:eastAsia="Arial" w:hAnsi="Arial"/>
          <w:b w:val="false"/>
          <w:bCs w:val="false"/>
          <w:i w:val="false"/>
          <w:iCs w:val="false"/>
          <w:color w:val="000000"/>
          <w:sz w:val="20"/>
          <w:szCs w:val="20"/>
        </w:rPr>
        <w:t xml:space="preserve">El sistema muestra la ventana con el listado paginado de los productos activos y el buscador por nombre, categoría o proveedor.</w:t>
      </w:r>
    </w:p>
    <w:p>
      <w:pPr>
        <w:pStyle w:val="ListParagraph"/>
        <w:numPr>
          <w:ilvl w:val="0"/>
          <w:numId w:val="2"/>
        </w:numPr>
        <w:spacing w:after="70" w:line="268"/>
        <w:ind w:left="1120" w:hanging="340"/>
        <w:jc w:val="both"/>
      </w:pPr>
      <w:r>
        <w:rPr>
          <w:rFonts w:ascii="Arial" w:cs="Arial" w:eastAsia="Arial" w:hAnsi="Arial"/>
          <w:b w:val="false"/>
          <w:bCs w:val="false"/>
          <w:i w:val="false"/>
          <w:iCs w:val="false"/>
          <w:color w:val="000000"/>
          <w:sz w:val="20"/>
          <w:szCs w:val="20"/>
        </w:rPr>
        <w:t xml:space="preserve">El administrador selecciona el botón «Nuevo producto».</w:t>
      </w:r>
    </w:p>
    <w:p>
      <w:pPr>
        <w:pStyle w:val="ListParagraph"/>
        <w:numPr>
          <w:ilvl w:val="0"/>
          <w:numId w:val="2"/>
        </w:numPr>
        <w:spacing w:after="70" w:line="268"/>
        <w:ind w:left="1120" w:hanging="340"/>
        <w:jc w:val="both"/>
      </w:pPr>
      <w:r>
        <w:rPr>
          <w:rFonts w:ascii="Arial" w:cs="Arial" w:eastAsia="Arial" w:hAnsi="Arial"/>
          <w:b w:val="false"/>
          <w:bCs w:val="false"/>
          <w:i w:val="false"/>
          <w:iCs w:val="false"/>
          <w:color w:val="000000"/>
          <w:sz w:val="20"/>
          <w:szCs w:val="20"/>
        </w:rPr>
        <w:t xml:space="preserve">El sistema muestra el formulario con los campos nombre, categoría, proveedor, ubicación en almacén, cantidad inicial, stock mínimo, precio de venta y costo unitario.</w:t>
      </w:r>
    </w:p>
    <w:p>
      <w:pPr>
        <w:pStyle w:val="ListParagraph"/>
        <w:numPr>
          <w:ilvl w:val="0"/>
          <w:numId w:val="2"/>
        </w:numPr>
        <w:spacing w:after="70" w:line="268"/>
        <w:ind w:left="1120" w:hanging="340"/>
        <w:jc w:val="both"/>
      </w:pPr>
      <w:r>
        <w:rPr>
          <w:rFonts w:ascii="Arial" w:cs="Arial" w:eastAsia="Arial" w:hAnsi="Arial"/>
          <w:b w:val="false"/>
          <w:bCs w:val="false"/>
          <w:i w:val="false"/>
          <w:iCs w:val="false"/>
          <w:color w:val="000000"/>
          <w:sz w:val="20"/>
          <w:szCs w:val="20"/>
        </w:rPr>
        <w:t xml:space="preserve">El administrador ingresa los datos del producto y selecciona «Guardar».</w:t>
      </w:r>
    </w:p>
    <w:p>
      <w:pPr>
        <w:pStyle w:val="ListParagraph"/>
        <w:numPr>
          <w:ilvl w:val="0"/>
          <w:numId w:val="2"/>
        </w:numPr>
        <w:spacing w:after="70" w:line="268"/>
        <w:ind w:left="1120" w:hanging="340"/>
        <w:jc w:val="both"/>
      </w:pPr>
      <w:r>
        <w:rPr>
          <w:rFonts w:ascii="Arial" w:cs="Arial" w:eastAsia="Arial" w:hAnsi="Arial"/>
          <w:b w:val="false"/>
          <w:bCs w:val="false"/>
          <w:i w:val="false"/>
          <w:iCs w:val="false"/>
          <w:color w:val="000000"/>
          <w:sz w:val="20"/>
          <w:szCs w:val="20"/>
        </w:rPr>
        <w:t xml:space="preserve">El sistema valida que los campos obligatorios estén completos, que la cantidad y el stock mínimo sean enteros no negativos y que el precio y el costo sean números positivos.</w:t>
      </w:r>
    </w:p>
    <w:p>
      <w:pPr>
        <w:pStyle w:val="ListParagraph"/>
        <w:numPr>
          <w:ilvl w:val="0"/>
          <w:numId w:val="2"/>
        </w:numPr>
        <w:spacing w:after="70" w:line="268"/>
        <w:ind w:left="1120" w:hanging="340"/>
        <w:jc w:val="both"/>
      </w:pPr>
      <w:r>
        <w:rPr>
          <w:rFonts w:ascii="Arial" w:cs="Arial" w:eastAsia="Arial" w:hAnsi="Arial"/>
          <w:b w:val="false"/>
          <w:bCs w:val="false"/>
          <w:i w:val="false"/>
          <w:iCs w:val="false"/>
          <w:color w:val="000000"/>
          <w:sz w:val="20"/>
          <w:szCs w:val="20"/>
        </w:rPr>
        <w:t xml:space="preserve">El sistema verifica que no exista otro producto activo con el mismo nombre y el mismo proveedor.</w:t>
      </w:r>
    </w:p>
    <w:p>
      <w:pPr>
        <w:pStyle w:val="ListParagraph"/>
        <w:numPr>
          <w:ilvl w:val="0"/>
          <w:numId w:val="2"/>
        </w:numPr>
        <w:spacing w:after="70" w:line="268"/>
        <w:ind w:left="1120" w:hanging="340"/>
        <w:jc w:val="both"/>
      </w:pPr>
      <w:r>
        <w:rPr>
          <w:rFonts w:ascii="Arial" w:cs="Arial" w:eastAsia="Arial" w:hAnsi="Arial"/>
          <w:b w:val="false"/>
          <w:bCs w:val="false"/>
          <w:i w:val="false"/>
          <w:iCs w:val="false"/>
          <w:color w:val="000000"/>
          <w:sz w:val="20"/>
          <w:szCs w:val="20"/>
        </w:rPr>
        <w:t xml:space="preserve">El sistema registra el producto con estado activo y su fecha de creación.</w:t>
      </w:r>
    </w:p>
    <w:p>
      <w:pPr>
        <w:pStyle w:val="ListParagraph"/>
        <w:numPr>
          <w:ilvl w:val="0"/>
          <w:numId w:val="2"/>
        </w:numPr>
        <w:spacing w:after="70" w:line="268"/>
        <w:ind w:left="1120" w:hanging="340"/>
        <w:jc w:val="both"/>
      </w:pPr>
      <w:r>
        <w:rPr>
          <w:rFonts w:ascii="Arial" w:cs="Arial" w:eastAsia="Arial" w:hAnsi="Arial"/>
          <w:b w:val="false"/>
          <w:bCs w:val="false"/>
          <w:i w:val="false"/>
          <w:iCs w:val="false"/>
          <w:color w:val="000000"/>
          <w:sz w:val="20"/>
          <w:szCs w:val="20"/>
        </w:rPr>
        <w:t xml:space="preserve">El sistema registra el movimiento de stock de entrada por la cantidad inicial indicada, con el motivo «compra» y el administrador como responsable.</w:t>
      </w:r>
    </w:p>
    <w:p>
      <w:pPr>
        <w:pStyle w:val="ListParagraph"/>
        <w:numPr>
          <w:ilvl w:val="0"/>
          <w:numId w:val="2"/>
        </w:numPr>
        <w:spacing w:after="70" w:line="268"/>
        <w:ind w:left="1120" w:hanging="340"/>
        <w:jc w:val="both"/>
      </w:pPr>
      <w:r>
        <w:rPr>
          <w:rFonts w:ascii="Arial" w:cs="Arial" w:eastAsia="Arial" w:hAnsi="Arial"/>
          <w:b w:val="false"/>
          <w:bCs w:val="false"/>
          <w:i w:val="false"/>
          <w:iCs w:val="false"/>
          <w:color w:val="000000"/>
          <w:sz w:val="20"/>
          <w:szCs w:val="20"/>
        </w:rPr>
        <w:t xml:space="preserve">El sistema regresa al listado y muestra el mensaje «Producto registrado correctamente».</w:t>
      </w:r>
    </w:p>
    <w:p>
      <w:pPr>
        <w:pStyle w:val="ListParagraph"/>
        <w:numPr>
          <w:ilvl w:val="0"/>
          <w:numId w:val="2"/>
        </w:numPr>
        <w:spacing w:after="70" w:line="268"/>
        <w:ind w:left="1120" w:hanging="340"/>
        <w:jc w:val="both"/>
      </w:pPr>
      <w:r>
        <w:rPr>
          <w:rFonts w:ascii="Arial" w:cs="Arial" w:eastAsia="Arial" w:hAnsi="Arial"/>
          <w:b w:val="false"/>
          <w:bCs w:val="false"/>
          <w:i w:val="false"/>
          <w:iCs w:val="false"/>
          <w:color w:val="000000"/>
          <w:sz w:val="20"/>
          <w:szCs w:val="20"/>
        </w:rPr>
        <w:t xml:space="preserve">El CUS finaliza.</w:t>
      </w:r>
    </w:p>
    <w:p>
      <w:pPr>
        <w:pStyle w:val="Heading2"/>
        <w:tabs>
          <w:tab w:val="left" w:pos="1000"/>
        </w:tabs>
        <w:spacing w:after="110" w:before="220"/>
        <w:ind w:left="340"/>
      </w:pPr>
      <w:r>
        <w:rPr>
          <w:rFonts w:ascii="Arial" w:cs="Arial" w:eastAsia="Arial" w:hAnsi="Arial"/>
          <w:b/>
          <w:bCs/>
          <w:i w:val="false"/>
          <w:iCs w:val="false"/>
          <w:color w:val="000000"/>
          <w:sz w:val="22"/>
          <w:szCs w:val="22"/>
        </w:rPr>
        <w:t xml:space="preserve">3.2	</w:t>
      </w:r>
      <w:r>
        <w:rPr>
          <w:rFonts w:ascii="Arial" w:cs="Arial" w:eastAsia="Arial" w:hAnsi="Arial"/>
          <w:b/>
          <w:bCs/>
          <w:i w:val="false"/>
          <w:iCs w:val="false"/>
          <w:color w:val="000000"/>
          <w:sz w:val="22"/>
          <w:szCs w:val="22"/>
        </w:rPr>
        <w:t xml:space="preserve">Flujo Alternativo</w:t>
      </w:r>
    </w:p>
    <w:p>
      <w:pPr>
        <w:pStyle w:val="Heading3"/>
        <w:tabs>
          <w:tab w:val="left" w:pos="1440"/>
        </w:tabs>
        <w:spacing w:after="90" w:before="180"/>
        <w:ind w:left="740"/>
      </w:pPr>
      <w:r>
        <w:rPr>
          <w:rFonts w:ascii="Arial" w:cs="Arial" w:eastAsia="Arial" w:hAnsi="Arial"/>
          <w:b/>
          <w:bCs/>
          <w:i/>
          <w:iCs/>
          <w:color w:val="000000"/>
          <w:sz w:val="21"/>
          <w:szCs w:val="21"/>
        </w:rPr>
        <w:t xml:space="preserve">3.2.1	</w:t>
      </w:r>
      <w:r>
        <w:rPr>
          <w:rFonts w:ascii="Arial" w:cs="Arial" w:eastAsia="Arial" w:hAnsi="Arial"/>
          <w:b/>
          <w:bCs/>
          <w:i/>
          <w:iCs/>
          <w:color w:val="000000"/>
          <w:sz w:val="21"/>
          <w:szCs w:val="21"/>
        </w:rPr>
        <w:t xml:space="preserve">Modificar un producto</w:t>
      </w:r>
    </w:p>
    <w:p>
      <w:pPr>
        <w:spacing w:after="120" w:before="0" w:line="268"/>
        <w:ind w:left="1140"/>
        <w:jc w:val="both"/>
      </w:pPr>
      <w:r>
        <w:rPr>
          <w:rFonts w:ascii="Arial" w:cs="Arial" w:eastAsia="Arial" w:hAnsi="Arial"/>
          <w:b w:val="false"/>
          <w:bCs w:val="false"/>
          <w:i w:val="false"/>
          <w:iCs w:val="false"/>
          <w:color w:val="000000"/>
          <w:sz w:val="20"/>
          <w:szCs w:val="20"/>
        </w:rPr>
        <w:t xml:space="preserve">En el paso 3 el administrador selecciona «Editar» sobre un producto del listado. El sistema muestra el formulario con los datos actuales cargados. El administrador modifica el nombre, la categoría, el proveedor, la ubicación, el precio, el costo o el stock mínimo y selecciona «Guardar». El sistema valida los datos, actualiza el registro junto con su fecha de última modificación y regresa al listado. La cantidad en stock no es editable desde este formulario.</w:t>
      </w:r>
    </w:p>
    <w:p>
      <w:pPr>
        <w:pStyle w:val="Heading3"/>
        <w:tabs>
          <w:tab w:val="left" w:pos="1440"/>
        </w:tabs>
        <w:spacing w:after="90" w:before="180"/>
        <w:ind w:left="740"/>
      </w:pPr>
      <w:r>
        <w:rPr>
          <w:rFonts w:ascii="Arial" w:cs="Arial" w:eastAsia="Arial" w:hAnsi="Arial"/>
          <w:b/>
          <w:bCs/>
          <w:i/>
          <w:iCs/>
          <w:color w:val="000000"/>
          <w:sz w:val="21"/>
          <w:szCs w:val="21"/>
        </w:rPr>
        <w:t xml:space="preserve">3.2.2	</w:t>
      </w:r>
      <w:r>
        <w:rPr>
          <w:rFonts w:ascii="Arial" w:cs="Arial" w:eastAsia="Arial" w:hAnsi="Arial"/>
          <w:b/>
          <w:bCs/>
          <w:i/>
          <w:iCs/>
          <w:color w:val="000000"/>
          <w:sz w:val="21"/>
          <w:szCs w:val="21"/>
        </w:rPr>
        <w:t xml:space="preserve">Desactivar un producto con ventas asociadas</w:t>
      </w:r>
    </w:p>
    <w:p>
      <w:pPr>
        <w:spacing w:after="120" w:before="0" w:line="268"/>
        <w:ind w:left="1140"/>
        <w:jc w:val="both"/>
      </w:pPr>
      <w:r>
        <w:rPr>
          <w:rFonts w:ascii="Arial" w:cs="Arial" w:eastAsia="Arial" w:hAnsi="Arial"/>
          <w:b w:val="false"/>
          <w:bCs w:val="false"/>
          <w:i w:val="false"/>
          <w:iCs w:val="false"/>
          <w:color w:val="000000"/>
          <w:sz w:val="20"/>
          <w:szCs w:val="20"/>
        </w:rPr>
        <w:t xml:space="preserve">En el paso 3 el administrador selecciona «Eliminar» sobre un producto y confirma la acción. El sistema verifica si el producto figura en algún detalle de venta y determina que sí. El sistema cambia el estado del producto a inactivo en lugar de borrarlo, deja de ofrecerlo en el punto de venta, conserva su historial y muestra el mensaje correspondiente. El CUS finaliza.</w:t>
      </w:r>
    </w:p>
    <w:p>
      <w:pPr>
        <w:pStyle w:val="Heading3"/>
        <w:tabs>
          <w:tab w:val="left" w:pos="1440"/>
        </w:tabs>
        <w:spacing w:after="90" w:before="180"/>
        <w:ind w:left="740"/>
      </w:pPr>
      <w:r>
        <w:rPr>
          <w:rFonts w:ascii="Arial" w:cs="Arial" w:eastAsia="Arial" w:hAnsi="Arial"/>
          <w:b/>
          <w:bCs/>
          <w:i/>
          <w:iCs/>
          <w:color w:val="000000"/>
          <w:sz w:val="21"/>
          <w:szCs w:val="21"/>
        </w:rPr>
        <w:t xml:space="preserve">3.2.3	</w:t>
      </w:r>
      <w:r>
        <w:rPr>
          <w:rFonts w:ascii="Arial" w:cs="Arial" w:eastAsia="Arial" w:hAnsi="Arial"/>
          <w:b/>
          <w:bCs/>
          <w:i/>
          <w:iCs/>
          <w:color w:val="000000"/>
          <w:sz w:val="21"/>
          <w:szCs w:val="21"/>
        </w:rPr>
        <w:t xml:space="preserve">Eliminar un producto sin ventas</w:t>
      </w:r>
    </w:p>
    <w:p>
      <w:pPr>
        <w:spacing w:after="120" w:before="0" w:line="268"/>
        <w:ind w:left="1140"/>
        <w:jc w:val="both"/>
      </w:pPr>
      <w:r>
        <w:rPr>
          <w:rFonts w:ascii="Arial" w:cs="Arial" w:eastAsia="Arial" w:hAnsi="Arial"/>
          <w:b w:val="false"/>
          <w:bCs w:val="false"/>
          <w:i w:val="false"/>
          <w:iCs w:val="false"/>
          <w:color w:val="000000"/>
          <w:sz w:val="20"/>
          <w:szCs w:val="20"/>
        </w:rPr>
        <w:t xml:space="preserve">En el paso 3 el administrador selecciona «Eliminar» sobre un producto que no figura en ninguna venta y confirma la acción. El sistema elimina el registro junto con sus movimientos de stock y muestra el mensaje de confirmación. El CUS finaliza.</w:t>
      </w:r>
    </w:p>
    <w:p>
      <w:pPr>
        <w:pStyle w:val="Heading3"/>
        <w:tabs>
          <w:tab w:val="left" w:pos="1440"/>
        </w:tabs>
        <w:spacing w:after="90" w:before="180"/>
        <w:ind w:left="740"/>
      </w:pPr>
      <w:r>
        <w:rPr>
          <w:rFonts w:ascii="Arial" w:cs="Arial" w:eastAsia="Arial" w:hAnsi="Arial"/>
          <w:b/>
          <w:bCs/>
          <w:i/>
          <w:iCs/>
          <w:color w:val="000000"/>
          <w:sz w:val="21"/>
          <w:szCs w:val="21"/>
        </w:rPr>
        <w:t xml:space="preserve">3.2.4	</w:t>
      </w:r>
      <w:r>
        <w:rPr>
          <w:rFonts w:ascii="Arial" w:cs="Arial" w:eastAsia="Arial" w:hAnsi="Arial"/>
          <w:b/>
          <w:bCs/>
          <w:i/>
          <w:iCs/>
          <w:color w:val="000000"/>
          <w:sz w:val="21"/>
          <w:szCs w:val="21"/>
        </w:rPr>
        <w:t xml:space="preserve">Consultar el catálogo</w:t>
      </w:r>
    </w:p>
    <w:p>
      <w:pPr>
        <w:spacing w:after="120" w:before="0" w:line="268"/>
        <w:ind w:left="1140"/>
        <w:jc w:val="both"/>
      </w:pPr>
      <w:r>
        <w:rPr>
          <w:rFonts w:ascii="Arial" w:cs="Arial" w:eastAsia="Arial" w:hAnsi="Arial"/>
          <w:b w:val="false"/>
          <w:bCs w:val="false"/>
          <w:i w:val="false"/>
          <w:iCs w:val="false"/>
          <w:color w:val="000000"/>
          <w:sz w:val="20"/>
          <w:szCs w:val="20"/>
        </w:rPr>
        <w:t xml:space="preserve">En el paso 2 el usuario ingresa un término en el buscador o aplica un filtro por categoría o proveedor. El sistema devuelve el listado filtrado y paginado, destacando los productos cuyo stock es menor o igual a su stock mínimo. El CUS finaliza.</w:t>
      </w:r>
    </w:p>
    <w:p>
      <w:pPr>
        <w:pStyle w:val="Heading3"/>
        <w:tabs>
          <w:tab w:val="left" w:pos="1440"/>
        </w:tabs>
        <w:spacing w:after="90" w:before="180"/>
        <w:ind w:left="740"/>
      </w:pPr>
      <w:r>
        <w:rPr>
          <w:rFonts w:ascii="Arial" w:cs="Arial" w:eastAsia="Arial" w:hAnsi="Arial"/>
          <w:b/>
          <w:bCs/>
          <w:i/>
          <w:iCs/>
          <w:color w:val="000000"/>
          <w:sz w:val="21"/>
          <w:szCs w:val="21"/>
        </w:rPr>
        <w:t xml:space="preserve">3.2.5	</w:t>
      </w:r>
      <w:r>
        <w:rPr>
          <w:rFonts w:ascii="Arial" w:cs="Arial" w:eastAsia="Arial" w:hAnsi="Arial"/>
          <w:b/>
          <w:bCs/>
          <w:i/>
          <w:iCs/>
          <w:color w:val="000000"/>
          <w:sz w:val="21"/>
          <w:szCs w:val="21"/>
        </w:rPr>
        <w:t xml:space="preserve">Datos inválidos</w:t>
      </w:r>
    </w:p>
    <w:p>
      <w:pPr>
        <w:spacing w:after="120" w:before="0" w:line="268"/>
        <w:ind w:left="1140"/>
        <w:jc w:val="both"/>
      </w:pPr>
      <w:r>
        <w:rPr>
          <w:rFonts w:ascii="Arial" w:cs="Arial" w:eastAsia="Arial" w:hAnsi="Arial"/>
          <w:b w:val="false"/>
          <w:bCs w:val="false"/>
          <w:i w:val="false"/>
          <w:iCs w:val="false"/>
          <w:color w:val="000000"/>
          <w:sz w:val="20"/>
          <w:szCs w:val="20"/>
        </w:rPr>
        <w:t xml:space="preserve">En el paso 6 el sistema determina que alguno de los datos no supera la validación. El sistema regresa al formulario, muestra el error junto a cada campo afectado, conserva los valores ya ingresados y el CUS regresa al paso 5.</w:t>
      </w:r>
    </w:p>
    <w:p>
      <w:pPr>
        <w:pStyle w:val="Heading3"/>
        <w:tabs>
          <w:tab w:val="left" w:pos="1440"/>
        </w:tabs>
        <w:spacing w:after="90" w:before="180"/>
        <w:ind w:left="740"/>
      </w:pPr>
      <w:r>
        <w:rPr>
          <w:rFonts w:ascii="Arial" w:cs="Arial" w:eastAsia="Arial" w:hAnsi="Arial"/>
          <w:b/>
          <w:bCs/>
          <w:i/>
          <w:iCs/>
          <w:color w:val="000000"/>
          <w:sz w:val="21"/>
          <w:szCs w:val="21"/>
        </w:rPr>
        <w:t xml:space="preserve">3.2.6	</w:t>
      </w:r>
      <w:r>
        <w:rPr>
          <w:rFonts w:ascii="Arial" w:cs="Arial" w:eastAsia="Arial" w:hAnsi="Arial"/>
          <w:b/>
          <w:bCs/>
          <w:i/>
          <w:iCs/>
          <w:color w:val="000000"/>
          <w:sz w:val="21"/>
          <w:szCs w:val="21"/>
        </w:rPr>
        <w:t xml:space="preserve">Producto duplicado</w:t>
      </w:r>
    </w:p>
    <w:p>
      <w:pPr>
        <w:spacing w:after="120" w:before="0" w:line="268"/>
        <w:ind w:left="1140"/>
        <w:jc w:val="both"/>
      </w:pPr>
      <w:r>
        <w:rPr>
          <w:rFonts w:ascii="Arial" w:cs="Arial" w:eastAsia="Arial" w:hAnsi="Arial"/>
          <w:b w:val="false"/>
          <w:bCs w:val="false"/>
          <w:i w:val="false"/>
          <w:iCs w:val="false"/>
          <w:color w:val="000000"/>
          <w:sz w:val="20"/>
          <w:szCs w:val="20"/>
        </w:rPr>
        <w:t xml:space="preserve">En el paso 7 el sistema determina que ya existe un producto activo con el mismo nombre y proveedor. El sistema advierte al administrador y le ofrece incrementar el stock del producto existente o modificar el nombre para diferenciarlo. El CUS regresa al paso 5.</w:t>
      </w:r>
    </w:p>
    <w:p>
      <w:pPr>
        <w:pStyle w:val="Heading3"/>
        <w:tabs>
          <w:tab w:val="left" w:pos="1440"/>
        </w:tabs>
        <w:spacing w:after="90" w:before="180"/>
        <w:ind w:left="740"/>
      </w:pPr>
      <w:r>
        <w:rPr>
          <w:rFonts w:ascii="Arial" w:cs="Arial" w:eastAsia="Arial" w:hAnsi="Arial"/>
          <w:b/>
          <w:bCs/>
          <w:i/>
          <w:iCs/>
          <w:color w:val="000000"/>
          <w:sz w:val="21"/>
          <w:szCs w:val="21"/>
        </w:rPr>
        <w:t xml:space="preserve">3.2.7	</w:t>
      </w:r>
      <w:r>
        <w:rPr>
          <w:rFonts w:ascii="Arial" w:cs="Arial" w:eastAsia="Arial" w:hAnsi="Arial"/>
          <w:b/>
          <w:bCs/>
          <w:i/>
          <w:iCs/>
          <w:color w:val="000000"/>
          <w:sz w:val="21"/>
          <w:szCs w:val="21"/>
        </w:rPr>
        <w:t xml:space="preserve">Imprimir la lista de existencias</w:t>
      </w:r>
    </w:p>
    <w:p>
      <w:pPr>
        <w:spacing w:after="120" w:before="0" w:line="268"/>
        <w:ind w:left="1140"/>
        <w:jc w:val="both"/>
      </w:pPr>
      <w:r>
        <w:rPr>
          <w:rFonts w:ascii="Arial" w:cs="Arial" w:eastAsia="Arial" w:hAnsi="Arial"/>
          <w:b w:val="false"/>
          <w:bCs w:val="false"/>
          <w:i w:val="false"/>
          <w:iCs w:val="false"/>
          <w:color w:val="000000"/>
          <w:sz w:val="20"/>
          <w:szCs w:val="20"/>
        </w:rPr>
        <w:t xml:space="preserve">En el paso 2 el administrador selecciona «Imprimir lista de stock» y elige los filtros deseados. El sistema construye la tabla con el nombre, la cantidad disponible, el precio unitario, el valor total, el proveedor y la ubicación de cada producto, y muestra la previsualización con el nombre de la ferretería y la fecha y hora de emisión. Si no hay productos que cumplan el filtro, el sistema muestra el mensaje «Inventario vacío» y no genera el documento. El CUS finaliza.</w:t>
      </w:r>
    </w:p>
    <w:p>
      <w:pPr>
        <w:pStyle w:val="Heading1"/>
        <w:tabs>
          <w:tab w:val="left" w:pos="640"/>
        </w:tabs>
        <w:spacing w:after="150" w:before="320"/>
      </w:pPr>
      <w:r>
        <w:rPr>
          <w:rFonts w:ascii="Arial" w:cs="Arial" w:eastAsia="Arial" w:hAnsi="Arial"/>
          <w:b/>
          <w:bCs/>
          <w:i w:val="false"/>
          <w:iCs w:val="false"/>
          <w:color w:val="000000"/>
          <w:sz w:val="26"/>
          <w:szCs w:val="26"/>
        </w:rPr>
        <w:t xml:space="preserve">4.	</w:t>
      </w:r>
      <w:r>
        <w:rPr>
          <w:rFonts w:ascii="Arial" w:cs="Arial" w:eastAsia="Arial" w:hAnsi="Arial"/>
          <w:b/>
          <w:bCs/>
          <w:i w:val="false"/>
          <w:iCs w:val="false"/>
          <w:color w:val="000000"/>
          <w:sz w:val="26"/>
          <w:szCs w:val="26"/>
        </w:rPr>
        <w:t xml:space="preserve">Precondición</w:t>
      </w:r>
    </w:p>
    <w:p>
      <w:pPr>
        <w:pStyle w:val="Heading2"/>
        <w:tabs>
          <w:tab w:val="left" w:pos="1000"/>
        </w:tabs>
        <w:spacing w:after="110" w:before="220"/>
        <w:ind w:left="340"/>
      </w:pPr>
      <w:r>
        <w:rPr>
          <w:rFonts w:ascii="Arial" w:cs="Arial" w:eastAsia="Arial" w:hAnsi="Arial"/>
          <w:b/>
          <w:bCs/>
          <w:i w:val="false"/>
          <w:iCs w:val="false"/>
          <w:color w:val="000000"/>
          <w:sz w:val="22"/>
          <w:szCs w:val="22"/>
        </w:rPr>
        <w:t xml:space="preserve">4.1	</w:t>
      </w:r>
      <w:r>
        <w:rPr>
          <w:rFonts w:ascii="Arial" w:cs="Arial" w:eastAsia="Arial" w:hAnsi="Arial"/>
          <w:b/>
          <w:bCs/>
          <w:i w:val="false"/>
          <w:iCs w:val="false"/>
          <w:color w:val="000000"/>
          <w:sz w:val="22"/>
          <w:szCs w:val="22"/>
        </w:rPr>
        <w:t xml:space="preserve">Precondición 1</w:t>
      </w:r>
    </w:p>
    <w:p>
      <w:pPr>
        <w:spacing w:after="120" w:before="0" w:line="268"/>
        <w:ind w:left="740"/>
        <w:jc w:val="both"/>
      </w:pPr>
      <w:r>
        <w:rPr>
          <w:rFonts w:ascii="Arial" w:cs="Arial" w:eastAsia="Arial" w:hAnsi="Arial"/>
          <w:b w:val="false"/>
          <w:bCs w:val="false"/>
          <w:i w:val="false"/>
          <w:iCs w:val="false"/>
          <w:color w:val="000000"/>
          <w:sz w:val="20"/>
          <w:szCs w:val="20"/>
        </w:rPr>
        <w:t xml:space="preserve">El usuario ha iniciado sesión con el rol de administrador.</w:t>
      </w:r>
    </w:p>
    <w:p>
      <w:pPr>
        <w:pStyle w:val="Heading2"/>
        <w:tabs>
          <w:tab w:val="left" w:pos="1000"/>
        </w:tabs>
        <w:spacing w:after="110" w:before="220"/>
        <w:ind w:left="340"/>
      </w:pPr>
      <w:r>
        <w:rPr>
          <w:rFonts w:ascii="Arial" w:cs="Arial" w:eastAsia="Arial" w:hAnsi="Arial"/>
          <w:b/>
          <w:bCs/>
          <w:i w:val="false"/>
          <w:iCs w:val="false"/>
          <w:color w:val="000000"/>
          <w:sz w:val="22"/>
          <w:szCs w:val="22"/>
        </w:rPr>
        <w:t xml:space="preserve">4.2	</w:t>
      </w:r>
      <w:r>
        <w:rPr>
          <w:rFonts w:ascii="Arial" w:cs="Arial" w:eastAsia="Arial" w:hAnsi="Arial"/>
          <w:b/>
          <w:bCs/>
          <w:i w:val="false"/>
          <w:iCs w:val="false"/>
          <w:color w:val="000000"/>
          <w:sz w:val="22"/>
          <w:szCs w:val="22"/>
        </w:rPr>
        <w:t xml:space="preserve">Precondición 2</w:t>
      </w:r>
    </w:p>
    <w:p>
      <w:pPr>
        <w:spacing w:after="120" w:before="0" w:line="268"/>
        <w:ind w:left="740"/>
        <w:jc w:val="both"/>
      </w:pPr>
      <w:r>
        <w:rPr>
          <w:rFonts w:ascii="Arial" w:cs="Arial" w:eastAsia="Arial" w:hAnsi="Arial"/>
          <w:b w:val="false"/>
          <w:bCs w:val="false"/>
          <w:i w:val="false"/>
          <w:iCs w:val="false"/>
          <w:color w:val="000000"/>
          <w:sz w:val="20"/>
          <w:szCs w:val="20"/>
        </w:rPr>
        <w:t xml:space="preserve">Para la consulta del catálogo basta con una sesión activa de cualquier rol.</w:t>
      </w:r>
    </w:p>
    <w:p>
      <w:pPr>
        <w:pStyle w:val="Heading1"/>
        <w:tabs>
          <w:tab w:val="left" w:pos="640"/>
        </w:tabs>
        <w:spacing w:after="150" w:before="320"/>
      </w:pPr>
      <w:r>
        <w:rPr>
          <w:rFonts w:ascii="Arial" w:cs="Arial" w:eastAsia="Arial" w:hAnsi="Arial"/>
          <w:b/>
          <w:bCs/>
          <w:i w:val="false"/>
          <w:iCs w:val="false"/>
          <w:color w:val="000000"/>
          <w:sz w:val="26"/>
          <w:szCs w:val="26"/>
        </w:rPr>
        <w:t xml:space="preserve">5.	</w:t>
      </w:r>
      <w:r>
        <w:rPr>
          <w:rFonts w:ascii="Arial" w:cs="Arial" w:eastAsia="Arial" w:hAnsi="Arial"/>
          <w:b/>
          <w:bCs/>
          <w:i w:val="false"/>
          <w:iCs w:val="false"/>
          <w:color w:val="000000"/>
          <w:sz w:val="26"/>
          <w:szCs w:val="26"/>
        </w:rPr>
        <w:t xml:space="preserve">Post Condición</w:t>
      </w:r>
    </w:p>
    <w:p>
      <w:pPr>
        <w:pStyle w:val="Heading2"/>
        <w:tabs>
          <w:tab w:val="left" w:pos="1000"/>
        </w:tabs>
        <w:spacing w:after="110" w:before="220"/>
        <w:ind w:left="340"/>
      </w:pPr>
      <w:r>
        <w:rPr>
          <w:rFonts w:ascii="Arial" w:cs="Arial" w:eastAsia="Arial" w:hAnsi="Arial"/>
          <w:b/>
          <w:bCs/>
          <w:i w:val="false"/>
          <w:iCs w:val="false"/>
          <w:color w:val="000000"/>
          <w:sz w:val="22"/>
          <w:szCs w:val="22"/>
        </w:rPr>
        <w:t xml:space="preserve">5.1	</w:t>
      </w:r>
      <w:r>
        <w:rPr>
          <w:rFonts w:ascii="Arial" w:cs="Arial" w:eastAsia="Arial" w:hAnsi="Arial"/>
          <w:b/>
          <w:bCs/>
          <w:i w:val="false"/>
          <w:iCs w:val="false"/>
          <w:color w:val="000000"/>
          <w:sz w:val="22"/>
          <w:szCs w:val="22"/>
        </w:rPr>
        <w:t xml:space="preserve">Post Condición 1</w:t>
      </w:r>
    </w:p>
    <w:p>
      <w:pPr>
        <w:spacing w:after="120" w:before="0" w:line="268"/>
        <w:ind w:left="740"/>
        <w:jc w:val="both"/>
      </w:pPr>
      <w:r>
        <w:rPr>
          <w:rFonts w:ascii="Arial" w:cs="Arial" w:eastAsia="Arial" w:hAnsi="Arial"/>
          <w:b w:val="false"/>
          <w:bCs w:val="false"/>
          <w:i w:val="false"/>
          <w:iCs w:val="false"/>
          <w:color w:val="000000"/>
          <w:sz w:val="20"/>
          <w:szCs w:val="20"/>
        </w:rPr>
        <w:t xml:space="preserve">El producto queda registrado, modificado, desactivado o eliminado según la operación realizada.</w:t>
      </w:r>
    </w:p>
    <w:p>
      <w:pPr>
        <w:pStyle w:val="Heading2"/>
        <w:tabs>
          <w:tab w:val="left" w:pos="1000"/>
        </w:tabs>
        <w:spacing w:after="110" w:before="220"/>
        <w:ind w:left="340"/>
      </w:pPr>
      <w:r>
        <w:rPr>
          <w:rFonts w:ascii="Arial" w:cs="Arial" w:eastAsia="Arial" w:hAnsi="Arial"/>
          <w:b/>
          <w:bCs/>
          <w:i w:val="false"/>
          <w:iCs w:val="false"/>
          <w:color w:val="000000"/>
          <w:sz w:val="22"/>
          <w:szCs w:val="22"/>
        </w:rPr>
        <w:t xml:space="preserve">5.2	</w:t>
      </w:r>
      <w:r>
        <w:rPr>
          <w:rFonts w:ascii="Arial" w:cs="Arial" w:eastAsia="Arial" w:hAnsi="Arial"/>
          <w:b/>
          <w:bCs/>
          <w:i w:val="false"/>
          <w:iCs w:val="false"/>
          <w:color w:val="000000"/>
          <w:sz w:val="22"/>
          <w:szCs w:val="22"/>
        </w:rPr>
        <w:t xml:space="preserve">Post Condición 2</w:t>
      </w:r>
    </w:p>
    <w:p>
      <w:pPr>
        <w:spacing w:after="120" w:before="0" w:line="268"/>
        <w:ind w:left="740"/>
        <w:jc w:val="both"/>
      </w:pPr>
      <w:r>
        <w:rPr>
          <w:rFonts w:ascii="Arial" w:cs="Arial" w:eastAsia="Arial" w:hAnsi="Arial"/>
          <w:b w:val="false"/>
          <w:bCs w:val="false"/>
          <w:i w:val="false"/>
          <w:iCs w:val="false"/>
          <w:color w:val="000000"/>
          <w:sz w:val="20"/>
          <w:szCs w:val="20"/>
        </w:rPr>
        <w:t xml:space="preserve">En caso de alta, el stock inicial queda cargado y su movimiento de entrada registrado en la bitácora.</w:t>
      </w:r>
    </w:p>
    <w:p>
      <w:r>
        <w:br w:type="page"/>
      </w:r>
    </w:p>
    <w:p>
      <w:pPr>
        <w:pStyle w:val="Heading1"/>
        <w:tabs>
          <w:tab w:val="left" w:pos="640"/>
        </w:tabs>
        <w:spacing w:after="150" w:before="320"/>
      </w:pPr>
      <w:r>
        <w:rPr>
          <w:rFonts w:ascii="Arial" w:cs="Arial" w:eastAsia="Arial" w:hAnsi="Arial"/>
          <w:b/>
          <w:bCs/>
          <w:i w:val="false"/>
          <w:iCs w:val="false"/>
          <w:color w:val="000000"/>
          <w:sz w:val="26"/>
          <w:szCs w:val="26"/>
        </w:rPr>
        <w:t xml:space="preserve">6.	</w:t>
      </w:r>
      <w:r>
        <w:rPr>
          <w:rFonts w:ascii="Arial" w:cs="Arial" w:eastAsia="Arial" w:hAnsi="Arial"/>
          <w:b/>
          <w:bCs/>
          <w:i w:val="false"/>
          <w:iCs w:val="false"/>
          <w:color w:val="000000"/>
          <w:sz w:val="26"/>
          <w:szCs w:val="26"/>
        </w:rPr>
        <w:t xml:space="preserve">Prototipo</w:t>
      </w:r>
    </w:p>
    <w:p>
      <w:pPr>
        <w:pStyle w:val="Heading2"/>
        <w:tabs>
          <w:tab w:val="left" w:pos="1000"/>
        </w:tabs>
        <w:spacing w:after="110" w:before="220"/>
        <w:ind w:left="340"/>
      </w:pPr>
      <w:r>
        <w:rPr>
          <w:rFonts w:ascii="Arial" w:cs="Arial" w:eastAsia="Arial" w:hAnsi="Arial"/>
          <w:b/>
          <w:bCs/>
          <w:i w:val="false"/>
          <w:iCs w:val="false"/>
          <w:color w:val="000000"/>
          <w:sz w:val="22"/>
          <w:szCs w:val="22"/>
        </w:rPr>
        <w:t xml:space="preserve">6.1	</w:t>
      </w:r>
      <w:r>
        <w:rPr>
          <w:rFonts w:ascii="Arial" w:cs="Arial" w:eastAsia="Arial" w:hAnsi="Arial"/>
          <w:b/>
          <w:bCs/>
          <w:i w:val="false"/>
          <w:iCs w:val="false"/>
          <w:color w:val="000000"/>
          <w:sz w:val="22"/>
          <w:szCs w:val="22"/>
        </w:rPr>
        <w:t xml:space="preserve">Prototipo de interfaz</w:t>
      </w:r>
    </w:p>
    <w:p>
      <w:pPr>
        <w:spacing w:after="120" w:before="0" w:line="268"/>
        <w:ind w:left="740"/>
        <w:jc w:val="both"/>
      </w:pPr>
      <w:r>
        <w:rPr>
          <w:rFonts w:ascii="Arial" w:cs="Arial" w:eastAsia="Arial" w:hAnsi="Arial"/>
          <w:b w:val="false"/>
          <w:bCs w:val="false"/>
          <w:i w:val="false"/>
          <w:iCs w:val="false"/>
          <w:color w:val="000000"/>
          <w:sz w:val="20"/>
          <w:szCs w:val="20"/>
        </w:rPr>
        <w:t xml:space="preserve">Pantalla del sistema sobre la que se ejecuta el caso de uso CUS-03.</w:t>
      </w:r>
    </w:p>
    <w:p>
      <w:pPr>
        <w:spacing w:after="70" w:before="120"/>
        <w:jc w:val="center"/>
      </w:pPr>
      <w:r>
        <w:drawing>
          <wp:inline distT="0" distB="0" distL="0" distR="0">
            <wp:extent cx="5715000" cy="2924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2924175"/>
                    </a:xfrm>
                    <a:prstGeom prst="rect">
                      <a:avLst/>
                    </a:prstGeom>
                  </pic:spPr>
                </pic:pic>
              </a:graphicData>
            </a:graphic>
          </wp:inline>
        </w:drawing>
      </w:r>
    </w:p>
    <w:p>
      <w:pPr>
        <w:spacing w:after="200"/>
        <w:jc w:val="center"/>
      </w:pPr>
      <w:r>
        <w:rPr>
          <w:rFonts w:ascii="Arial" w:cs="Arial" w:eastAsia="Arial" w:hAnsi="Arial"/>
          <w:b w:val="false"/>
          <w:bCs w:val="false"/>
          <w:i/>
          <w:iCs/>
          <w:color w:val="404040"/>
          <w:sz w:val="17"/>
          <w:szCs w:val="17"/>
        </w:rPr>
        <w:t xml:space="preserve">Figura 1. Prototipo de la interfaz de usuario — Mantener productos.</w:t>
      </w:r>
    </w:p>
    <w:p>
      <w:pPr>
        <w:pStyle w:val="Heading2"/>
        <w:tabs>
          <w:tab w:val="left" w:pos="1000"/>
        </w:tabs>
        <w:spacing w:after="110" w:before="220"/>
        <w:ind w:left="340"/>
      </w:pPr>
      <w:r>
        <w:rPr>
          <w:rFonts w:ascii="Arial" w:cs="Arial" w:eastAsia="Arial" w:hAnsi="Arial"/>
          <w:b/>
          <w:bCs/>
          <w:i w:val="false"/>
          <w:iCs w:val="false"/>
          <w:color w:val="000000"/>
          <w:sz w:val="22"/>
          <w:szCs w:val="22"/>
        </w:rPr>
        <w:t xml:space="preserve">6.2	</w:t>
      </w:r>
      <w:r>
        <w:rPr>
          <w:rFonts w:ascii="Arial" w:cs="Arial" w:eastAsia="Arial" w:hAnsi="Arial"/>
          <w:b/>
          <w:bCs/>
          <w:i w:val="false"/>
          <w:iCs w:val="false"/>
          <w:color w:val="000000"/>
          <w:sz w:val="22"/>
          <w:szCs w:val="22"/>
        </w:rPr>
        <w:t xml:space="preserve">Modelo de Análisis</w:t>
      </w:r>
    </w:p>
    <w:p>
      <w:pPr>
        <w:spacing w:after="120" w:before="0" w:line="268"/>
        <w:ind w:left="740"/>
        <w:jc w:val="both"/>
      </w:pPr>
      <w:r>
        <w:rPr>
          <w:rFonts w:ascii="Arial" w:cs="Arial" w:eastAsia="Arial" w:hAnsi="Arial"/>
          <w:b w:val="false"/>
          <w:bCs w:val="false"/>
          <w:i w:val="false"/>
          <w:iCs w:val="false"/>
          <w:color w:val="000000"/>
          <w:sz w:val="20"/>
          <w:szCs w:val="20"/>
        </w:rPr>
        <w:t xml:space="preserve">Clases de análisis que colaboran en la realización del caso de uso: la clase de interfaz (IU_) con la que interactúa el actor, la clase de control (C_) que coordina la operación y las clases de entidad (E_) que persisten la información.</w:t>
      </w:r>
    </w:p>
    <w:p>
      <w:pPr>
        <w:spacing w:after="70" w:before="120"/>
        <w:jc w:val="center"/>
      </w:pPr>
      <w:r>
        <w:drawing>
          <wp:inline distT="0" distB="0" distL="0" distR="0">
            <wp:extent cx="5334000" cy="2200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2200275"/>
                    </a:xfrm>
                    <a:prstGeom prst="rect">
                      <a:avLst/>
                    </a:prstGeom>
                  </pic:spPr>
                </pic:pic>
              </a:graphicData>
            </a:graphic>
          </wp:inline>
        </w:drawing>
      </w:r>
    </w:p>
    <w:p>
      <w:pPr>
        <w:spacing w:after="200"/>
        <w:jc w:val="center"/>
      </w:pPr>
      <w:r>
        <w:rPr>
          <w:rFonts w:ascii="Arial" w:cs="Arial" w:eastAsia="Arial" w:hAnsi="Arial"/>
          <w:b w:val="false"/>
          <w:bCs w:val="false"/>
          <w:i/>
          <w:iCs/>
          <w:color w:val="404040"/>
          <w:sz w:val="17"/>
          <w:szCs w:val="17"/>
        </w:rPr>
        <w:t xml:space="preserve">Figura 2. Modelo de análisis — Mantener productos.</w:t>
      </w:r>
    </w:p>
    <w:p>
      <w:pPr>
        <w:pStyle w:val="Heading2"/>
        <w:tabs>
          <w:tab w:val="left" w:pos="1000"/>
        </w:tabs>
        <w:spacing w:after="110" w:before="220"/>
        <w:ind w:left="340"/>
      </w:pPr>
      <w:r>
        <w:rPr>
          <w:rFonts w:ascii="Arial" w:cs="Arial" w:eastAsia="Arial" w:hAnsi="Arial"/>
          <w:b/>
          <w:bCs/>
          <w:i w:val="false"/>
          <w:iCs w:val="false"/>
          <w:color w:val="000000"/>
          <w:sz w:val="22"/>
          <w:szCs w:val="22"/>
        </w:rPr>
        <w:t xml:space="preserve">6.3	</w:t>
      </w:r>
      <w:r>
        <w:rPr>
          <w:rFonts w:ascii="Arial" w:cs="Arial" w:eastAsia="Arial" w:hAnsi="Arial"/>
          <w:b/>
          <w:bCs/>
          <w:i w:val="false"/>
          <w:iCs w:val="false"/>
          <w:color w:val="000000"/>
          <w:sz w:val="22"/>
          <w:szCs w:val="22"/>
        </w:rPr>
        <w:t xml:space="preserve">Diagrama de secuencia</w:t>
      </w:r>
    </w:p>
    <w:p>
      <w:pPr>
        <w:spacing w:after="120" w:before="0" w:line="268"/>
        <w:ind w:left="740"/>
        <w:jc w:val="both"/>
      </w:pPr>
      <w:r>
        <w:rPr>
          <w:rFonts w:ascii="Arial" w:cs="Arial" w:eastAsia="Arial" w:hAnsi="Arial"/>
          <w:b w:val="false"/>
          <w:bCs w:val="false"/>
          <w:i w:val="false"/>
          <w:iCs w:val="false"/>
          <w:color w:val="000000"/>
          <w:sz w:val="20"/>
          <w:szCs w:val="20"/>
        </w:rPr>
        <w:t xml:space="preserve">Secuencia de mensajes intercambiados entre el actor y las clases de análisis durante el flujo básico del caso de uso.</w:t>
      </w:r>
    </w:p>
    <w:p>
      <w:pPr>
        <w:spacing w:after="70" w:before="120"/>
        <w:jc w:val="center"/>
      </w:pPr>
      <w:r>
        <w:drawing>
          <wp:inline distT="0" distB="0" distL="0" distR="0">
            <wp:extent cx="5715000" cy="4610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4610100"/>
                    </a:xfrm>
                    <a:prstGeom prst="rect">
                      <a:avLst/>
                    </a:prstGeom>
                  </pic:spPr>
                </pic:pic>
              </a:graphicData>
            </a:graphic>
          </wp:inline>
        </w:drawing>
      </w:r>
    </w:p>
    <w:p>
      <w:pPr>
        <w:spacing w:after="200"/>
        <w:jc w:val="center"/>
      </w:pPr>
      <w:r>
        <w:rPr>
          <w:rFonts w:ascii="Arial" w:cs="Arial" w:eastAsia="Arial" w:hAnsi="Arial"/>
          <w:b w:val="false"/>
          <w:bCs w:val="false"/>
          <w:i/>
          <w:iCs/>
          <w:color w:val="404040"/>
          <w:sz w:val="17"/>
          <w:szCs w:val="17"/>
        </w:rPr>
        <w:t xml:space="preserve">Figura 3. Diagrama de secuencia — Mantener productos.</w:t>
      </w:r>
    </w:p>
    <w:sectPr>
      <w:footerReference w:type="default" r:id="rId7"/>
      <w:pgSz w:w="11906" w:h="16838" w:orient="portrait"/>
      <w:pgMar w:top="144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center" w:pos="4510"/>
        <w:tab w:val="right" w:pos="9020"/>
      </w:tabs>
    </w:pPr>
    <w:r>
      <w:rPr>
        <w:rFonts w:ascii="Times New Roman" w:cs="Times New Roman" w:eastAsia="Times New Roman" w:hAnsi="Times New Roman"/>
        <w:sz w:val="18"/>
        <w:szCs w:val="18"/>
      </w:rPr>
      <w:t xml:space="preserve">Confidencial</w:t>
    </w:r>
    <w:r>
      <w:rPr>
        <w:rFonts w:ascii="Times New Roman" w:cs="Times New Roman" w:eastAsia="Times New Roman" w:hAnsi="Times New Roman"/>
        <w:sz w:val="18"/>
        <w:szCs w:val="18"/>
      </w:rPr>
      <w:t xml:space="preserve">	© FERREMAX — Grupo 2	</w:t>
    </w:r>
    <w:r>
      <w:rPr>
        <w:rFonts w:ascii="Times New Roman" w:cs="Times New Roman" w:eastAsia="Times New Roman" w:hAnsi="Times New Roman"/>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1120" w:hanging="3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2324164f4f146fdba4151ab2af4737cee9c89659.png"/><Relationship Id="rId9" Type="http://schemas.openxmlformats.org/officeDocument/2006/relationships/image" Target="media/10969d9fb93190a19c003ae21d5df8d214e74167.png"/><Relationship Id="rId10" Type="http://schemas.openxmlformats.org/officeDocument/2006/relationships/image" Target="media/f1bb40ba94ad8e0b9858146cac8db0bee13eff17.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FMX-C03 — Especificación de Caso de Uso: Mantener productos</dc:title>
  <dc:creator>Grupo 2 — Diseño de Software — UNMSM</dc:creator>
  <cp:lastModifiedBy>Un-named</cp:lastModifiedBy>
  <cp:revision>1</cp:revision>
  <dcterms:created xsi:type="dcterms:W3CDTF">2026-09-17T18:44:17.777Z</dcterms:created>
  <dcterms:modified xsi:type="dcterms:W3CDTF">2026-09-17T18:44:17.777Z</dcterms:modified>
</cp:coreProperties>
</file>

<file path=docProps/custom.xml><?xml version="1.0" encoding="utf-8"?>
<Properties xmlns="http://schemas.openxmlformats.org/officeDocument/2006/custom-properties" xmlns:vt="http://schemas.openxmlformats.org/officeDocument/2006/docPropsVTypes"/>
</file>