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rPr>
          <w:rFonts w:ascii="Arial" w:cs="Arial" w:eastAsia="Arial" w:hAnsi="Arial"/>
          <w:b w:val="false"/>
          <w:bCs w:val="false"/>
          <w:i w:val="false"/>
          <w:iCs w:val="false"/>
          <w:color w:val="000000"/>
          <w:sz w:val="20"/>
          <w:szCs w:val="20"/>
        </w:rPr>
        <w:t xml:space="preserve"/>
      </w:r>
    </w:p>
    <w:p>
      <w:pPr>
        <w:spacing w:after="320" w:before="0"/>
        <w:jc w:val="right"/>
      </w:pPr>
      <w:r>
        <w:rPr>
          <w:rFonts w:ascii="Arial" w:cs="Arial" w:eastAsia="Arial" w:hAnsi="Arial"/>
          <w:b/>
          <w:bCs/>
          <w:i w:val="false"/>
          <w:iCs w:val="false"/>
          <w:color w:val="000000"/>
          <w:sz w:val="30"/>
          <w:szCs w:val="30"/>
        </w:rPr>
        <w:t xml:space="preserve">FERREMAX — Sistema Web de Gestión para Ferretería</w:t>
      </w:r>
    </w:p>
    <w:p>
      <w:pPr>
        <w:spacing w:after="200" w:before="0"/>
        <w:jc w:val="right"/>
      </w:pPr>
      <w:r>
        <w:rPr>
          <w:rFonts w:ascii="Arial" w:cs="Arial" w:eastAsia="Arial" w:hAnsi="Arial"/>
          <w:b/>
          <w:bCs/>
          <w:i w:val="false"/>
          <w:iCs w:val="false"/>
          <w:color w:val="000000"/>
          <w:sz w:val="28"/>
          <w:szCs w:val="28"/>
        </w:rPr>
        <w:t xml:space="preserve">Especificación de Caso de Uso:</w:t>
      </w:r>
    </w:p>
    <w:p>
      <w:pPr>
        <w:spacing w:after="160" w:before="0"/>
        <w:jc w:val="right"/>
      </w:pPr>
      <w:r>
        <w:rPr>
          <w:rFonts w:ascii="Arial" w:cs="Arial" w:eastAsia="Arial" w:hAnsi="Arial"/>
          <w:b/>
          <w:bCs/>
          <w:i w:val="false"/>
          <w:iCs w:val="false"/>
          <w:color w:val="000000"/>
          <w:sz w:val="30"/>
          <w:szCs w:val="30"/>
        </w:rPr>
        <w:t xml:space="preserve">Registrar venta</w:t>
      </w:r>
    </w:p>
    <w:p>
      <w:pPr>
        <w:spacing w:after="600" w:before="0"/>
        <w:jc w:val="right"/>
      </w:pPr>
      <w:r>
        <w:rPr>
          <w:rFonts w:ascii="Arial" w:cs="Arial" w:eastAsia="Arial" w:hAnsi="Arial"/>
          <w:b/>
          <w:bCs/>
          <w:i w:val="false"/>
          <w:iCs w:val="false"/>
          <w:color w:val="000000"/>
          <w:sz w:val="22"/>
          <w:szCs w:val="22"/>
        </w:rPr>
        <w:t xml:space="preserve">Versión 1.0</w:t>
      </w:r>
    </w:p>
    <w:p>
      <w:pPr>
        <w:spacing w:after="50"/>
        <w:jc w:val="right"/>
      </w:pPr>
      <w:r>
        <w:rPr>
          <w:rFonts w:ascii="Arial" w:cs="Arial" w:eastAsia="Arial" w:hAnsi="Arial"/>
          <w:b w:val="false"/>
          <w:bCs w:val="false"/>
          <w:i w:val="false"/>
          <w:iCs w:val="false"/>
          <w:color w:val="000000"/>
          <w:sz w:val="19"/>
          <w:szCs w:val="19"/>
        </w:rPr>
        <w:t xml:space="preserve">Universidad Nacional Mayor de San Marcos</w:t>
      </w:r>
    </w:p>
    <w:p>
      <w:pPr>
        <w:spacing w:after="50"/>
        <w:jc w:val="right"/>
      </w:pPr>
      <w:r>
        <w:rPr>
          <w:rFonts w:ascii="Arial" w:cs="Arial" w:eastAsia="Arial" w:hAnsi="Arial"/>
          <w:b w:val="false"/>
          <w:bCs w:val="false"/>
          <w:i w:val="false"/>
          <w:iCs w:val="false"/>
          <w:color w:val="000000"/>
          <w:sz w:val="19"/>
          <w:szCs w:val="19"/>
        </w:rPr>
        <w:t xml:space="preserve">Facultad de Ingeniería de Sistemas e Informática</w:t>
      </w:r>
    </w:p>
    <w:p>
      <w:pPr>
        <w:spacing w:after="50"/>
        <w:jc w:val="right"/>
      </w:pPr>
      <w:r>
        <w:rPr>
          <w:rFonts w:ascii="Arial" w:cs="Arial" w:eastAsia="Arial" w:hAnsi="Arial"/>
          <w:b w:val="false"/>
          <w:bCs w:val="false"/>
          <w:i w:val="false"/>
          <w:iCs w:val="false"/>
          <w:color w:val="000000"/>
          <w:sz w:val="19"/>
          <w:szCs w:val="19"/>
        </w:rPr>
        <w:t xml:space="preserve">Curso: Diseño de Software  ·  Docente: Espinoza Robles, Armando David</w:t>
      </w:r>
    </w:p>
    <w:p>
      <w:pPr>
        <w:spacing w:after="50"/>
        <w:jc w:val="right"/>
      </w:pPr>
      <w:r>
        <w:rPr>
          <w:rFonts w:ascii="Arial" w:cs="Arial" w:eastAsia="Arial" w:hAnsi="Arial"/>
          <w:b w:val="false"/>
          <w:bCs w:val="false"/>
          <w:i w:val="false"/>
          <w:iCs w:val="false"/>
          <w:color w:val="000000"/>
          <w:sz w:val="19"/>
          <w:szCs w:val="19"/>
        </w:rPr>
        <w:t xml:space="preserve">Grupo 2  ·  Elaborado por: Cordero Alfaro</w:t>
      </w:r>
    </w:p>
    <w:p>
      <w:pPr>
        <w:spacing w:after="50"/>
        <w:jc w:val="right"/>
      </w:pPr>
      <w:r>
        <w:rPr>
          <w:rFonts w:ascii="Arial" w:cs="Arial" w:eastAsia="Arial" w:hAnsi="Arial"/>
          <w:b w:val="false"/>
          <w:bCs w:val="false"/>
          <w:i w:val="false"/>
          <w:iCs w:val="false"/>
          <w:color w:val="000000"/>
          <w:sz w:val="19"/>
          <w:szCs w:val="19"/>
        </w:rPr>
        <w:t xml:space="preserve">Código del documento: FMX-C04.docx</w:t>
      </w:r>
    </w:p>
    <w:p>
      <w:r>
        <w:br w:type="page"/>
      </w:r>
    </w:p>
    <w:p>
      <w:pPr>
        <w:spacing w:after="300" w:before="0"/>
        <w:jc w:val="right"/>
      </w:pPr>
      <w:r>
        <w:rPr>
          <w:rFonts w:ascii="Arial" w:cs="Arial" w:eastAsia="Arial" w:hAnsi="Arial"/>
          <w:b/>
          <w:bCs/>
          <w:i w:val="false"/>
          <w:iCs w:val="false"/>
          <w:color w:val="000000"/>
          <w:sz w:val="28"/>
          <w:szCs w:val="28"/>
        </w:rPr>
        <w:t xml:space="preserve">Historial de Revisión</w:t>
      </w:r>
    </w:p>
    <w:tbl>
      <w:tblPr>
        <w:tblW w:type="dxa" w:w="9020"/>
        <w:tblBorders>
          <w:top w:val="single" w:color="000000" w:sz="6"/>
          <w:left w:val="single" w:color="000000" w:sz="6"/>
          <w:bottom w:val="single" w:color="000000" w:sz="6"/>
          <w:right w:val="single" w:color="000000" w:sz="6"/>
          <w:insideH w:val="single" w:color="000000" w:sz="4"/>
          <w:insideV w:val="single" w:color="000000" w:sz="4"/>
        </w:tblBorders>
      </w:tblPr>
      <w:tblGrid>
        <w:gridCol w:w="1600"/>
        <w:gridCol w:w="1300"/>
        <w:gridCol w:w="3960"/>
        <w:gridCol w:w="2160"/>
      </w:tblGrid>
      <w:tr>
        <w:trPr>
          <w:tblHeader/>
        </w:trPr>
        <w:tc>
          <w:tcPr>
            <w:tcW w:type="dxa" w:w="1600"/>
            <w:shd w:fill="D9D9D9" w:color="auto" w:val="clear"/>
            <w:tcMar>
              <w:top w:type="dxa" w:w="60"/>
              <w:left w:type="dxa" w:w="100"/>
              <w:bottom w:type="dxa" w:w="60"/>
              <w:right w:type="dxa" w:w="100"/>
            </w:tcMar>
            <w:vAlign w:val="center"/>
          </w:tcPr>
          <w:p>
            <w:pPr>
              <w:spacing w:after="30" w:before="30"/>
              <w:jc w:val="center"/>
            </w:pPr>
            <w:r>
              <w:rPr>
                <w:rFonts w:ascii="Arial" w:cs="Arial" w:eastAsia="Arial" w:hAnsi="Arial"/>
                <w:b/>
                <w:bCs/>
                <w:i w:val="false"/>
                <w:iCs w:val="false"/>
                <w:color w:val="000000"/>
                <w:sz w:val="20"/>
                <w:szCs w:val="20"/>
              </w:rPr>
              <w:t xml:space="preserve">Fecha</w:t>
            </w:r>
          </w:p>
        </w:tc>
        <w:tc>
          <w:tcPr>
            <w:tcW w:type="dxa" w:w="1300"/>
            <w:shd w:fill="D9D9D9" w:color="auto" w:val="clear"/>
            <w:tcMar>
              <w:top w:type="dxa" w:w="60"/>
              <w:left w:type="dxa" w:w="100"/>
              <w:bottom w:type="dxa" w:w="60"/>
              <w:right w:type="dxa" w:w="100"/>
            </w:tcMar>
            <w:vAlign w:val="center"/>
          </w:tcPr>
          <w:p>
            <w:pPr>
              <w:spacing w:after="30" w:before="30"/>
              <w:jc w:val="center"/>
            </w:pPr>
            <w:r>
              <w:rPr>
                <w:rFonts w:ascii="Arial" w:cs="Arial" w:eastAsia="Arial" w:hAnsi="Arial"/>
                <w:b/>
                <w:bCs/>
                <w:i w:val="false"/>
                <w:iCs w:val="false"/>
                <w:color w:val="000000"/>
                <w:sz w:val="20"/>
                <w:szCs w:val="20"/>
              </w:rPr>
              <w:t xml:space="preserve">Versión</w:t>
            </w:r>
          </w:p>
        </w:tc>
        <w:tc>
          <w:tcPr>
            <w:tcW w:type="dxa" w:w="3960"/>
            <w:shd w:fill="D9D9D9" w:color="auto" w:val="clear"/>
            <w:tcMar>
              <w:top w:type="dxa" w:w="60"/>
              <w:left w:type="dxa" w:w="100"/>
              <w:bottom w:type="dxa" w:w="60"/>
              <w:right w:type="dxa" w:w="100"/>
            </w:tcMar>
            <w:vAlign w:val="center"/>
          </w:tcPr>
          <w:p>
            <w:pPr>
              <w:spacing w:after="30" w:before="30"/>
              <w:jc w:val="center"/>
            </w:pPr>
            <w:r>
              <w:rPr>
                <w:rFonts w:ascii="Arial" w:cs="Arial" w:eastAsia="Arial" w:hAnsi="Arial"/>
                <w:b/>
                <w:bCs/>
                <w:i w:val="false"/>
                <w:iCs w:val="false"/>
                <w:color w:val="000000"/>
                <w:sz w:val="20"/>
                <w:szCs w:val="20"/>
              </w:rPr>
              <w:t xml:space="preserve">Descripción</w:t>
            </w:r>
          </w:p>
        </w:tc>
        <w:tc>
          <w:tcPr>
            <w:tcW w:type="dxa" w:w="2160"/>
            <w:shd w:fill="D9D9D9" w:color="auto" w:val="clear"/>
            <w:tcMar>
              <w:top w:type="dxa" w:w="60"/>
              <w:left w:type="dxa" w:w="100"/>
              <w:bottom w:type="dxa" w:w="60"/>
              <w:right w:type="dxa" w:w="100"/>
            </w:tcMar>
            <w:vAlign w:val="center"/>
          </w:tcPr>
          <w:p>
            <w:pPr>
              <w:spacing w:after="30" w:before="30"/>
              <w:jc w:val="center"/>
            </w:pPr>
            <w:r>
              <w:rPr>
                <w:rFonts w:ascii="Arial" w:cs="Arial" w:eastAsia="Arial" w:hAnsi="Arial"/>
                <w:b/>
                <w:bCs/>
                <w:i w:val="false"/>
                <w:iCs w:val="false"/>
                <w:color w:val="000000"/>
                <w:sz w:val="20"/>
                <w:szCs w:val="20"/>
              </w:rPr>
              <w:t xml:space="preserve">Autor</w:t>
            </w:r>
          </w:p>
        </w:tc>
      </w:tr>
      <w:tr>
        <w:trPr>
          <w:cantSplit/>
        </w:trPr>
        <w:tc>
          <w:tcPr>
            <w:tcW w:type="dxa" w:w="1600"/>
            <w:tcMar>
              <w:top w:type="dxa" w:w="60"/>
              <w:left w:type="dxa" w:w="100"/>
              <w:bottom w:type="dxa" w:w="60"/>
              <w:right w:type="dxa" w:w="100"/>
            </w:tcMar>
            <w:vAlign w:val="center"/>
          </w:tcPr>
          <w:p>
            <w:pPr>
              <w:spacing w:after="120" w:before="0" w:line="268"/>
              <w:jc w:val="center"/>
            </w:pPr>
            <w:r>
              <w:rPr>
                <w:rFonts w:ascii="Arial" w:cs="Arial" w:eastAsia="Arial" w:hAnsi="Arial"/>
                <w:b w:val="false"/>
                <w:bCs w:val="false"/>
                <w:i w:val="false"/>
                <w:iCs w:val="false"/>
                <w:color w:val="000000"/>
                <w:sz w:val="20"/>
                <w:szCs w:val="20"/>
              </w:rPr>
              <w:t xml:space="preserve">17/09/2026</w:t>
            </w:r>
          </w:p>
        </w:tc>
        <w:tc>
          <w:tcPr>
            <w:tcW w:type="dxa" w:w="1300"/>
            <w:tcMar>
              <w:top w:type="dxa" w:w="60"/>
              <w:left w:type="dxa" w:w="100"/>
              <w:bottom w:type="dxa" w:w="60"/>
              <w:right w:type="dxa" w:w="100"/>
            </w:tcMar>
            <w:vAlign w:val="center"/>
          </w:tcPr>
          <w:p>
            <w:pPr>
              <w:spacing w:after="120" w:before="0" w:line="268"/>
              <w:jc w:val="center"/>
            </w:pPr>
            <w:r>
              <w:rPr>
                <w:rFonts w:ascii="Arial" w:cs="Arial" w:eastAsia="Arial" w:hAnsi="Arial"/>
                <w:b w:val="false"/>
                <w:bCs w:val="false"/>
                <w:i w:val="false"/>
                <w:iCs w:val="false"/>
                <w:color w:val="000000"/>
                <w:sz w:val="20"/>
                <w:szCs w:val="20"/>
              </w:rPr>
              <w:t xml:space="preserve">1.0</w:t>
            </w:r>
          </w:p>
        </w:tc>
        <w:tc>
          <w:tcPr>
            <w:tcW w:type="dxa" w:w="3960"/>
            <w:tcMar>
              <w:top w:type="dxa" w:w="60"/>
              <w:left w:type="dxa" w:w="100"/>
              <w:bottom w:type="dxa" w:w="60"/>
              <w:right w:type="dxa" w:w="100"/>
            </w:tcMar>
            <w:vAlign w:val="top"/>
          </w:tcPr>
          <w:p>
            <w:pPr>
              <w:spacing w:after="120" w:before="0" w:line="268"/>
              <w:jc w:val="left"/>
            </w:pPr>
            <w:r>
              <w:rPr>
                <w:rFonts w:ascii="Arial" w:cs="Arial" w:eastAsia="Arial" w:hAnsi="Arial"/>
                <w:b w:val="false"/>
                <w:bCs w:val="false"/>
                <w:i w:val="false"/>
                <w:iCs w:val="false"/>
                <w:color w:val="000000"/>
                <w:sz w:val="20"/>
                <w:szCs w:val="20"/>
              </w:rPr>
              <w:t xml:space="preserve">Primera versión de la especificación del caso de uso CUS-04.</w:t>
            </w:r>
          </w:p>
        </w:tc>
        <w:tc>
          <w:tcPr>
            <w:tcW w:type="dxa" w:w="2160"/>
            <w:tcMar>
              <w:top w:type="dxa" w:w="60"/>
              <w:left w:type="dxa" w:w="100"/>
              <w:bottom w:type="dxa" w:w="60"/>
              <w:right w:type="dxa" w:w="100"/>
            </w:tcMar>
            <w:vAlign w:val="top"/>
          </w:tcPr>
          <w:p>
            <w:pPr>
              <w:spacing w:after="120" w:before="0" w:line="268"/>
              <w:jc w:val="left"/>
            </w:pPr>
            <w:r>
              <w:rPr>
                <w:rFonts w:ascii="Arial" w:cs="Arial" w:eastAsia="Arial" w:hAnsi="Arial"/>
                <w:b w:val="false"/>
                <w:bCs w:val="false"/>
                <w:i w:val="false"/>
                <w:iCs w:val="false"/>
                <w:color w:val="000000"/>
                <w:sz w:val="20"/>
                <w:szCs w:val="20"/>
              </w:rPr>
              <w:t xml:space="preserve">Cordero Alfaro</w:t>
            </w:r>
          </w:p>
        </w:tc>
      </w:tr>
      <w:tr>
        <w:trPr>
          <w:cantSplit/>
        </w:trPr>
        <w:tc>
          <w:tcPr>
            <w:tcW w:type="dxa" w:w="16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t>
            </w:r>
          </w:p>
        </w:tc>
        <w:tc>
          <w:tcPr>
            <w:tcW w:type="dxa" w:w="13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39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21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r>
      <w:tr>
        <w:trPr>
          <w:cantSplit/>
        </w:trPr>
        <w:tc>
          <w:tcPr>
            <w:tcW w:type="dxa" w:w="16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t>
            </w:r>
          </w:p>
        </w:tc>
        <w:tc>
          <w:tcPr>
            <w:tcW w:type="dxa" w:w="13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39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21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r>
      <w:tr>
        <w:trPr>
          <w:cantSplit/>
        </w:trPr>
        <w:tc>
          <w:tcPr>
            <w:tcW w:type="dxa" w:w="16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t>
            </w:r>
          </w:p>
        </w:tc>
        <w:tc>
          <w:tcPr>
            <w:tcW w:type="dxa" w:w="13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39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21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r>
      <w:tr>
        <w:trPr>
          <w:cantSplit/>
        </w:trPr>
        <w:tc>
          <w:tcPr>
            <w:tcW w:type="dxa" w:w="16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t>
            </w:r>
          </w:p>
        </w:tc>
        <w:tc>
          <w:tcPr>
            <w:tcW w:type="dxa" w:w="13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39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21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r>
    </w:tbl>
    <w:p>
      <w:r>
        <w:br w:type="page"/>
      </w:r>
    </w:p>
    <w:p>
      <w:pPr>
        <w:spacing w:after="300" w:before="0"/>
        <w:jc w:val="right"/>
      </w:pPr>
      <w:r>
        <w:rPr>
          <w:rFonts w:ascii="Arial" w:cs="Arial" w:eastAsia="Arial" w:hAnsi="Arial"/>
          <w:b/>
          <w:bCs/>
          <w:i w:val="false"/>
          <w:iCs w:val="false"/>
          <w:color w:val="000000"/>
          <w:sz w:val="28"/>
          <w:szCs w:val="28"/>
        </w:rPr>
        <w:t xml:space="preserve">Tabla de Contenido</w:t>
      </w:r>
    </w:p>
    <w:p>
      <w:pPr>
        <w:tabs>
          <w:tab w:val="left" w:pos="560"/>
        </w:tabs>
        <w:spacing w:after="110"/>
        <w:ind w:left="0"/>
      </w:pPr>
      <w:r>
        <w:rPr>
          <w:rFonts w:ascii="Arial" w:cs="Arial" w:eastAsia="Arial" w:hAnsi="Arial"/>
          <w:b/>
          <w:bCs/>
          <w:i w:val="false"/>
          <w:iCs w:val="false"/>
          <w:color w:val="000000"/>
          <w:sz w:val="20"/>
          <w:szCs w:val="20"/>
        </w:rPr>
        <w:t xml:space="preserve">1.	</w:t>
      </w:r>
      <w:r>
        <w:rPr>
          <w:rFonts w:ascii="Arial" w:cs="Arial" w:eastAsia="Arial" w:hAnsi="Arial"/>
          <w:b/>
          <w:bCs/>
          <w:i w:val="false"/>
          <w:iCs w:val="false"/>
          <w:color w:val="000000"/>
          <w:sz w:val="20"/>
          <w:szCs w:val="20"/>
        </w:rPr>
        <w:t xml:space="preserve">Caso de uso Registrar venta</w:t>
      </w:r>
    </w:p>
    <w:p>
      <w:pPr>
        <w:tabs>
          <w:tab w:val="left" w:pos="940"/>
        </w:tabs>
        <w:spacing w:after="70"/>
        <w:ind w:left="380"/>
      </w:pPr>
      <w:r>
        <w:rPr>
          <w:rFonts w:ascii="Arial" w:cs="Arial" w:eastAsia="Arial" w:hAnsi="Arial"/>
          <w:b w:val="false"/>
          <w:bCs w:val="false"/>
          <w:i/>
          <w:iCs/>
          <w:color w:val="000000"/>
          <w:sz w:val="19"/>
          <w:szCs w:val="19"/>
        </w:rPr>
        <w:t xml:space="preserve">1.1	</w:t>
      </w:r>
      <w:r>
        <w:rPr>
          <w:rFonts w:ascii="Arial" w:cs="Arial" w:eastAsia="Arial" w:hAnsi="Arial"/>
          <w:b w:val="false"/>
          <w:bCs w:val="false"/>
          <w:i/>
          <w:iCs/>
          <w:color w:val="000000"/>
          <w:sz w:val="19"/>
          <w:szCs w:val="19"/>
        </w:rPr>
        <w:t xml:space="preserve">Breve descripción</w:t>
      </w:r>
    </w:p>
    <w:p>
      <w:pPr>
        <w:tabs>
          <w:tab w:val="left" w:pos="560"/>
        </w:tabs>
        <w:spacing w:after="110"/>
        <w:ind w:left="0"/>
      </w:pPr>
      <w:r>
        <w:rPr>
          <w:rFonts w:ascii="Arial" w:cs="Arial" w:eastAsia="Arial" w:hAnsi="Arial"/>
          <w:b/>
          <w:bCs/>
          <w:i w:val="false"/>
          <w:iCs w:val="false"/>
          <w:color w:val="000000"/>
          <w:sz w:val="20"/>
          <w:szCs w:val="20"/>
        </w:rPr>
        <w:t xml:space="preserve">2.	</w:t>
      </w:r>
      <w:r>
        <w:rPr>
          <w:rFonts w:ascii="Arial" w:cs="Arial" w:eastAsia="Arial" w:hAnsi="Arial"/>
          <w:b/>
          <w:bCs/>
          <w:i w:val="false"/>
          <w:iCs w:val="false"/>
          <w:color w:val="000000"/>
          <w:sz w:val="20"/>
          <w:szCs w:val="20"/>
        </w:rPr>
        <w:t xml:space="preserve">Actor</w:t>
      </w:r>
    </w:p>
    <w:p>
      <w:pPr>
        <w:tabs>
          <w:tab w:val="left" w:pos="560"/>
        </w:tabs>
        <w:spacing w:after="110"/>
        <w:ind w:left="0"/>
      </w:pPr>
      <w:r>
        <w:rPr>
          <w:rFonts w:ascii="Arial" w:cs="Arial" w:eastAsia="Arial" w:hAnsi="Arial"/>
          <w:b/>
          <w:bCs/>
          <w:i w:val="false"/>
          <w:iCs w:val="false"/>
          <w:color w:val="000000"/>
          <w:sz w:val="20"/>
          <w:szCs w:val="20"/>
        </w:rPr>
        <w:t xml:space="preserve">3.	</w:t>
      </w:r>
      <w:r>
        <w:rPr>
          <w:rFonts w:ascii="Arial" w:cs="Arial" w:eastAsia="Arial" w:hAnsi="Arial"/>
          <w:b/>
          <w:bCs/>
          <w:i w:val="false"/>
          <w:iCs w:val="false"/>
          <w:color w:val="000000"/>
          <w:sz w:val="20"/>
          <w:szCs w:val="20"/>
        </w:rPr>
        <w:t xml:space="preserve">Flujo de eventos</w:t>
      </w:r>
    </w:p>
    <w:p>
      <w:pPr>
        <w:tabs>
          <w:tab w:val="left" w:pos="940"/>
        </w:tabs>
        <w:spacing w:after="70"/>
        <w:ind w:left="380"/>
      </w:pPr>
      <w:r>
        <w:rPr>
          <w:rFonts w:ascii="Arial" w:cs="Arial" w:eastAsia="Arial" w:hAnsi="Arial"/>
          <w:b w:val="false"/>
          <w:bCs w:val="false"/>
          <w:i/>
          <w:iCs/>
          <w:color w:val="000000"/>
          <w:sz w:val="19"/>
          <w:szCs w:val="19"/>
        </w:rPr>
        <w:t xml:space="preserve">3.1	</w:t>
      </w:r>
      <w:r>
        <w:rPr>
          <w:rFonts w:ascii="Arial" w:cs="Arial" w:eastAsia="Arial" w:hAnsi="Arial"/>
          <w:b w:val="false"/>
          <w:bCs w:val="false"/>
          <w:i/>
          <w:iCs/>
          <w:color w:val="000000"/>
          <w:sz w:val="19"/>
          <w:szCs w:val="19"/>
        </w:rPr>
        <w:t xml:space="preserve">Flujo básico</w:t>
      </w:r>
    </w:p>
    <w:p>
      <w:pPr>
        <w:tabs>
          <w:tab w:val="left" w:pos="940"/>
        </w:tabs>
        <w:spacing w:after="70"/>
        <w:ind w:left="380"/>
      </w:pPr>
      <w:r>
        <w:rPr>
          <w:rFonts w:ascii="Arial" w:cs="Arial" w:eastAsia="Arial" w:hAnsi="Arial"/>
          <w:b w:val="false"/>
          <w:bCs w:val="false"/>
          <w:i/>
          <w:iCs/>
          <w:color w:val="000000"/>
          <w:sz w:val="19"/>
          <w:szCs w:val="19"/>
        </w:rPr>
        <w:t xml:space="preserve">3.2	</w:t>
      </w:r>
      <w:r>
        <w:rPr>
          <w:rFonts w:ascii="Arial" w:cs="Arial" w:eastAsia="Arial" w:hAnsi="Arial"/>
          <w:b w:val="false"/>
          <w:bCs w:val="false"/>
          <w:i/>
          <w:iCs/>
          <w:color w:val="000000"/>
          <w:sz w:val="19"/>
          <w:szCs w:val="19"/>
        </w:rPr>
        <w:t xml:space="preserve">Flujo Alternativo</w:t>
      </w:r>
    </w:p>
    <w:p>
      <w:pPr>
        <w:tabs>
          <w:tab w:val="left" w:pos="1440"/>
        </w:tabs>
        <w:spacing w:after="70"/>
        <w:ind w:left="760"/>
      </w:pPr>
      <w:r>
        <w:rPr>
          <w:rFonts w:ascii="Arial" w:cs="Arial" w:eastAsia="Arial" w:hAnsi="Arial"/>
          <w:b w:val="false"/>
          <w:bCs w:val="false"/>
          <w:i/>
          <w:iCs/>
          <w:color w:val="000000"/>
          <w:sz w:val="19"/>
          <w:szCs w:val="19"/>
        </w:rPr>
        <w:t xml:space="preserve">3.2.1	</w:t>
      </w:r>
      <w:r>
        <w:rPr>
          <w:rFonts w:ascii="Arial" w:cs="Arial" w:eastAsia="Arial" w:hAnsi="Arial"/>
          <w:b w:val="false"/>
          <w:bCs w:val="false"/>
          <w:i/>
          <w:iCs/>
          <w:color w:val="000000"/>
          <w:sz w:val="19"/>
          <w:szCs w:val="19"/>
        </w:rPr>
        <w:t xml:space="preserve">Stock insuficiente</w:t>
      </w:r>
    </w:p>
    <w:p>
      <w:pPr>
        <w:tabs>
          <w:tab w:val="left" w:pos="1440"/>
        </w:tabs>
        <w:spacing w:after="70"/>
        <w:ind w:left="760"/>
      </w:pPr>
      <w:r>
        <w:rPr>
          <w:rFonts w:ascii="Arial" w:cs="Arial" w:eastAsia="Arial" w:hAnsi="Arial"/>
          <w:b w:val="false"/>
          <w:bCs w:val="false"/>
          <w:i/>
          <w:iCs/>
          <w:color w:val="000000"/>
          <w:sz w:val="19"/>
          <w:szCs w:val="19"/>
        </w:rPr>
        <w:t xml:space="preserve">3.2.2	</w:t>
      </w:r>
      <w:r>
        <w:rPr>
          <w:rFonts w:ascii="Arial" w:cs="Arial" w:eastAsia="Arial" w:hAnsi="Arial"/>
          <w:b w:val="false"/>
          <w:bCs w:val="false"/>
          <w:i/>
          <w:iCs/>
          <w:color w:val="000000"/>
          <w:sz w:val="19"/>
          <w:szCs w:val="19"/>
        </w:rPr>
        <w:t xml:space="preserve">Carrito vacío</w:t>
      </w:r>
    </w:p>
    <w:p>
      <w:pPr>
        <w:tabs>
          <w:tab w:val="left" w:pos="1440"/>
        </w:tabs>
        <w:spacing w:after="70"/>
        <w:ind w:left="760"/>
      </w:pPr>
      <w:r>
        <w:rPr>
          <w:rFonts w:ascii="Arial" w:cs="Arial" w:eastAsia="Arial" w:hAnsi="Arial"/>
          <w:b w:val="false"/>
          <w:bCs w:val="false"/>
          <w:i/>
          <w:iCs/>
          <w:color w:val="000000"/>
          <w:sz w:val="19"/>
          <w:szCs w:val="19"/>
        </w:rPr>
        <w:t xml:space="preserve">3.2.3	</w:t>
      </w:r>
      <w:r>
        <w:rPr>
          <w:rFonts w:ascii="Arial" w:cs="Arial" w:eastAsia="Arial" w:hAnsi="Arial"/>
          <w:b w:val="false"/>
          <w:bCs w:val="false"/>
          <w:i/>
          <w:iCs/>
          <w:color w:val="000000"/>
          <w:sz w:val="19"/>
          <w:szCs w:val="19"/>
        </w:rPr>
        <w:t xml:space="preserve">Cancelar Registrar venta</w:t>
      </w:r>
    </w:p>
    <w:p>
      <w:pPr>
        <w:tabs>
          <w:tab w:val="left" w:pos="1440"/>
        </w:tabs>
        <w:spacing w:after="70"/>
        <w:ind w:left="760"/>
      </w:pPr>
      <w:r>
        <w:rPr>
          <w:rFonts w:ascii="Arial" w:cs="Arial" w:eastAsia="Arial" w:hAnsi="Arial"/>
          <w:b w:val="false"/>
          <w:bCs w:val="false"/>
          <w:i/>
          <w:iCs/>
          <w:color w:val="000000"/>
          <w:sz w:val="19"/>
          <w:szCs w:val="19"/>
        </w:rPr>
        <w:t xml:space="preserve">3.2.4	</w:t>
      </w:r>
      <w:r>
        <w:rPr>
          <w:rFonts w:ascii="Arial" w:cs="Arial" w:eastAsia="Arial" w:hAnsi="Arial"/>
          <w:b w:val="false"/>
          <w:bCs w:val="false"/>
          <w:i/>
          <w:iCs/>
          <w:color w:val="000000"/>
          <w:sz w:val="19"/>
          <w:szCs w:val="19"/>
        </w:rPr>
        <w:t xml:space="preserve">Error al registrar la venta</w:t>
      </w:r>
    </w:p>
    <w:p>
      <w:pPr>
        <w:tabs>
          <w:tab w:val="left" w:pos="1440"/>
        </w:tabs>
        <w:spacing w:after="70"/>
        <w:ind w:left="760"/>
      </w:pPr>
      <w:r>
        <w:rPr>
          <w:rFonts w:ascii="Arial" w:cs="Arial" w:eastAsia="Arial" w:hAnsi="Arial"/>
          <w:b w:val="false"/>
          <w:bCs w:val="false"/>
          <w:i/>
          <w:iCs/>
          <w:color w:val="000000"/>
          <w:sz w:val="19"/>
          <w:szCs w:val="19"/>
        </w:rPr>
        <w:t xml:space="preserve">3.2.5	</w:t>
      </w:r>
      <w:r>
        <w:rPr>
          <w:rFonts w:ascii="Arial" w:cs="Arial" w:eastAsia="Arial" w:hAnsi="Arial"/>
          <w:b w:val="false"/>
          <w:bCs w:val="false"/>
          <w:i/>
          <w:iCs/>
          <w:color w:val="000000"/>
          <w:sz w:val="19"/>
          <w:szCs w:val="19"/>
        </w:rPr>
        <w:t xml:space="preserve">Venta simultánea del mismo producto</w:t>
      </w:r>
    </w:p>
    <w:p>
      <w:pPr>
        <w:tabs>
          <w:tab w:val="left" w:pos="560"/>
        </w:tabs>
        <w:spacing w:after="110"/>
        <w:ind w:left="0"/>
      </w:pPr>
      <w:r>
        <w:rPr>
          <w:rFonts w:ascii="Arial" w:cs="Arial" w:eastAsia="Arial" w:hAnsi="Arial"/>
          <w:b/>
          <w:bCs/>
          <w:i w:val="false"/>
          <w:iCs w:val="false"/>
          <w:color w:val="000000"/>
          <w:sz w:val="20"/>
          <w:szCs w:val="20"/>
        </w:rPr>
        <w:t xml:space="preserve">4.	</w:t>
      </w:r>
      <w:r>
        <w:rPr>
          <w:rFonts w:ascii="Arial" w:cs="Arial" w:eastAsia="Arial" w:hAnsi="Arial"/>
          <w:b/>
          <w:bCs/>
          <w:i w:val="false"/>
          <w:iCs w:val="false"/>
          <w:color w:val="000000"/>
          <w:sz w:val="20"/>
          <w:szCs w:val="20"/>
        </w:rPr>
        <w:t xml:space="preserve">Precondición</w:t>
      </w:r>
    </w:p>
    <w:p>
      <w:pPr>
        <w:tabs>
          <w:tab w:val="left" w:pos="940"/>
        </w:tabs>
        <w:spacing w:after="70"/>
        <w:ind w:left="380"/>
      </w:pPr>
      <w:r>
        <w:rPr>
          <w:rFonts w:ascii="Arial" w:cs="Arial" w:eastAsia="Arial" w:hAnsi="Arial"/>
          <w:b w:val="false"/>
          <w:bCs w:val="false"/>
          <w:i/>
          <w:iCs/>
          <w:color w:val="000000"/>
          <w:sz w:val="19"/>
          <w:szCs w:val="19"/>
        </w:rPr>
        <w:t xml:space="preserve">4.1	</w:t>
      </w:r>
      <w:r>
        <w:rPr>
          <w:rFonts w:ascii="Arial" w:cs="Arial" w:eastAsia="Arial" w:hAnsi="Arial"/>
          <w:b w:val="false"/>
          <w:bCs w:val="false"/>
          <w:i/>
          <w:iCs/>
          <w:color w:val="000000"/>
          <w:sz w:val="19"/>
          <w:szCs w:val="19"/>
        </w:rPr>
        <w:t xml:space="preserve">Precondición 1</w:t>
      </w:r>
    </w:p>
    <w:p>
      <w:pPr>
        <w:tabs>
          <w:tab w:val="left" w:pos="940"/>
        </w:tabs>
        <w:spacing w:after="70"/>
        <w:ind w:left="380"/>
      </w:pPr>
      <w:r>
        <w:rPr>
          <w:rFonts w:ascii="Arial" w:cs="Arial" w:eastAsia="Arial" w:hAnsi="Arial"/>
          <w:b w:val="false"/>
          <w:bCs w:val="false"/>
          <w:i/>
          <w:iCs/>
          <w:color w:val="000000"/>
          <w:sz w:val="19"/>
          <w:szCs w:val="19"/>
        </w:rPr>
        <w:t xml:space="preserve">4.2	</w:t>
      </w:r>
      <w:r>
        <w:rPr>
          <w:rFonts w:ascii="Arial" w:cs="Arial" w:eastAsia="Arial" w:hAnsi="Arial"/>
          <w:b w:val="false"/>
          <w:bCs w:val="false"/>
          <w:i/>
          <w:iCs/>
          <w:color w:val="000000"/>
          <w:sz w:val="19"/>
          <w:szCs w:val="19"/>
        </w:rPr>
        <w:t xml:space="preserve">Precondición 2</w:t>
      </w:r>
    </w:p>
    <w:p>
      <w:pPr>
        <w:tabs>
          <w:tab w:val="left" w:pos="560"/>
        </w:tabs>
        <w:spacing w:after="110"/>
        <w:ind w:left="0"/>
      </w:pPr>
      <w:r>
        <w:rPr>
          <w:rFonts w:ascii="Arial" w:cs="Arial" w:eastAsia="Arial" w:hAnsi="Arial"/>
          <w:b/>
          <w:bCs/>
          <w:i w:val="false"/>
          <w:iCs w:val="false"/>
          <w:color w:val="000000"/>
          <w:sz w:val="20"/>
          <w:szCs w:val="20"/>
        </w:rPr>
        <w:t xml:space="preserve">5.	</w:t>
      </w:r>
      <w:r>
        <w:rPr>
          <w:rFonts w:ascii="Arial" w:cs="Arial" w:eastAsia="Arial" w:hAnsi="Arial"/>
          <w:b/>
          <w:bCs/>
          <w:i w:val="false"/>
          <w:iCs w:val="false"/>
          <w:color w:val="000000"/>
          <w:sz w:val="20"/>
          <w:szCs w:val="20"/>
        </w:rPr>
        <w:t xml:space="preserve">Post Condición</w:t>
      </w:r>
    </w:p>
    <w:p>
      <w:pPr>
        <w:tabs>
          <w:tab w:val="left" w:pos="940"/>
        </w:tabs>
        <w:spacing w:after="70"/>
        <w:ind w:left="380"/>
      </w:pPr>
      <w:r>
        <w:rPr>
          <w:rFonts w:ascii="Arial" w:cs="Arial" w:eastAsia="Arial" w:hAnsi="Arial"/>
          <w:b w:val="false"/>
          <w:bCs w:val="false"/>
          <w:i/>
          <w:iCs/>
          <w:color w:val="000000"/>
          <w:sz w:val="19"/>
          <w:szCs w:val="19"/>
        </w:rPr>
        <w:t xml:space="preserve">5.1	</w:t>
      </w:r>
      <w:r>
        <w:rPr>
          <w:rFonts w:ascii="Arial" w:cs="Arial" w:eastAsia="Arial" w:hAnsi="Arial"/>
          <w:b w:val="false"/>
          <w:bCs w:val="false"/>
          <w:i/>
          <w:iCs/>
          <w:color w:val="000000"/>
          <w:sz w:val="19"/>
          <w:szCs w:val="19"/>
        </w:rPr>
        <w:t xml:space="preserve">Post Condición 1</w:t>
      </w:r>
    </w:p>
    <w:p>
      <w:pPr>
        <w:tabs>
          <w:tab w:val="left" w:pos="940"/>
        </w:tabs>
        <w:spacing w:after="70"/>
        <w:ind w:left="380"/>
      </w:pPr>
      <w:r>
        <w:rPr>
          <w:rFonts w:ascii="Arial" w:cs="Arial" w:eastAsia="Arial" w:hAnsi="Arial"/>
          <w:b w:val="false"/>
          <w:bCs w:val="false"/>
          <w:i/>
          <w:iCs/>
          <w:color w:val="000000"/>
          <w:sz w:val="19"/>
          <w:szCs w:val="19"/>
        </w:rPr>
        <w:t xml:space="preserve">5.2	</w:t>
      </w:r>
      <w:r>
        <w:rPr>
          <w:rFonts w:ascii="Arial" w:cs="Arial" w:eastAsia="Arial" w:hAnsi="Arial"/>
          <w:b w:val="false"/>
          <w:bCs w:val="false"/>
          <w:i/>
          <w:iCs/>
          <w:color w:val="000000"/>
          <w:sz w:val="19"/>
          <w:szCs w:val="19"/>
        </w:rPr>
        <w:t xml:space="preserve">Post Condición 2</w:t>
      </w:r>
    </w:p>
    <w:p>
      <w:pPr>
        <w:tabs>
          <w:tab w:val="left" w:pos="940"/>
        </w:tabs>
        <w:spacing w:after="70"/>
        <w:ind w:left="380"/>
      </w:pPr>
      <w:r>
        <w:rPr>
          <w:rFonts w:ascii="Arial" w:cs="Arial" w:eastAsia="Arial" w:hAnsi="Arial"/>
          <w:b w:val="false"/>
          <w:bCs w:val="false"/>
          <w:i/>
          <w:iCs/>
          <w:color w:val="000000"/>
          <w:sz w:val="19"/>
          <w:szCs w:val="19"/>
        </w:rPr>
        <w:t xml:space="preserve">5.3	</w:t>
      </w:r>
      <w:r>
        <w:rPr>
          <w:rFonts w:ascii="Arial" w:cs="Arial" w:eastAsia="Arial" w:hAnsi="Arial"/>
          <w:b w:val="false"/>
          <w:bCs w:val="false"/>
          <w:i/>
          <w:iCs/>
          <w:color w:val="000000"/>
          <w:sz w:val="19"/>
          <w:szCs w:val="19"/>
        </w:rPr>
        <w:t xml:space="preserve">Post Condición 3</w:t>
      </w:r>
    </w:p>
    <w:p>
      <w:pPr>
        <w:tabs>
          <w:tab w:val="left" w:pos="560"/>
        </w:tabs>
        <w:spacing w:after="110"/>
        <w:ind w:left="0"/>
      </w:pPr>
      <w:r>
        <w:rPr>
          <w:rFonts w:ascii="Arial" w:cs="Arial" w:eastAsia="Arial" w:hAnsi="Arial"/>
          <w:b/>
          <w:bCs/>
          <w:i w:val="false"/>
          <w:iCs w:val="false"/>
          <w:color w:val="000000"/>
          <w:sz w:val="20"/>
          <w:szCs w:val="20"/>
        </w:rPr>
        <w:t xml:space="preserve">6.	</w:t>
      </w:r>
      <w:r>
        <w:rPr>
          <w:rFonts w:ascii="Arial" w:cs="Arial" w:eastAsia="Arial" w:hAnsi="Arial"/>
          <w:b/>
          <w:bCs/>
          <w:i w:val="false"/>
          <w:iCs w:val="false"/>
          <w:color w:val="000000"/>
          <w:sz w:val="20"/>
          <w:szCs w:val="20"/>
        </w:rPr>
        <w:t xml:space="preserve">Prototipo</w:t>
      </w:r>
    </w:p>
    <w:p>
      <w:pPr>
        <w:tabs>
          <w:tab w:val="left" w:pos="940"/>
        </w:tabs>
        <w:spacing w:after="70"/>
        <w:ind w:left="380"/>
      </w:pPr>
      <w:r>
        <w:rPr>
          <w:rFonts w:ascii="Arial" w:cs="Arial" w:eastAsia="Arial" w:hAnsi="Arial"/>
          <w:b w:val="false"/>
          <w:bCs w:val="false"/>
          <w:i/>
          <w:iCs/>
          <w:color w:val="000000"/>
          <w:sz w:val="19"/>
          <w:szCs w:val="19"/>
        </w:rPr>
        <w:t xml:space="preserve">6.1	</w:t>
      </w:r>
      <w:r>
        <w:rPr>
          <w:rFonts w:ascii="Arial" w:cs="Arial" w:eastAsia="Arial" w:hAnsi="Arial"/>
          <w:b w:val="false"/>
          <w:bCs w:val="false"/>
          <w:i/>
          <w:iCs/>
          <w:color w:val="000000"/>
          <w:sz w:val="19"/>
          <w:szCs w:val="19"/>
        </w:rPr>
        <w:t xml:space="preserve">Prototipo de interfaz</w:t>
      </w:r>
    </w:p>
    <w:p>
      <w:pPr>
        <w:tabs>
          <w:tab w:val="left" w:pos="940"/>
        </w:tabs>
        <w:spacing w:after="70"/>
        <w:ind w:left="380"/>
      </w:pPr>
      <w:r>
        <w:rPr>
          <w:rFonts w:ascii="Arial" w:cs="Arial" w:eastAsia="Arial" w:hAnsi="Arial"/>
          <w:b w:val="false"/>
          <w:bCs w:val="false"/>
          <w:i/>
          <w:iCs/>
          <w:color w:val="000000"/>
          <w:sz w:val="19"/>
          <w:szCs w:val="19"/>
        </w:rPr>
        <w:t xml:space="preserve">6.2	</w:t>
      </w:r>
      <w:r>
        <w:rPr>
          <w:rFonts w:ascii="Arial" w:cs="Arial" w:eastAsia="Arial" w:hAnsi="Arial"/>
          <w:b w:val="false"/>
          <w:bCs w:val="false"/>
          <w:i/>
          <w:iCs/>
          <w:color w:val="000000"/>
          <w:sz w:val="19"/>
          <w:szCs w:val="19"/>
        </w:rPr>
        <w:t xml:space="preserve">Modelo de Análisis</w:t>
      </w:r>
    </w:p>
    <w:p>
      <w:pPr>
        <w:tabs>
          <w:tab w:val="left" w:pos="940"/>
        </w:tabs>
        <w:spacing w:after="70"/>
        <w:ind w:left="380"/>
      </w:pPr>
      <w:r>
        <w:rPr>
          <w:rFonts w:ascii="Arial" w:cs="Arial" w:eastAsia="Arial" w:hAnsi="Arial"/>
          <w:b w:val="false"/>
          <w:bCs w:val="false"/>
          <w:i/>
          <w:iCs/>
          <w:color w:val="000000"/>
          <w:sz w:val="19"/>
          <w:szCs w:val="19"/>
        </w:rPr>
        <w:t xml:space="preserve">6.3	</w:t>
      </w:r>
      <w:r>
        <w:rPr>
          <w:rFonts w:ascii="Arial" w:cs="Arial" w:eastAsia="Arial" w:hAnsi="Arial"/>
          <w:b w:val="false"/>
          <w:bCs w:val="false"/>
          <w:i/>
          <w:iCs/>
          <w:color w:val="000000"/>
          <w:sz w:val="19"/>
          <w:szCs w:val="19"/>
        </w:rPr>
        <w:t xml:space="preserve">Diagrama de secuencia</w:t>
      </w:r>
    </w:p>
    <w:p>
      <w:r>
        <w:br w:type="page"/>
      </w:r>
    </w:p>
    <w:p>
      <w:pPr>
        <w:spacing w:after="140" w:before="0"/>
        <w:jc w:val="right"/>
      </w:pPr>
      <w:r>
        <w:rPr>
          <w:rFonts w:ascii="Arial" w:cs="Arial" w:eastAsia="Arial" w:hAnsi="Arial"/>
          <w:b/>
          <w:bCs/>
          <w:i w:val="false"/>
          <w:iCs w:val="false"/>
          <w:color w:val="000000"/>
          <w:sz w:val="28"/>
          <w:szCs w:val="28"/>
        </w:rPr>
        <w:t xml:space="preserve">Especificación de Caso de Uso:</w:t>
      </w:r>
    </w:p>
    <w:p>
      <w:pPr>
        <w:spacing w:after="420" w:before="0"/>
        <w:jc w:val="right"/>
      </w:pPr>
      <w:r>
        <w:rPr>
          <w:rFonts w:ascii="Arial" w:cs="Arial" w:eastAsia="Arial" w:hAnsi="Arial"/>
          <w:b/>
          <w:bCs/>
          <w:i w:val="false"/>
          <w:iCs w:val="false"/>
          <w:color w:val="000000"/>
          <w:sz w:val="30"/>
          <w:szCs w:val="30"/>
        </w:rPr>
        <w:t xml:space="preserve">Registrar venta</w:t>
      </w:r>
    </w:p>
    <w:p>
      <w:pPr>
        <w:pStyle w:val="Heading1"/>
        <w:tabs>
          <w:tab w:val="left" w:pos="640"/>
        </w:tabs>
        <w:spacing w:after="150" w:before="320"/>
      </w:pPr>
      <w:r>
        <w:rPr>
          <w:rFonts w:ascii="Arial" w:cs="Arial" w:eastAsia="Arial" w:hAnsi="Arial"/>
          <w:b/>
          <w:bCs/>
          <w:i w:val="false"/>
          <w:iCs w:val="false"/>
          <w:color w:val="000000"/>
          <w:sz w:val="26"/>
          <w:szCs w:val="26"/>
        </w:rPr>
        <w:t xml:space="preserve">1.	</w:t>
      </w:r>
      <w:r>
        <w:rPr>
          <w:rFonts w:ascii="Arial" w:cs="Arial" w:eastAsia="Arial" w:hAnsi="Arial"/>
          <w:b/>
          <w:bCs/>
          <w:i w:val="false"/>
          <w:iCs w:val="false"/>
          <w:color w:val="000000"/>
          <w:sz w:val="26"/>
          <w:szCs w:val="26"/>
        </w:rPr>
        <w:t xml:space="preserve">Caso de uso Registrar venta</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1.1	</w:t>
      </w:r>
      <w:r>
        <w:rPr>
          <w:rFonts w:ascii="Arial" w:cs="Arial" w:eastAsia="Arial" w:hAnsi="Arial"/>
          <w:b/>
          <w:bCs/>
          <w:i w:val="false"/>
          <w:iCs w:val="false"/>
          <w:color w:val="000000"/>
          <w:sz w:val="22"/>
          <w:szCs w:val="22"/>
        </w:rPr>
        <w:t xml:space="preserve">Breve descripción</w:t>
      </w:r>
    </w:p>
    <w:p>
      <w:pPr>
        <w:spacing w:after="120" w:before="0" w:line="268"/>
        <w:ind w:left="740"/>
        <w:jc w:val="both"/>
      </w:pPr>
      <w:r>
        <w:rPr>
          <w:rFonts w:ascii="Arial" w:cs="Arial" w:eastAsia="Arial" w:hAnsi="Arial"/>
          <w:b w:val="false"/>
          <w:bCs w:val="false"/>
          <w:i w:val="false"/>
          <w:iCs w:val="false"/>
          <w:color w:val="000000"/>
          <w:sz w:val="20"/>
          <w:szCs w:val="20"/>
        </w:rPr>
        <w:t xml:space="preserve">En este caso de uso se describe el registro de una venta completa en el punto de venta: el armado del carrito, la verificación del stock, el cálculo de los importes con IGV, la emisión de la factura correlativa y el descuento del inventario. Los cuatro efectos se producen dentro de una única transacción: la venta se registra por completo o no se registra en absoluto.</w:t>
      </w:r>
    </w:p>
    <w:p>
      <w:pPr>
        <w:spacing w:after="80"/>
      </w:pPr>
      <w:r>
        <w:rPr>
          <w:rFonts w:ascii="Arial" w:cs="Arial" w:eastAsia="Arial" w:hAnsi="Arial"/>
          <w:b w:val="false"/>
          <w:bCs w:val="false"/>
          <w:i w:val="false"/>
          <w:iCs w:val="false"/>
          <w:color w:val="000000"/>
          <w:sz w:val="20"/>
          <w:szCs w:val="20"/>
        </w:rPr>
        <w:t xml:space="preserve"/>
      </w:r>
    </w:p>
    <w:tbl>
      <w:tblPr>
        <w:tblW w:type="dxa" w:w="9020"/>
        <w:tblBorders>
          <w:top w:val="single" w:color="000000" w:sz="6"/>
          <w:left w:val="single" w:color="000000" w:sz="6"/>
          <w:bottom w:val="single" w:color="000000" w:sz="6"/>
          <w:right w:val="single" w:color="000000" w:sz="6"/>
          <w:insideH w:val="single" w:color="000000" w:sz="4"/>
          <w:insideV w:val="single" w:color="000000" w:sz="4"/>
        </w:tblBorders>
      </w:tblPr>
      <w:tblGrid>
        <w:gridCol w:w="2300"/>
        <w:gridCol w:w="6720"/>
      </w:tblGrid>
      <w:tr>
        <w:trPr>
          <w:cantSplit/>
        </w:trPr>
        <w:tc>
          <w:tcPr>
            <w:tcW w:type="dxa" w:w="2300"/>
            <w:shd w:fill="D9D9D9" w:color="auto" w:val="clear"/>
            <w:tcMar>
              <w:top w:type="dxa" w:w="60"/>
              <w:left w:type="dxa" w:w="100"/>
              <w:bottom w:type="dxa" w:w="60"/>
              <w:right w:type="dxa" w:w="100"/>
            </w:tcMar>
            <w:vAlign w:val="center"/>
          </w:tcPr>
          <w:p>
            <w:pPr>
              <w:spacing w:after="120" w:before="0" w:line="268"/>
              <w:jc w:val="left"/>
            </w:pPr>
            <w:r>
              <w:rPr>
                <w:rFonts w:ascii="Arial" w:cs="Arial" w:eastAsia="Arial" w:hAnsi="Arial"/>
                <w:b/>
                <w:bCs/>
                <w:i w:val="false"/>
                <w:iCs w:val="false"/>
                <w:color w:val="000000"/>
                <w:sz w:val="20"/>
                <w:szCs w:val="20"/>
              </w:rPr>
              <w:t xml:space="preserve">Código del caso de uso</w:t>
            </w:r>
          </w:p>
        </w:tc>
        <w:tc>
          <w:tcPr>
            <w:tcW w:type="dxa" w:w="672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CUS-04  ·  documento FMX-C04</w:t>
            </w:r>
          </w:p>
        </w:tc>
      </w:tr>
      <w:tr>
        <w:trPr>
          <w:cantSplit/>
        </w:trPr>
        <w:tc>
          <w:tcPr>
            <w:tcW w:type="dxa" w:w="2300"/>
            <w:shd w:fill="D9D9D9" w:color="auto" w:val="clear"/>
            <w:tcMar>
              <w:top w:type="dxa" w:w="60"/>
              <w:left w:type="dxa" w:w="100"/>
              <w:bottom w:type="dxa" w:w="60"/>
              <w:right w:type="dxa" w:w="100"/>
            </w:tcMar>
            <w:vAlign w:val="center"/>
          </w:tcPr>
          <w:p>
            <w:pPr>
              <w:spacing w:after="120" w:before="0" w:line="268"/>
              <w:jc w:val="left"/>
            </w:pPr>
            <w:r>
              <w:rPr>
                <w:rFonts w:ascii="Arial" w:cs="Arial" w:eastAsia="Arial" w:hAnsi="Arial"/>
                <w:b/>
                <w:bCs/>
                <w:i w:val="false"/>
                <w:iCs w:val="false"/>
                <w:color w:val="000000"/>
                <w:sz w:val="20"/>
                <w:szCs w:val="20"/>
              </w:rPr>
              <w:t xml:space="preserve">Paquete</w:t>
            </w:r>
          </w:p>
        </w:tc>
        <w:tc>
          <w:tcPr>
            <w:tcW w:type="dxa" w:w="672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Ventas</w:t>
            </w:r>
          </w:p>
        </w:tc>
      </w:tr>
      <w:tr>
        <w:trPr>
          <w:cantSplit/>
        </w:trPr>
        <w:tc>
          <w:tcPr>
            <w:tcW w:type="dxa" w:w="2300"/>
            <w:shd w:fill="D9D9D9" w:color="auto" w:val="clear"/>
            <w:tcMar>
              <w:top w:type="dxa" w:w="60"/>
              <w:left w:type="dxa" w:w="100"/>
              <w:bottom w:type="dxa" w:w="60"/>
              <w:right w:type="dxa" w:w="100"/>
            </w:tcMar>
            <w:vAlign w:val="center"/>
          </w:tcPr>
          <w:p>
            <w:pPr>
              <w:spacing w:after="120" w:before="0" w:line="268"/>
              <w:jc w:val="left"/>
            </w:pPr>
            <w:r>
              <w:rPr>
                <w:rFonts w:ascii="Arial" w:cs="Arial" w:eastAsia="Arial" w:hAnsi="Arial"/>
                <w:b/>
                <w:bCs/>
                <w:i w:val="false"/>
                <w:iCs w:val="false"/>
                <w:color w:val="000000"/>
                <w:sz w:val="20"/>
                <w:szCs w:val="20"/>
              </w:rPr>
              <w:t xml:space="preserve">Requisitos funcionales</w:t>
            </w:r>
          </w:p>
        </w:tc>
        <w:tc>
          <w:tcPr>
            <w:tcW w:type="dxa" w:w="672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RF-10, RF-11, RF-12, RF-13, RF-16</w:t>
            </w:r>
          </w:p>
        </w:tc>
      </w:tr>
      <w:tr>
        <w:trPr>
          <w:cantSplit/>
        </w:trPr>
        <w:tc>
          <w:tcPr>
            <w:tcW w:type="dxa" w:w="2300"/>
            <w:shd w:fill="D9D9D9" w:color="auto" w:val="clear"/>
            <w:tcMar>
              <w:top w:type="dxa" w:w="60"/>
              <w:left w:type="dxa" w:w="100"/>
              <w:bottom w:type="dxa" w:w="60"/>
              <w:right w:type="dxa" w:w="100"/>
            </w:tcMar>
            <w:vAlign w:val="center"/>
          </w:tcPr>
          <w:p>
            <w:pPr>
              <w:spacing w:after="120" w:before="0" w:line="268"/>
              <w:jc w:val="left"/>
            </w:pPr>
            <w:r>
              <w:rPr>
                <w:rFonts w:ascii="Arial" w:cs="Arial" w:eastAsia="Arial" w:hAnsi="Arial"/>
                <w:b/>
                <w:bCs/>
                <w:i w:val="false"/>
                <w:iCs w:val="false"/>
                <w:color w:val="000000"/>
                <w:sz w:val="20"/>
                <w:szCs w:val="20"/>
              </w:rPr>
              <w:t xml:space="preserve">Responsable</w:t>
            </w:r>
          </w:p>
        </w:tc>
        <w:tc>
          <w:tcPr>
            <w:tcW w:type="dxa" w:w="672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Cordero Alfaro</w:t>
            </w:r>
          </w:p>
        </w:tc>
      </w:tr>
    </w:tbl>
    <w:p>
      <w:pPr>
        <w:pStyle w:val="Heading1"/>
        <w:tabs>
          <w:tab w:val="left" w:pos="640"/>
        </w:tabs>
        <w:spacing w:after="150" w:before="320"/>
      </w:pPr>
      <w:r>
        <w:rPr>
          <w:rFonts w:ascii="Arial" w:cs="Arial" w:eastAsia="Arial" w:hAnsi="Arial"/>
          <w:b/>
          <w:bCs/>
          <w:i w:val="false"/>
          <w:iCs w:val="false"/>
          <w:color w:val="000000"/>
          <w:sz w:val="26"/>
          <w:szCs w:val="26"/>
        </w:rPr>
        <w:t xml:space="preserve">2.	</w:t>
      </w:r>
      <w:r>
        <w:rPr>
          <w:rFonts w:ascii="Arial" w:cs="Arial" w:eastAsia="Arial" w:hAnsi="Arial"/>
          <w:b/>
          <w:bCs/>
          <w:i w:val="false"/>
          <w:iCs w:val="false"/>
          <w:color w:val="000000"/>
          <w:sz w:val="26"/>
          <w:szCs w:val="26"/>
        </w:rPr>
        <w:t xml:space="preserve">Actor</w:t>
      </w:r>
    </w:p>
    <w:p>
      <w:pPr>
        <w:spacing w:after="120" w:before="0" w:line="268"/>
        <w:ind w:left="740"/>
        <w:jc w:val="both"/>
      </w:pPr>
      <w:r>
        <w:rPr>
          <w:rFonts w:ascii="Arial" w:cs="Arial" w:eastAsia="Arial" w:hAnsi="Arial"/>
          <w:b w:val="false"/>
          <w:bCs w:val="false"/>
          <w:i w:val="false"/>
          <w:iCs w:val="false"/>
          <w:color w:val="000000"/>
          <w:sz w:val="20"/>
          <w:szCs w:val="20"/>
        </w:rPr>
        <w:t xml:space="preserve">Vendedor, Administrador.</w:t>
      </w:r>
    </w:p>
    <w:p>
      <w:pPr>
        <w:pStyle w:val="Heading1"/>
        <w:tabs>
          <w:tab w:val="left" w:pos="640"/>
        </w:tabs>
        <w:spacing w:after="150" w:before="320"/>
      </w:pPr>
      <w:r>
        <w:rPr>
          <w:rFonts w:ascii="Arial" w:cs="Arial" w:eastAsia="Arial" w:hAnsi="Arial"/>
          <w:b/>
          <w:bCs/>
          <w:i w:val="false"/>
          <w:iCs w:val="false"/>
          <w:color w:val="000000"/>
          <w:sz w:val="26"/>
          <w:szCs w:val="26"/>
        </w:rPr>
        <w:t xml:space="preserve">3.	</w:t>
      </w:r>
      <w:r>
        <w:rPr>
          <w:rFonts w:ascii="Arial" w:cs="Arial" w:eastAsia="Arial" w:hAnsi="Arial"/>
          <w:b/>
          <w:bCs/>
          <w:i w:val="false"/>
          <w:iCs w:val="false"/>
          <w:color w:val="000000"/>
          <w:sz w:val="26"/>
          <w:szCs w:val="26"/>
        </w:rPr>
        <w:t xml:space="preserve">Flujo de eventos</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3.1	</w:t>
      </w:r>
      <w:r>
        <w:rPr>
          <w:rFonts w:ascii="Arial" w:cs="Arial" w:eastAsia="Arial" w:hAnsi="Arial"/>
          <w:b/>
          <w:bCs/>
          <w:i w:val="false"/>
          <w:iCs w:val="false"/>
          <w:color w:val="000000"/>
          <w:sz w:val="22"/>
          <w:szCs w:val="22"/>
        </w:rPr>
        <w:t xml:space="preserve">Flujo básico</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CUS comienza cuando el usuario selecciona la opción «Nueva venta» del menú.</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muestra la ventana del punto de venta con el catálogo de productos activos, su precio y su stock disponible, y el carrito vacío.</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usuario busca un producto e indica la cantidad deseada.</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verifica que la cantidad solicitada no supere el stock mostrado, añade la línea al carrito y recalcula el subtotal.</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usuario repite los pasos 3 y 4 por cada producto que desee incluir, pudiendo modificar cantidades o retirar líneas del carrito.</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usuario selecciona el botón «Finalizar venta».</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valida que el carrito contenga al menos un ítem y que todas las cantidades sean enteros positivos.</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inicia una transacción de base de datos y bloquea las filas de los productos implicados.</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verifica que cada producto tenga stock suficiente para la cantidad solicitada.</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calcula el subtotal, aplica el IGV del 18 % y obtiene el total, redondeando a dos decimales.</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registra la venta con su fecha, el usuario vendedor, el subtotal, los impuestos y el total.</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registra una línea de detalle por cada producto, guardando la cantidad junto con el precio y el costo unitarios vigentes en ese instante.</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descuenta el stock de cada producto y registra el movimiento de salida correspondiente con el motivo «venta».</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obtiene el último número de factura emitido, genera el siguiente correlativo y registra la factura asociada a la venta.</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confirma la transacción.</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muestra la factura emitida y el mensaje «Venta registrada correctamente».</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CUS finaliza.</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3.2	</w:t>
      </w:r>
      <w:r>
        <w:rPr>
          <w:rFonts w:ascii="Arial" w:cs="Arial" w:eastAsia="Arial" w:hAnsi="Arial"/>
          <w:b/>
          <w:bCs/>
          <w:i w:val="false"/>
          <w:iCs w:val="false"/>
          <w:color w:val="000000"/>
          <w:sz w:val="22"/>
          <w:szCs w:val="22"/>
        </w:rPr>
        <w:t xml:space="preserve">Flujo Alternativo</w:t>
      </w:r>
    </w:p>
    <w:p>
      <w:pPr>
        <w:pStyle w:val="Heading3"/>
        <w:tabs>
          <w:tab w:val="left" w:pos="1440"/>
        </w:tabs>
        <w:spacing w:after="90" w:before="180"/>
        <w:ind w:left="740"/>
      </w:pPr>
      <w:r>
        <w:rPr>
          <w:rFonts w:ascii="Arial" w:cs="Arial" w:eastAsia="Arial" w:hAnsi="Arial"/>
          <w:b/>
          <w:bCs/>
          <w:i/>
          <w:iCs/>
          <w:color w:val="000000"/>
          <w:sz w:val="21"/>
          <w:szCs w:val="21"/>
        </w:rPr>
        <w:t xml:space="preserve">3.2.1	</w:t>
      </w:r>
      <w:r>
        <w:rPr>
          <w:rFonts w:ascii="Arial" w:cs="Arial" w:eastAsia="Arial" w:hAnsi="Arial"/>
          <w:b/>
          <w:bCs/>
          <w:i/>
          <w:iCs/>
          <w:color w:val="000000"/>
          <w:sz w:val="21"/>
          <w:szCs w:val="21"/>
        </w:rPr>
        <w:t xml:space="preserve">Stock insuficiente</w:t>
      </w:r>
    </w:p>
    <w:p>
      <w:pPr>
        <w:spacing w:after="120" w:before="0" w:line="268"/>
        <w:ind w:left="1140"/>
        <w:jc w:val="both"/>
      </w:pPr>
      <w:r>
        <w:rPr>
          <w:rFonts w:ascii="Arial" w:cs="Arial" w:eastAsia="Arial" w:hAnsi="Arial"/>
          <w:b w:val="false"/>
          <w:bCs w:val="false"/>
          <w:i w:val="false"/>
          <w:iCs w:val="false"/>
          <w:color w:val="000000"/>
          <w:sz w:val="20"/>
          <w:szCs w:val="20"/>
        </w:rPr>
        <w:t xml:space="preserve">En el paso 9 el sistema determina que algún producto no tiene stock suficiente para la cantidad solicitada. El sistema revierte la transacción por completo: no registra la venta, ni su detalle, ni la factura, y no descuenta ningún stock. El sistema regresa al punto de venta indicando qué producto no tiene existencias suficientes y cuál es la cantidad máxima disponible, conservando el resto del carrito, y el CUS regresa al paso 3.</w:t>
      </w:r>
    </w:p>
    <w:p>
      <w:pPr>
        <w:pStyle w:val="Heading3"/>
        <w:tabs>
          <w:tab w:val="left" w:pos="1440"/>
        </w:tabs>
        <w:spacing w:after="90" w:before="180"/>
        <w:ind w:left="740"/>
      </w:pPr>
      <w:r>
        <w:rPr>
          <w:rFonts w:ascii="Arial" w:cs="Arial" w:eastAsia="Arial" w:hAnsi="Arial"/>
          <w:b/>
          <w:bCs/>
          <w:i/>
          <w:iCs/>
          <w:color w:val="000000"/>
          <w:sz w:val="21"/>
          <w:szCs w:val="21"/>
        </w:rPr>
        <w:t xml:space="preserve">3.2.2	</w:t>
      </w:r>
      <w:r>
        <w:rPr>
          <w:rFonts w:ascii="Arial" w:cs="Arial" w:eastAsia="Arial" w:hAnsi="Arial"/>
          <w:b/>
          <w:bCs/>
          <w:i/>
          <w:iCs/>
          <w:color w:val="000000"/>
          <w:sz w:val="21"/>
          <w:szCs w:val="21"/>
        </w:rPr>
        <w:t xml:space="preserve">Carrito vacío</w:t>
      </w:r>
    </w:p>
    <w:p>
      <w:pPr>
        <w:spacing w:after="120" w:before="0" w:line="268"/>
        <w:ind w:left="1140"/>
        <w:jc w:val="both"/>
      </w:pPr>
      <w:r>
        <w:rPr>
          <w:rFonts w:ascii="Arial" w:cs="Arial" w:eastAsia="Arial" w:hAnsi="Arial"/>
          <w:b w:val="false"/>
          <w:bCs w:val="false"/>
          <w:i w:val="false"/>
          <w:iCs w:val="false"/>
          <w:color w:val="000000"/>
          <w:sz w:val="20"/>
          <w:szCs w:val="20"/>
        </w:rPr>
        <w:t xml:space="preserve">En el paso 7 el sistema determina que no se envió ningún ítem. El sistema muestra el mensaje «Debe agregar al menos un producto a la venta», no abre la transacción y el CUS regresa al paso 3.</w:t>
      </w:r>
    </w:p>
    <w:p>
      <w:pPr>
        <w:pStyle w:val="Heading3"/>
        <w:tabs>
          <w:tab w:val="left" w:pos="1440"/>
        </w:tabs>
        <w:spacing w:after="90" w:before="180"/>
        <w:ind w:left="740"/>
      </w:pPr>
      <w:r>
        <w:rPr>
          <w:rFonts w:ascii="Arial" w:cs="Arial" w:eastAsia="Arial" w:hAnsi="Arial"/>
          <w:b/>
          <w:bCs/>
          <w:i/>
          <w:iCs/>
          <w:color w:val="000000"/>
          <w:sz w:val="21"/>
          <w:szCs w:val="21"/>
        </w:rPr>
        <w:t xml:space="preserve">3.2.3	</w:t>
      </w:r>
      <w:r>
        <w:rPr>
          <w:rFonts w:ascii="Arial" w:cs="Arial" w:eastAsia="Arial" w:hAnsi="Arial"/>
          <w:b/>
          <w:bCs/>
          <w:i/>
          <w:iCs/>
          <w:color w:val="000000"/>
          <w:sz w:val="21"/>
          <w:szCs w:val="21"/>
        </w:rPr>
        <w:t xml:space="preserve">Cancelar Registrar venta</w:t>
      </w:r>
    </w:p>
    <w:p>
      <w:pPr>
        <w:spacing w:after="120" w:before="0" w:line="268"/>
        <w:ind w:left="1140"/>
        <w:jc w:val="both"/>
      </w:pPr>
      <w:r>
        <w:rPr>
          <w:rFonts w:ascii="Arial" w:cs="Arial" w:eastAsia="Arial" w:hAnsi="Arial"/>
          <w:b w:val="false"/>
          <w:bCs w:val="false"/>
          <w:i w:val="false"/>
          <w:iCs w:val="false"/>
          <w:color w:val="000000"/>
          <w:sz w:val="20"/>
          <w:szCs w:val="20"/>
        </w:rPr>
        <w:t xml:space="preserve">En cualquier momento anterior al paso 6, el usuario indica «Cancelar». El sistema vacía el carrito, no registra ninguna venta, no modifica el stock y el CUS finaliza.</w:t>
      </w:r>
    </w:p>
    <w:p>
      <w:pPr>
        <w:pStyle w:val="Heading3"/>
        <w:tabs>
          <w:tab w:val="left" w:pos="1440"/>
        </w:tabs>
        <w:spacing w:after="90" w:before="180"/>
        <w:ind w:left="740"/>
      </w:pPr>
      <w:r>
        <w:rPr>
          <w:rFonts w:ascii="Arial" w:cs="Arial" w:eastAsia="Arial" w:hAnsi="Arial"/>
          <w:b/>
          <w:bCs/>
          <w:i/>
          <w:iCs/>
          <w:color w:val="000000"/>
          <w:sz w:val="21"/>
          <w:szCs w:val="21"/>
        </w:rPr>
        <w:t xml:space="preserve">3.2.4	</w:t>
      </w:r>
      <w:r>
        <w:rPr>
          <w:rFonts w:ascii="Arial" w:cs="Arial" w:eastAsia="Arial" w:hAnsi="Arial"/>
          <w:b/>
          <w:bCs/>
          <w:i/>
          <w:iCs/>
          <w:color w:val="000000"/>
          <w:sz w:val="21"/>
          <w:szCs w:val="21"/>
        </w:rPr>
        <w:t xml:space="preserve">Error al registrar la venta</w:t>
      </w:r>
    </w:p>
    <w:p>
      <w:pPr>
        <w:spacing w:after="120" w:before="0" w:line="268"/>
        <w:ind w:left="1140"/>
        <w:jc w:val="both"/>
      </w:pPr>
      <w:r>
        <w:rPr>
          <w:rFonts w:ascii="Arial" w:cs="Arial" w:eastAsia="Arial" w:hAnsi="Arial"/>
          <w:b w:val="false"/>
          <w:bCs w:val="false"/>
          <w:i w:val="false"/>
          <w:iCs w:val="false"/>
          <w:color w:val="000000"/>
          <w:sz w:val="20"/>
          <w:szCs w:val="20"/>
        </w:rPr>
        <w:t xml:space="preserve">Si entre los pasos 11 y 14 se produce un fallo, como la pérdida de conexión con la base de datos, el sistema revierte la transacción íntegramente. El sistema muestra un mensaje de error al usuario, registra el detalle técnico en el log y el CUS finaliza. El inventario y el historial de ventas quedan exactamente como estaban antes del intento.</w:t>
      </w:r>
    </w:p>
    <w:p>
      <w:pPr>
        <w:pStyle w:val="Heading3"/>
        <w:tabs>
          <w:tab w:val="left" w:pos="1440"/>
        </w:tabs>
        <w:spacing w:after="90" w:before="180"/>
        <w:ind w:left="740"/>
      </w:pPr>
      <w:r>
        <w:rPr>
          <w:rFonts w:ascii="Arial" w:cs="Arial" w:eastAsia="Arial" w:hAnsi="Arial"/>
          <w:b/>
          <w:bCs/>
          <w:i/>
          <w:iCs/>
          <w:color w:val="000000"/>
          <w:sz w:val="21"/>
          <w:szCs w:val="21"/>
        </w:rPr>
        <w:t xml:space="preserve">3.2.5	</w:t>
      </w:r>
      <w:r>
        <w:rPr>
          <w:rFonts w:ascii="Arial" w:cs="Arial" w:eastAsia="Arial" w:hAnsi="Arial"/>
          <w:b/>
          <w:bCs/>
          <w:i/>
          <w:iCs/>
          <w:color w:val="000000"/>
          <w:sz w:val="21"/>
          <w:szCs w:val="21"/>
        </w:rPr>
        <w:t xml:space="preserve">Venta simultánea del mismo producto</w:t>
      </w:r>
    </w:p>
    <w:p>
      <w:pPr>
        <w:spacing w:after="120" w:before="0" w:line="268"/>
        <w:ind w:left="1140"/>
        <w:jc w:val="both"/>
      </w:pPr>
      <w:r>
        <w:rPr>
          <w:rFonts w:ascii="Arial" w:cs="Arial" w:eastAsia="Arial" w:hAnsi="Arial"/>
          <w:b w:val="false"/>
          <w:bCs w:val="false"/>
          <w:i w:val="false"/>
          <w:iCs w:val="false"/>
          <w:color w:val="000000"/>
          <w:sz w:val="20"/>
          <w:szCs w:val="20"/>
        </w:rPr>
        <w:t xml:space="preserve">Si dos usuarios confirman al mismo tiempo la venta de las últimas unidades de un producto, el bloqueo de filas del paso 8 obliga a que la segunda transacción espere a que la primera concluya. Al reanudarse, la segunda transacción lee el stock ya actualizado y, si resulta insuficiente, se comporta según el flujo alternativo «Stock insuficiente». En ningún caso el stock puede quedar en valor negativo.</w:t>
      </w:r>
    </w:p>
    <w:p>
      <w:pPr>
        <w:pStyle w:val="Heading1"/>
        <w:tabs>
          <w:tab w:val="left" w:pos="640"/>
        </w:tabs>
        <w:spacing w:after="150" w:before="320"/>
      </w:pPr>
      <w:r>
        <w:rPr>
          <w:rFonts w:ascii="Arial" w:cs="Arial" w:eastAsia="Arial" w:hAnsi="Arial"/>
          <w:b/>
          <w:bCs/>
          <w:i w:val="false"/>
          <w:iCs w:val="false"/>
          <w:color w:val="000000"/>
          <w:sz w:val="26"/>
          <w:szCs w:val="26"/>
        </w:rPr>
        <w:t xml:space="preserve">4.	</w:t>
      </w:r>
      <w:r>
        <w:rPr>
          <w:rFonts w:ascii="Arial" w:cs="Arial" w:eastAsia="Arial" w:hAnsi="Arial"/>
          <w:b/>
          <w:bCs/>
          <w:i w:val="false"/>
          <w:iCs w:val="false"/>
          <w:color w:val="000000"/>
          <w:sz w:val="26"/>
          <w:szCs w:val="26"/>
        </w:rPr>
        <w:t xml:space="preserve">Precondición</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4.1	</w:t>
      </w:r>
      <w:r>
        <w:rPr>
          <w:rFonts w:ascii="Arial" w:cs="Arial" w:eastAsia="Arial" w:hAnsi="Arial"/>
          <w:b/>
          <w:bCs/>
          <w:i w:val="false"/>
          <w:iCs w:val="false"/>
          <w:color w:val="000000"/>
          <w:sz w:val="22"/>
          <w:szCs w:val="22"/>
        </w:rPr>
        <w:t xml:space="preserve">Precondición 1</w:t>
      </w:r>
    </w:p>
    <w:p>
      <w:pPr>
        <w:spacing w:after="120" w:before="0" w:line="268"/>
        <w:ind w:left="740"/>
        <w:jc w:val="both"/>
      </w:pPr>
      <w:r>
        <w:rPr>
          <w:rFonts w:ascii="Arial" w:cs="Arial" w:eastAsia="Arial" w:hAnsi="Arial"/>
          <w:b w:val="false"/>
          <w:bCs w:val="false"/>
          <w:i w:val="false"/>
          <w:iCs w:val="false"/>
          <w:color w:val="000000"/>
          <w:sz w:val="20"/>
          <w:szCs w:val="20"/>
        </w:rPr>
        <w:t xml:space="preserve">El usuario ha iniciado sesión en el sistema.</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4.2	</w:t>
      </w:r>
      <w:r>
        <w:rPr>
          <w:rFonts w:ascii="Arial" w:cs="Arial" w:eastAsia="Arial" w:hAnsi="Arial"/>
          <w:b/>
          <w:bCs/>
          <w:i w:val="false"/>
          <w:iCs w:val="false"/>
          <w:color w:val="000000"/>
          <w:sz w:val="22"/>
          <w:szCs w:val="22"/>
        </w:rPr>
        <w:t xml:space="preserve">Precondición 2</w:t>
      </w:r>
    </w:p>
    <w:p>
      <w:pPr>
        <w:spacing w:after="120" w:before="0" w:line="268"/>
        <w:ind w:left="740"/>
        <w:jc w:val="both"/>
      </w:pPr>
      <w:r>
        <w:rPr>
          <w:rFonts w:ascii="Arial" w:cs="Arial" w:eastAsia="Arial" w:hAnsi="Arial"/>
          <w:b w:val="false"/>
          <w:bCs w:val="false"/>
          <w:i w:val="false"/>
          <w:iCs w:val="false"/>
          <w:color w:val="000000"/>
          <w:sz w:val="20"/>
          <w:szCs w:val="20"/>
        </w:rPr>
        <w:t xml:space="preserve">Existe al menos un producto activo con stock disponible.</w:t>
      </w:r>
    </w:p>
    <w:p>
      <w:pPr>
        <w:pStyle w:val="Heading1"/>
        <w:tabs>
          <w:tab w:val="left" w:pos="640"/>
        </w:tabs>
        <w:spacing w:after="150" w:before="320"/>
      </w:pPr>
      <w:r>
        <w:rPr>
          <w:rFonts w:ascii="Arial" w:cs="Arial" w:eastAsia="Arial" w:hAnsi="Arial"/>
          <w:b/>
          <w:bCs/>
          <w:i w:val="false"/>
          <w:iCs w:val="false"/>
          <w:color w:val="000000"/>
          <w:sz w:val="26"/>
          <w:szCs w:val="26"/>
        </w:rPr>
        <w:t xml:space="preserve">5.	</w:t>
      </w:r>
      <w:r>
        <w:rPr>
          <w:rFonts w:ascii="Arial" w:cs="Arial" w:eastAsia="Arial" w:hAnsi="Arial"/>
          <w:b/>
          <w:bCs/>
          <w:i w:val="false"/>
          <w:iCs w:val="false"/>
          <w:color w:val="000000"/>
          <w:sz w:val="26"/>
          <w:szCs w:val="26"/>
        </w:rPr>
        <w:t xml:space="preserve">Post Condición</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5.1	</w:t>
      </w:r>
      <w:r>
        <w:rPr>
          <w:rFonts w:ascii="Arial" w:cs="Arial" w:eastAsia="Arial" w:hAnsi="Arial"/>
          <w:b/>
          <w:bCs/>
          <w:i w:val="false"/>
          <w:iCs w:val="false"/>
          <w:color w:val="000000"/>
          <w:sz w:val="22"/>
          <w:szCs w:val="22"/>
        </w:rPr>
        <w:t xml:space="preserve">Post Condición 1</w:t>
      </w:r>
    </w:p>
    <w:p>
      <w:pPr>
        <w:spacing w:after="120" w:before="0" w:line="268"/>
        <w:ind w:left="740"/>
        <w:jc w:val="both"/>
      </w:pPr>
      <w:r>
        <w:rPr>
          <w:rFonts w:ascii="Arial" w:cs="Arial" w:eastAsia="Arial" w:hAnsi="Arial"/>
          <w:b w:val="false"/>
          <w:bCs w:val="false"/>
          <w:i w:val="false"/>
          <w:iCs w:val="false"/>
          <w:color w:val="000000"/>
          <w:sz w:val="20"/>
          <w:szCs w:val="20"/>
        </w:rPr>
        <w:t xml:space="preserve">La venta, sus líneas de detalle y su factura quedan registradas de forma permanente.</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5.2	</w:t>
      </w:r>
      <w:r>
        <w:rPr>
          <w:rFonts w:ascii="Arial" w:cs="Arial" w:eastAsia="Arial" w:hAnsi="Arial"/>
          <w:b/>
          <w:bCs/>
          <w:i w:val="false"/>
          <w:iCs w:val="false"/>
          <w:color w:val="000000"/>
          <w:sz w:val="22"/>
          <w:szCs w:val="22"/>
        </w:rPr>
        <w:t xml:space="preserve">Post Condición 2</w:t>
      </w:r>
    </w:p>
    <w:p>
      <w:pPr>
        <w:spacing w:after="120" w:before="0" w:line="268"/>
        <w:ind w:left="740"/>
        <w:jc w:val="both"/>
      </w:pPr>
      <w:r>
        <w:rPr>
          <w:rFonts w:ascii="Arial" w:cs="Arial" w:eastAsia="Arial" w:hAnsi="Arial"/>
          <w:b w:val="false"/>
          <w:bCs w:val="false"/>
          <w:i w:val="false"/>
          <w:iCs w:val="false"/>
          <w:color w:val="000000"/>
          <w:sz w:val="20"/>
          <w:szCs w:val="20"/>
        </w:rPr>
        <w:t xml:space="preserve">El stock de cada producto vendido queda reducido y cada descuento queda asentado en la bitácora de movimientos.</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5.3	</w:t>
      </w:r>
      <w:r>
        <w:rPr>
          <w:rFonts w:ascii="Arial" w:cs="Arial" w:eastAsia="Arial" w:hAnsi="Arial"/>
          <w:b/>
          <w:bCs/>
          <w:i w:val="false"/>
          <w:iCs w:val="false"/>
          <w:color w:val="000000"/>
          <w:sz w:val="22"/>
          <w:szCs w:val="22"/>
        </w:rPr>
        <w:t xml:space="preserve">Post Condición 3</w:t>
      </w:r>
    </w:p>
    <w:p>
      <w:pPr>
        <w:spacing w:after="120" w:before="0" w:line="268"/>
        <w:ind w:left="740"/>
        <w:jc w:val="both"/>
      </w:pPr>
      <w:r>
        <w:rPr>
          <w:rFonts w:ascii="Arial" w:cs="Arial" w:eastAsia="Arial" w:hAnsi="Arial"/>
          <w:b w:val="false"/>
          <w:bCs w:val="false"/>
          <w:i w:val="false"/>
          <w:iCs w:val="false"/>
          <w:color w:val="000000"/>
          <w:sz w:val="20"/>
          <w:szCs w:val="20"/>
        </w:rPr>
        <w:t xml:space="preserve">El número de factura queda consumido y no puede reutilizarse.</w:t>
      </w:r>
    </w:p>
    <w:p>
      <w:r>
        <w:br w:type="page"/>
      </w:r>
    </w:p>
    <w:p>
      <w:pPr>
        <w:pStyle w:val="Heading1"/>
        <w:tabs>
          <w:tab w:val="left" w:pos="640"/>
        </w:tabs>
        <w:spacing w:after="150" w:before="320"/>
      </w:pPr>
      <w:r>
        <w:rPr>
          <w:rFonts w:ascii="Arial" w:cs="Arial" w:eastAsia="Arial" w:hAnsi="Arial"/>
          <w:b/>
          <w:bCs/>
          <w:i w:val="false"/>
          <w:iCs w:val="false"/>
          <w:color w:val="000000"/>
          <w:sz w:val="26"/>
          <w:szCs w:val="26"/>
        </w:rPr>
        <w:t xml:space="preserve">6.	</w:t>
      </w:r>
      <w:r>
        <w:rPr>
          <w:rFonts w:ascii="Arial" w:cs="Arial" w:eastAsia="Arial" w:hAnsi="Arial"/>
          <w:b/>
          <w:bCs/>
          <w:i w:val="false"/>
          <w:iCs w:val="false"/>
          <w:color w:val="000000"/>
          <w:sz w:val="26"/>
          <w:szCs w:val="26"/>
        </w:rPr>
        <w:t xml:space="preserve">Prototipo</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6.1	</w:t>
      </w:r>
      <w:r>
        <w:rPr>
          <w:rFonts w:ascii="Arial" w:cs="Arial" w:eastAsia="Arial" w:hAnsi="Arial"/>
          <w:b/>
          <w:bCs/>
          <w:i w:val="false"/>
          <w:iCs w:val="false"/>
          <w:color w:val="000000"/>
          <w:sz w:val="22"/>
          <w:szCs w:val="22"/>
        </w:rPr>
        <w:t xml:space="preserve">Prototipo de interfaz</w:t>
      </w:r>
    </w:p>
    <w:p>
      <w:pPr>
        <w:spacing w:after="120" w:before="0" w:line="268"/>
        <w:ind w:left="740"/>
        <w:jc w:val="both"/>
      </w:pPr>
      <w:r>
        <w:rPr>
          <w:rFonts w:ascii="Arial" w:cs="Arial" w:eastAsia="Arial" w:hAnsi="Arial"/>
          <w:b w:val="false"/>
          <w:bCs w:val="false"/>
          <w:i w:val="false"/>
          <w:iCs w:val="false"/>
          <w:color w:val="000000"/>
          <w:sz w:val="20"/>
          <w:szCs w:val="20"/>
        </w:rPr>
        <w:t xml:space="preserve">Pantalla del sistema sobre la que se ejecuta el caso de uso CUS-04.</w:t>
      </w:r>
    </w:p>
    <w:p>
      <w:pPr>
        <w:spacing w:after="70" w:before="120"/>
        <w:jc w:val="center"/>
      </w:pPr>
      <w:r>
        <w:drawing>
          <wp:inline distT="0" distB="0" distL="0" distR="0">
            <wp:extent cx="5715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rFonts w:ascii="Arial" w:cs="Arial" w:eastAsia="Arial" w:hAnsi="Arial"/>
          <w:b w:val="false"/>
          <w:bCs w:val="false"/>
          <w:i/>
          <w:iCs/>
          <w:color w:val="404040"/>
          <w:sz w:val="17"/>
          <w:szCs w:val="17"/>
        </w:rPr>
        <w:t xml:space="preserve">Figura 1. Prototipo de la interfaz de usuario — Registrar venta.</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6.2	</w:t>
      </w:r>
      <w:r>
        <w:rPr>
          <w:rFonts w:ascii="Arial" w:cs="Arial" w:eastAsia="Arial" w:hAnsi="Arial"/>
          <w:b/>
          <w:bCs/>
          <w:i w:val="false"/>
          <w:iCs w:val="false"/>
          <w:color w:val="000000"/>
          <w:sz w:val="22"/>
          <w:szCs w:val="22"/>
        </w:rPr>
        <w:t xml:space="preserve">Modelo de Análisis</w:t>
      </w:r>
    </w:p>
    <w:p>
      <w:pPr>
        <w:spacing w:after="120" w:before="0" w:line="268"/>
        <w:ind w:left="740"/>
        <w:jc w:val="both"/>
      </w:pPr>
      <w:r>
        <w:rPr>
          <w:rFonts w:ascii="Arial" w:cs="Arial" w:eastAsia="Arial" w:hAnsi="Arial"/>
          <w:b w:val="false"/>
          <w:bCs w:val="false"/>
          <w:i w:val="false"/>
          <w:iCs w:val="false"/>
          <w:color w:val="000000"/>
          <w:sz w:val="20"/>
          <w:szCs w:val="20"/>
        </w:rPr>
        <w:t xml:space="preserve">Clases de análisis que colaboran en la realización del caso de uso: la clase de interfaz (IU_) con la que interactúa el actor, la clase de control (C_) que coordina la operación y las clases de entidad (E_) que persisten la información.</w:t>
      </w:r>
    </w:p>
    <w:p>
      <w:pPr>
        <w:spacing w:after="70" w:before="120"/>
        <w:jc w:val="center"/>
      </w:pPr>
      <w:r>
        <w:drawing>
          <wp:inline distT="0" distB="0" distL="0" distR="0">
            <wp:extent cx="473392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33925" cy="4000500"/>
                    </a:xfrm>
                    <a:prstGeom prst="rect">
                      <a:avLst/>
                    </a:prstGeom>
                  </pic:spPr>
                </pic:pic>
              </a:graphicData>
            </a:graphic>
          </wp:inline>
        </w:drawing>
      </w:r>
    </w:p>
    <w:p>
      <w:pPr>
        <w:spacing w:after="200"/>
        <w:jc w:val="center"/>
      </w:pPr>
      <w:r>
        <w:rPr>
          <w:rFonts w:ascii="Arial" w:cs="Arial" w:eastAsia="Arial" w:hAnsi="Arial"/>
          <w:b w:val="false"/>
          <w:bCs w:val="false"/>
          <w:i/>
          <w:iCs/>
          <w:color w:val="404040"/>
          <w:sz w:val="17"/>
          <w:szCs w:val="17"/>
        </w:rPr>
        <w:t xml:space="preserve">Figura 2. Modelo de análisis — Registrar venta.</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6.3	</w:t>
      </w:r>
      <w:r>
        <w:rPr>
          <w:rFonts w:ascii="Arial" w:cs="Arial" w:eastAsia="Arial" w:hAnsi="Arial"/>
          <w:b/>
          <w:bCs/>
          <w:i w:val="false"/>
          <w:iCs w:val="false"/>
          <w:color w:val="000000"/>
          <w:sz w:val="22"/>
          <w:szCs w:val="22"/>
        </w:rPr>
        <w:t xml:space="preserve">Diagrama de secuencia</w:t>
      </w:r>
    </w:p>
    <w:p>
      <w:pPr>
        <w:spacing w:after="120" w:before="0" w:line="268"/>
        <w:ind w:left="740"/>
        <w:jc w:val="both"/>
      </w:pPr>
      <w:r>
        <w:rPr>
          <w:rFonts w:ascii="Arial" w:cs="Arial" w:eastAsia="Arial" w:hAnsi="Arial"/>
          <w:b w:val="false"/>
          <w:bCs w:val="false"/>
          <w:i w:val="false"/>
          <w:iCs w:val="false"/>
          <w:color w:val="000000"/>
          <w:sz w:val="20"/>
          <w:szCs w:val="20"/>
        </w:rPr>
        <w:t xml:space="preserve">Secuencia de mensajes intercambiados entre el actor y las clases de análisis durante el flujo básico del caso de uso.</w:t>
      </w:r>
    </w:p>
    <w:p>
      <w:pPr>
        <w:spacing w:after="70" w:before="120"/>
        <w:jc w:val="center"/>
      </w:pPr>
      <w:r>
        <w:drawing>
          <wp:inline distT="0" distB="0" distL="0" distR="0">
            <wp:extent cx="5715000"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438650"/>
                    </a:xfrm>
                    <a:prstGeom prst="rect">
                      <a:avLst/>
                    </a:prstGeom>
                  </pic:spPr>
                </pic:pic>
              </a:graphicData>
            </a:graphic>
          </wp:inline>
        </w:drawing>
      </w:r>
    </w:p>
    <w:p>
      <w:pPr>
        <w:spacing w:after="200"/>
        <w:jc w:val="center"/>
      </w:pPr>
      <w:r>
        <w:rPr>
          <w:rFonts w:ascii="Arial" w:cs="Arial" w:eastAsia="Arial" w:hAnsi="Arial"/>
          <w:b w:val="false"/>
          <w:bCs w:val="false"/>
          <w:i/>
          <w:iCs/>
          <w:color w:val="404040"/>
          <w:sz w:val="17"/>
          <w:szCs w:val="17"/>
        </w:rPr>
        <w:t xml:space="preserve">Figura 3. Diagrama de secuencia — Registrar venta.</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510"/>
        <w:tab w:val="right" w:pos="9020"/>
      </w:tabs>
    </w:pPr>
    <w:r>
      <w:rPr>
        <w:rFonts w:ascii="Times New Roman" w:cs="Times New Roman" w:eastAsia="Times New Roman" w:hAnsi="Times New Roman"/>
        <w:sz w:val="18"/>
        <w:szCs w:val="18"/>
      </w:rPr>
      <w:t xml:space="preserve">Confidencial</w:t>
    </w:r>
    <w:r>
      <w:rPr>
        <w:rFonts w:ascii="Times New Roman" w:cs="Times New Roman" w:eastAsia="Times New Roman" w:hAnsi="Times New Roman"/>
        <w:sz w:val="18"/>
        <w:szCs w:val="18"/>
      </w:rPr>
      <w:t xml:space="preserve">	© FERREMAX — Grupo 2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12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fa55e6a7c980941f95d64a03f8a51d96a26badd.png"/><Relationship Id="rId9" Type="http://schemas.openxmlformats.org/officeDocument/2006/relationships/image" Target="media/3a70664b242c4499c8cd7076e1740cf3fd7788ae.png"/><Relationship Id="rId10" Type="http://schemas.openxmlformats.org/officeDocument/2006/relationships/image" Target="media/985381cc30553f5b85a9c5137eff7ac1d3636fb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FMX-C04 — Especificación de Caso de Uso: Registrar venta</dc:title>
  <dc:creator>Grupo 2 — Diseño de Software — UNMSM</dc:creator>
  <cp:lastModifiedBy>Un-named</cp:lastModifiedBy>
  <cp:revision>1</cp:revision>
  <dcterms:created xsi:type="dcterms:W3CDTF">2026-09-17T18:44:17.894Z</dcterms:created>
  <dcterms:modified xsi:type="dcterms:W3CDTF">2026-09-17T18:44:17.894Z</dcterms:modified>
</cp:coreProperties>
</file>

<file path=docProps/custom.xml><?xml version="1.0" encoding="utf-8"?>
<Properties xmlns="http://schemas.openxmlformats.org/officeDocument/2006/custom-properties" xmlns:vt="http://schemas.openxmlformats.org/officeDocument/2006/docPropsVTypes"/>
</file>