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3064" w14:textId="6980B2A5" w:rsidR="0019070F" w:rsidRPr="0019070F" w:rsidRDefault="0019070F" w:rsidP="0019070F">
      <w:pPr>
        <w:spacing w:line="360" w:lineRule="auto"/>
        <w:jc w:val="center"/>
        <w:rPr>
          <w:rFonts w:ascii="Arial" w:hAnsi="Arial" w:cs="Arial"/>
          <w:b/>
          <w:bCs/>
        </w:rPr>
      </w:pPr>
      <w:r w:rsidRPr="0019070F">
        <w:rPr>
          <w:rFonts w:ascii="Arial" w:hAnsi="Arial" w:cs="Arial"/>
          <w:b/>
          <w:bCs/>
        </w:rPr>
        <w:t>Planteamiento estratégico</w:t>
      </w:r>
    </w:p>
    <w:p w14:paraId="1E9AB8BD" w14:textId="32B71631" w:rsidR="002C1615" w:rsidRPr="0019070F" w:rsidRDefault="009150B0" w:rsidP="009150B0">
      <w:pPr>
        <w:spacing w:line="360" w:lineRule="auto"/>
        <w:rPr>
          <w:rFonts w:ascii="Arial" w:hAnsi="Arial" w:cs="Arial"/>
        </w:rPr>
      </w:pPr>
      <w:r w:rsidRPr="0019070F">
        <w:rPr>
          <w:rFonts w:ascii="Arial" w:hAnsi="Arial" w:cs="Arial"/>
        </w:rPr>
        <w:t xml:space="preserve">Para elaborar un buen planteamiento estratégico se deben tener claros los objetivos de la empresa, su visión y misión establecidas, apuntando hacia una meta a lograr, pero manteniendo siempre tanto sus valores como la esencia que </w:t>
      </w:r>
      <w:r w:rsidR="002D64BD" w:rsidRPr="0019070F">
        <w:rPr>
          <w:rFonts w:ascii="Arial" w:hAnsi="Arial" w:cs="Arial"/>
        </w:rPr>
        <w:t xml:space="preserve">la </w:t>
      </w:r>
      <w:r w:rsidRPr="0019070F">
        <w:rPr>
          <w:rFonts w:ascii="Arial" w:hAnsi="Arial" w:cs="Arial"/>
        </w:rPr>
        <w:t>caracteriza. Como se ya se ha dicho, hemos elegido la empresa Tacama</w:t>
      </w:r>
      <w:r w:rsidR="0041098F" w:rsidRPr="0019070F">
        <w:rPr>
          <w:rFonts w:ascii="Arial" w:hAnsi="Arial" w:cs="Arial"/>
        </w:rPr>
        <w:t>.</w:t>
      </w:r>
      <w:r w:rsidRPr="0019070F">
        <w:rPr>
          <w:rFonts w:ascii="Arial" w:hAnsi="Arial" w:cs="Arial"/>
        </w:rPr>
        <w:t xml:space="preserve"> </w:t>
      </w:r>
      <w:r w:rsidR="0041098F" w:rsidRPr="0019070F">
        <w:rPr>
          <w:rFonts w:ascii="Arial" w:hAnsi="Arial" w:cs="Arial"/>
        </w:rPr>
        <w:t>A</w:t>
      </w:r>
      <w:r w:rsidRPr="0019070F">
        <w:rPr>
          <w:rFonts w:ascii="Arial" w:hAnsi="Arial" w:cs="Arial"/>
        </w:rPr>
        <w:t xml:space="preserve"> </w:t>
      </w:r>
      <w:r w:rsidR="0041098F" w:rsidRPr="0019070F">
        <w:rPr>
          <w:rFonts w:ascii="Arial" w:hAnsi="Arial" w:cs="Arial"/>
        </w:rPr>
        <w:t>continuación,</w:t>
      </w:r>
      <w:r w:rsidRPr="0019070F">
        <w:rPr>
          <w:rFonts w:ascii="Arial" w:hAnsi="Arial" w:cs="Arial"/>
        </w:rPr>
        <w:t xml:space="preserve"> detallaremos las cualidades expresa</w:t>
      </w:r>
      <w:r w:rsidR="0041098F" w:rsidRPr="0019070F">
        <w:rPr>
          <w:rFonts w:ascii="Arial" w:hAnsi="Arial" w:cs="Arial"/>
        </w:rPr>
        <w:t>das anteriormente.</w:t>
      </w:r>
    </w:p>
    <w:p w14:paraId="69500AC0" w14:textId="2DBE0A8B" w:rsidR="0041098F" w:rsidRPr="0019070F" w:rsidRDefault="0041098F" w:rsidP="009150B0">
      <w:pPr>
        <w:spacing w:line="360" w:lineRule="auto"/>
        <w:rPr>
          <w:rFonts w:ascii="Arial" w:hAnsi="Arial" w:cs="Arial"/>
          <w:b/>
          <w:bCs/>
        </w:rPr>
      </w:pPr>
      <w:r w:rsidRPr="0019070F">
        <w:rPr>
          <w:rFonts w:ascii="Arial" w:hAnsi="Arial" w:cs="Arial"/>
          <w:b/>
          <w:bCs/>
        </w:rPr>
        <w:t xml:space="preserve">Visión </w:t>
      </w:r>
    </w:p>
    <w:p w14:paraId="6EA734FC" w14:textId="670C5607" w:rsidR="0041098F" w:rsidRPr="0019070F" w:rsidRDefault="0041098F" w:rsidP="009150B0">
      <w:pPr>
        <w:spacing w:line="360" w:lineRule="auto"/>
        <w:rPr>
          <w:rFonts w:ascii="Arial" w:hAnsi="Arial" w:cs="Arial"/>
        </w:rPr>
      </w:pPr>
      <w:r w:rsidRPr="0019070F">
        <w:rPr>
          <w:rFonts w:ascii="Arial" w:hAnsi="Arial" w:cs="Arial"/>
        </w:rPr>
        <w:t>Tacama es una empresa vitivinícola; la cual no solo se centra en la producción y venta de vinos y piscos, sino que abarca algo más cultural e histórico. Esta</w:t>
      </w:r>
      <w:r w:rsidR="002D64BD" w:rsidRPr="0019070F">
        <w:rPr>
          <w:rFonts w:ascii="Arial" w:hAnsi="Arial" w:cs="Arial"/>
        </w:rPr>
        <w:t xml:space="preserve"> está más arraigada a la venta de un servicio turístico, promoviendo una culturización contextual del área en la cual trabajo, que, en este caso, es la ciudad de Ica.</w:t>
      </w:r>
    </w:p>
    <w:p w14:paraId="5F4D43C6" w14:textId="5B445AA0" w:rsidR="00FA0668" w:rsidRPr="0019070F" w:rsidRDefault="00FA0668" w:rsidP="009150B0">
      <w:pPr>
        <w:spacing w:line="360" w:lineRule="auto"/>
        <w:rPr>
          <w:rFonts w:ascii="Arial" w:hAnsi="Arial" w:cs="Arial"/>
        </w:rPr>
      </w:pPr>
      <w:r w:rsidRPr="0019070F">
        <w:rPr>
          <w:rFonts w:ascii="Arial" w:hAnsi="Arial" w:cs="Arial"/>
        </w:rPr>
        <w:t xml:space="preserve">Sabiendo </w:t>
      </w:r>
      <w:r w:rsidR="00C65F20" w:rsidRPr="0019070F">
        <w:rPr>
          <w:rFonts w:ascii="Arial" w:hAnsi="Arial" w:cs="Arial"/>
        </w:rPr>
        <w:t>los puntos que ha conseguido la empresa y que rubros abarca, nace la siguiente intriga ¿Qué quiere ser?, la Viña Tacama apunta a un propósito de incentivo cultural, tanto a los turistas llegados de diferentes lugares, como a los habitantes de la misma ciudad. Esto fusionado a la venta y producción de</w:t>
      </w:r>
      <w:r w:rsidR="001E0C32" w:rsidRPr="0019070F">
        <w:rPr>
          <w:rFonts w:ascii="Arial" w:hAnsi="Arial" w:cs="Arial"/>
        </w:rPr>
        <w:t xml:space="preserve"> vinos, piscos y frutas; sin dejar de lado sus valores pilares que son el respeto, la calidad y la integridad, para que la gente pueda conocer acerca de su marco histórico y catar sus productos. </w:t>
      </w:r>
    </w:p>
    <w:p w14:paraId="68558CDB" w14:textId="7ABF058D" w:rsidR="001E0C32" w:rsidRPr="0019070F" w:rsidRDefault="001E0C32" w:rsidP="009150B0">
      <w:pPr>
        <w:spacing w:line="360" w:lineRule="auto"/>
        <w:rPr>
          <w:rFonts w:ascii="Arial" w:hAnsi="Arial" w:cs="Arial"/>
          <w:b/>
          <w:bCs/>
        </w:rPr>
      </w:pPr>
      <w:r w:rsidRPr="0019070F">
        <w:rPr>
          <w:rFonts w:ascii="Arial" w:hAnsi="Arial" w:cs="Arial"/>
          <w:b/>
          <w:bCs/>
        </w:rPr>
        <w:t xml:space="preserve">Misión </w:t>
      </w:r>
    </w:p>
    <w:p w14:paraId="0D44F0A1" w14:textId="607744B8" w:rsidR="001E0C32" w:rsidRPr="0019070F" w:rsidRDefault="001E0C32" w:rsidP="009150B0">
      <w:pPr>
        <w:spacing w:line="360" w:lineRule="auto"/>
        <w:rPr>
          <w:rFonts w:ascii="Arial" w:hAnsi="Arial" w:cs="Arial"/>
        </w:rPr>
      </w:pPr>
      <w:r w:rsidRPr="0019070F">
        <w:rPr>
          <w:rFonts w:ascii="Arial" w:hAnsi="Arial" w:cs="Arial"/>
        </w:rPr>
        <w:t xml:space="preserve">Como ya hemos mencionado, Tacama desea </w:t>
      </w:r>
      <w:r w:rsidR="0014127E" w:rsidRPr="0019070F">
        <w:rPr>
          <w:rFonts w:ascii="Arial" w:hAnsi="Arial" w:cs="Arial"/>
        </w:rPr>
        <w:t>ser un centro de difusión de la enología, gastronomía y tradición peruana junto a la venta de sus productos.</w:t>
      </w:r>
      <w:r w:rsidR="00287D3F" w:rsidRPr="0019070F">
        <w:rPr>
          <w:rFonts w:ascii="Arial" w:hAnsi="Arial" w:cs="Arial"/>
        </w:rPr>
        <w:t xml:space="preserve"> Resolviendo la duda acerca de la razón de ser de la empresa, podemos decir que su</w:t>
      </w:r>
      <w:r w:rsidR="0014127E" w:rsidRPr="0019070F">
        <w:rPr>
          <w:rFonts w:ascii="Arial" w:hAnsi="Arial" w:cs="Arial"/>
        </w:rPr>
        <w:t xml:space="preserve"> </w:t>
      </w:r>
      <w:r w:rsidR="00D110CC" w:rsidRPr="0019070F">
        <w:rPr>
          <w:rFonts w:ascii="Arial" w:hAnsi="Arial" w:cs="Arial"/>
        </w:rPr>
        <w:t>existencia promueve</w:t>
      </w:r>
      <w:r w:rsidR="0014127E" w:rsidRPr="0019070F">
        <w:rPr>
          <w:rFonts w:ascii="Arial" w:hAnsi="Arial" w:cs="Arial"/>
        </w:rPr>
        <w:t xml:space="preserve"> </w:t>
      </w:r>
      <w:proofErr w:type="spellStart"/>
      <w:r w:rsidR="008B599F">
        <w:rPr>
          <w:rFonts w:ascii="Arial" w:hAnsi="Arial" w:cs="Arial"/>
        </w:rPr>
        <w:t>s</w:t>
      </w:r>
      <w:r w:rsidR="0014127E" w:rsidRPr="0019070F">
        <w:rPr>
          <w:rFonts w:ascii="Arial" w:hAnsi="Arial" w:cs="Arial"/>
        </w:rPr>
        <w:t>el</w:t>
      </w:r>
      <w:proofErr w:type="spellEnd"/>
      <w:r w:rsidR="0014127E" w:rsidRPr="0019070F">
        <w:rPr>
          <w:rFonts w:ascii="Arial" w:hAnsi="Arial" w:cs="Arial"/>
        </w:rPr>
        <w:t xml:space="preserve"> turismo y el conocimiento vitivinícola sudamericana</w:t>
      </w:r>
      <w:r w:rsidR="00287D3F" w:rsidRPr="0019070F">
        <w:rPr>
          <w:rFonts w:ascii="Arial" w:hAnsi="Arial" w:cs="Arial"/>
        </w:rPr>
        <w:t xml:space="preserve">. </w:t>
      </w:r>
    </w:p>
    <w:p w14:paraId="550136E2" w14:textId="01645884" w:rsidR="00287D3F" w:rsidRPr="0019070F" w:rsidRDefault="00287D3F" w:rsidP="009150B0">
      <w:pPr>
        <w:spacing w:line="360" w:lineRule="auto"/>
        <w:rPr>
          <w:rFonts w:ascii="Arial" w:hAnsi="Arial" w:cs="Arial"/>
        </w:rPr>
      </w:pPr>
      <w:r w:rsidRPr="0019070F">
        <w:rPr>
          <w:rFonts w:ascii="Arial" w:hAnsi="Arial" w:cs="Arial"/>
        </w:rPr>
        <w:t>Esta es uno de los mayores referentes en todo lo que abarca</w:t>
      </w:r>
      <w:r w:rsidR="00F31042" w:rsidRPr="0019070F">
        <w:rPr>
          <w:rFonts w:ascii="Arial" w:hAnsi="Arial" w:cs="Arial"/>
        </w:rPr>
        <w:t xml:space="preserve"> la enología Iqueña, sin esta, la fomentación y culturización de estos factores iría en decadencia.</w:t>
      </w:r>
    </w:p>
    <w:p w14:paraId="15620265" w14:textId="77777777" w:rsidR="0019070F" w:rsidRPr="0019070F" w:rsidRDefault="0019070F" w:rsidP="001907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19070F">
        <w:rPr>
          <w:rFonts w:ascii="Arial" w:hAnsi="Arial" w:cs="Arial"/>
          <w:lang w:val="en-US"/>
        </w:rPr>
        <w:t>Objetivos</w:t>
      </w:r>
      <w:proofErr w:type="spellEnd"/>
      <w:r w:rsidRPr="0019070F">
        <w:rPr>
          <w:rFonts w:ascii="Arial" w:hAnsi="Arial" w:cs="Arial"/>
          <w:lang w:val="en-US"/>
        </w:rPr>
        <w:t xml:space="preserve"> a largo </w:t>
      </w:r>
      <w:proofErr w:type="spellStart"/>
      <w:r w:rsidRPr="0019070F">
        <w:rPr>
          <w:rFonts w:ascii="Arial" w:hAnsi="Arial" w:cs="Arial"/>
          <w:lang w:val="en-US"/>
        </w:rPr>
        <w:t>plazo</w:t>
      </w:r>
      <w:proofErr w:type="spellEnd"/>
      <w:r w:rsidRPr="0019070F">
        <w:rPr>
          <w:rFonts w:ascii="Arial" w:hAnsi="Arial" w:cs="Arial"/>
          <w:lang w:val="en-US"/>
        </w:rPr>
        <w:t>:</w:t>
      </w:r>
    </w:p>
    <w:p w14:paraId="6C0296B9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Convertirse en un referente de la enología</w:t>
      </w:r>
    </w:p>
    <w:p w14:paraId="3A5D17FA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Divulgar información enológica, gastronómica y tradiciones de la costa peruana de calidad</w:t>
      </w:r>
    </w:p>
    <w:p w14:paraId="206DAF1C" w14:textId="77777777" w:rsidR="0019070F" w:rsidRPr="0019070F" w:rsidRDefault="0019070F" w:rsidP="00190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Factores internos que influyen estas cuestiones:</w:t>
      </w:r>
    </w:p>
    <w:p w14:paraId="2AE37E1E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Calidad del servicio brindado por el personal</w:t>
      </w:r>
    </w:p>
    <w:p w14:paraId="746A2088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Infraestructura de las instalaciones</w:t>
      </w:r>
    </w:p>
    <w:p w14:paraId="266F073B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Calidad de la información divulgada</w:t>
      </w:r>
    </w:p>
    <w:p w14:paraId="0C7525CC" w14:textId="77777777" w:rsidR="0019070F" w:rsidRPr="0019070F" w:rsidRDefault="0019070F" w:rsidP="00190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Opciones estratégicas:</w:t>
      </w:r>
    </w:p>
    <w:p w14:paraId="0537C1E7" w14:textId="53D21876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 xml:space="preserve">Consultar a los visitantes los puntos del recorrido que les parecieron más interesantes y aquellos que no, para de esta manera determinar </w:t>
      </w:r>
      <w:r w:rsidR="007E31DC" w:rsidRPr="0019070F">
        <w:rPr>
          <w:rFonts w:ascii="Arial" w:hAnsi="Arial" w:cs="Arial"/>
        </w:rPr>
        <w:t>cuáles</w:t>
      </w:r>
      <w:r w:rsidRPr="0019070F">
        <w:rPr>
          <w:rFonts w:ascii="Arial" w:hAnsi="Arial" w:cs="Arial"/>
        </w:rPr>
        <w:t xml:space="preserve"> puntos deben reforzar y cuales se deben tomar como ejemplo.</w:t>
      </w:r>
    </w:p>
    <w:p w14:paraId="471676A3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lastRenderedPageBreak/>
        <w:t>Consultar a los visitantes las áreas que áreas no le parecieron de su agrado, para plantear remodelaciones.</w:t>
      </w:r>
    </w:p>
    <w:p w14:paraId="43D21C23" w14:textId="77777777" w:rsidR="0019070F" w:rsidRPr="0019070F" w:rsidRDefault="0019070F" w:rsidP="00190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Consideramos que la opción más viable es la de consultar a los visitantes con respecto a los puntos más interesantes y los menos llamativos, ya que el mejorarlos involucra un gasto económico menor al que se debería realizar en una remodelación.</w:t>
      </w:r>
    </w:p>
    <w:p w14:paraId="6E8E4B25" w14:textId="77777777" w:rsidR="0019070F" w:rsidRPr="0019070F" w:rsidRDefault="0019070F" w:rsidP="00190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>Monitoreo de resultados:</w:t>
      </w:r>
    </w:p>
    <w:p w14:paraId="63E5C1E0" w14:textId="77777777" w:rsidR="0019070F" w:rsidRPr="0019070F" w:rsidRDefault="0019070F" w:rsidP="0019070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9070F">
        <w:rPr>
          <w:rFonts w:ascii="Arial" w:hAnsi="Arial" w:cs="Arial"/>
        </w:rPr>
        <w:t xml:space="preserve">Se debe tener reuniones con el equipo debido para comunicar los avances que se han obtenido. </w:t>
      </w:r>
    </w:p>
    <w:p w14:paraId="01A46965" w14:textId="77777777" w:rsidR="0019070F" w:rsidRPr="0019070F" w:rsidRDefault="0019070F" w:rsidP="009150B0">
      <w:pPr>
        <w:spacing w:line="360" w:lineRule="auto"/>
        <w:rPr>
          <w:rFonts w:ascii="Arial" w:hAnsi="Arial" w:cs="Arial"/>
          <w:lang w:val="es-ES"/>
        </w:rPr>
      </w:pPr>
    </w:p>
    <w:p w14:paraId="6784FB08" w14:textId="77777777" w:rsidR="002D64BD" w:rsidRPr="0019070F" w:rsidRDefault="002D64BD" w:rsidP="009150B0">
      <w:pPr>
        <w:spacing w:line="360" w:lineRule="auto"/>
        <w:rPr>
          <w:rFonts w:ascii="Arial" w:hAnsi="Arial" w:cs="Arial"/>
        </w:rPr>
      </w:pPr>
    </w:p>
    <w:p w14:paraId="5464A646" w14:textId="77777777" w:rsidR="0041098F" w:rsidRPr="0019070F" w:rsidRDefault="0041098F" w:rsidP="009150B0">
      <w:pPr>
        <w:spacing w:line="360" w:lineRule="auto"/>
        <w:rPr>
          <w:rFonts w:ascii="Arial" w:hAnsi="Arial" w:cs="Arial"/>
        </w:rPr>
      </w:pPr>
    </w:p>
    <w:sectPr w:rsidR="0041098F" w:rsidRPr="00190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4D60"/>
    <w:multiLevelType w:val="hybridMultilevel"/>
    <w:tmpl w:val="45C88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0"/>
    <w:rsid w:val="0014127E"/>
    <w:rsid w:val="0019070F"/>
    <w:rsid w:val="001E0C32"/>
    <w:rsid w:val="00287D3F"/>
    <w:rsid w:val="002C1615"/>
    <w:rsid w:val="002D64BD"/>
    <w:rsid w:val="0041098F"/>
    <w:rsid w:val="007E31DC"/>
    <w:rsid w:val="008B599F"/>
    <w:rsid w:val="009150B0"/>
    <w:rsid w:val="00990552"/>
    <w:rsid w:val="00C65F20"/>
    <w:rsid w:val="00D110CC"/>
    <w:rsid w:val="00F31042"/>
    <w:rsid w:val="00FA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A7307"/>
  <w15:chartTrackingRefBased/>
  <w15:docId w15:val="{E45287A6-CB8D-435D-9AC7-D224AD53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0F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cesar jesus contreras romero</cp:lastModifiedBy>
  <cp:revision>2</cp:revision>
  <dcterms:created xsi:type="dcterms:W3CDTF">2022-04-27T02:38:00Z</dcterms:created>
  <dcterms:modified xsi:type="dcterms:W3CDTF">2022-04-27T02:38:00Z</dcterms:modified>
</cp:coreProperties>
</file>