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6F4FD" w14:textId="30C5723A" w:rsidR="00D960C2" w:rsidRPr="00B61603" w:rsidRDefault="00D960C2" w:rsidP="008B2D7A">
      <w:pPr>
        <w:ind w:left="-567" w:right="-285"/>
        <w:jc w:val="center"/>
        <w:rPr>
          <w:rFonts w:ascii="Poppins" w:eastAsia="Arial Unicode MS" w:hAnsi="Poppins" w:cs="Poppins"/>
          <w:b/>
          <w:bCs/>
          <w:sz w:val="44"/>
          <w:szCs w:val="48"/>
          <w:lang w:val="es-ES"/>
        </w:rPr>
      </w:pPr>
      <w:r w:rsidRPr="00B61603">
        <w:rPr>
          <w:rFonts w:ascii="Poppins" w:eastAsia="Arial Unicode MS" w:hAnsi="Poppins" w:cs="Poppins"/>
          <w:b/>
          <w:bCs/>
          <w:sz w:val="44"/>
          <w:szCs w:val="48"/>
          <w:lang w:val="es-ES"/>
        </w:rPr>
        <w:t>UNIVERSIDAD NACIONAL DE INGENIERÍA</w:t>
      </w:r>
    </w:p>
    <w:p w14:paraId="47B154B8" w14:textId="77777777" w:rsidR="00D960C2" w:rsidRPr="00037625" w:rsidRDefault="00D960C2" w:rsidP="00D960C2">
      <w:pPr>
        <w:jc w:val="center"/>
        <w:rPr>
          <w:rFonts w:ascii="Arial" w:eastAsia="Arial Unicode MS" w:hAnsi="Arial" w:cs="Arial"/>
          <w:b/>
          <w:bCs/>
          <w:sz w:val="28"/>
          <w:szCs w:val="28"/>
          <w:lang w:val="es-ES"/>
        </w:rPr>
      </w:pPr>
    </w:p>
    <w:p w14:paraId="790BE344" w14:textId="28281392" w:rsidR="00D960C2" w:rsidRPr="00B41E58" w:rsidRDefault="00D960C2" w:rsidP="00D960C2">
      <w:pPr>
        <w:jc w:val="center"/>
        <w:rPr>
          <w:rFonts w:ascii="Arial" w:eastAsia="Arial Unicode MS" w:hAnsi="Arial" w:cs="Arial"/>
          <w:b/>
          <w:bCs/>
          <w:sz w:val="32"/>
          <w:szCs w:val="32"/>
          <w:lang w:val="es-ES"/>
        </w:rPr>
      </w:pPr>
      <w:r w:rsidRPr="00B41E58">
        <w:rPr>
          <w:rFonts w:ascii="Arial" w:eastAsia="Arial Unicode MS" w:hAnsi="Arial" w:cs="Arial"/>
          <w:b/>
          <w:bCs/>
          <w:sz w:val="32"/>
          <w:szCs w:val="32"/>
          <w:lang w:val="es-ES"/>
        </w:rPr>
        <w:t>UNIDAD DE POSGRADO</w:t>
      </w:r>
    </w:p>
    <w:p w14:paraId="581AB265" w14:textId="713C036E" w:rsidR="00D960C2" w:rsidRPr="00B41E58" w:rsidRDefault="00B265E2" w:rsidP="00D960C2">
      <w:pPr>
        <w:jc w:val="center"/>
        <w:rPr>
          <w:rFonts w:ascii="Arial" w:eastAsia="Arial Unicode MS" w:hAnsi="Arial" w:cs="Arial"/>
          <w:b/>
          <w:bCs/>
          <w:sz w:val="32"/>
          <w:szCs w:val="32"/>
          <w:lang w:val="es-ES"/>
        </w:rPr>
      </w:pPr>
      <w:r>
        <w:rPr>
          <w:rFonts w:ascii="Arial" w:eastAsia="Arial Unicode MS" w:hAnsi="Arial" w:cs="Arial"/>
          <w:b/>
          <w:bCs/>
          <w:sz w:val="32"/>
          <w:szCs w:val="32"/>
          <w:lang w:val="es-ES"/>
        </w:rPr>
        <w:t>ESCUELA CENTRAL DE POSGRADO</w:t>
      </w:r>
    </w:p>
    <w:p w14:paraId="133AAEED" w14:textId="77777777" w:rsidR="00D960C2" w:rsidRPr="002526AE" w:rsidRDefault="00D960C2" w:rsidP="00D960C2">
      <w:pPr>
        <w:rPr>
          <w:rFonts w:ascii="Arial" w:hAnsi="Arial" w:cs="Arial"/>
          <w:sz w:val="28"/>
          <w:szCs w:val="28"/>
          <w:lang w:val="es-ES"/>
        </w:rPr>
      </w:pPr>
    </w:p>
    <w:p w14:paraId="4D557298" w14:textId="77777777" w:rsidR="00D960C2" w:rsidRPr="002526AE" w:rsidRDefault="00D960C2" w:rsidP="00D960C2">
      <w:pPr>
        <w:jc w:val="center"/>
        <w:rPr>
          <w:rFonts w:ascii="Arial" w:hAnsi="Arial" w:cs="Arial"/>
          <w:lang w:val="es-ES"/>
        </w:rPr>
      </w:pPr>
      <w:r>
        <w:drawing>
          <wp:inline distT="0" distB="0" distL="0" distR="0" wp14:anchorId="0CCFBE38" wp14:editId="0FE05914">
            <wp:extent cx="1897610" cy="2385848"/>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8027" cy="2424091"/>
                    </a:xfrm>
                    <a:prstGeom prst="rect">
                      <a:avLst/>
                    </a:prstGeom>
                    <a:noFill/>
                    <a:ln>
                      <a:noFill/>
                    </a:ln>
                  </pic:spPr>
                </pic:pic>
              </a:graphicData>
            </a:graphic>
          </wp:inline>
        </w:drawing>
      </w:r>
    </w:p>
    <w:p w14:paraId="621A0968" w14:textId="77777777" w:rsidR="00D960C2" w:rsidRPr="00CC0AD0" w:rsidRDefault="00D960C2" w:rsidP="00D960C2">
      <w:pPr>
        <w:rPr>
          <w:rFonts w:ascii="Shruti" w:hAnsi="Shruti" w:cs="Shruti"/>
          <w:lang w:val="es-ES"/>
        </w:rPr>
      </w:pPr>
    </w:p>
    <w:p w14:paraId="1BE7D2F8" w14:textId="36A7DF22" w:rsidR="00D960C2" w:rsidRDefault="0013300D" w:rsidP="00D960C2">
      <w:pPr>
        <w:jc w:val="center"/>
        <w:rPr>
          <w:rFonts w:ascii="Arial" w:eastAsia="Arial Unicode MS" w:hAnsi="Arial" w:cs="Arial"/>
          <w:b/>
          <w:sz w:val="28"/>
          <w:szCs w:val="28"/>
          <w:lang w:val="es-ES"/>
        </w:rPr>
      </w:pPr>
      <w:r w:rsidRPr="00C91272">
        <w:rPr>
          <w:rFonts w:ascii="Arial" w:eastAsia="Arial Unicode MS" w:hAnsi="Arial" w:cs="Arial"/>
          <w:b/>
          <w:sz w:val="28"/>
          <w:szCs w:val="28"/>
          <w:lang w:val="es-ES"/>
        </w:rPr>
        <w:t xml:space="preserve">PLAN DE </w:t>
      </w:r>
      <w:r w:rsidR="00D960C2" w:rsidRPr="00C91272">
        <w:rPr>
          <w:rFonts w:ascii="Arial" w:eastAsia="Arial Unicode MS" w:hAnsi="Arial" w:cs="Arial"/>
          <w:b/>
          <w:sz w:val="28"/>
          <w:szCs w:val="28"/>
          <w:lang w:val="es-ES"/>
        </w:rPr>
        <w:t>TESIS</w:t>
      </w:r>
    </w:p>
    <w:p w14:paraId="5843DD39" w14:textId="77777777" w:rsidR="005A09B6" w:rsidRPr="00C91272" w:rsidRDefault="005A09B6" w:rsidP="00D960C2">
      <w:pPr>
        <w:jc w:val="center"/>
        <w:rPr>
          <w:rFonts w:ascii="Arial" w:eastAsia="Arial Unicode MS" w:hAnsi="Arial" w:cs="Arial"/>
          <w:b/>
          <w:sz w:val="28"/>
          <w:szCs w:val="28"/>
          <w:lang w:val="es-ES"/>
        </w:rPr>
      </w:pPr>
    </w:p>
    <w:p w14:paraId="2795350F" w14:textId="51DF1B21" w:rsidR="00D960C2" w:rsidRPr="00F86206" w:rsidRDefault="00D960C2" w:rsidP="00F86206">
      <w:pPr>
        <w:spacing w:line="320" w:lineRule="exact"/>
        <w:jc w:val="center"/>
        <w:rPr>
          <w:rFonts w:ascii="Arial" w:eastAsia="Arial Unicode MS" w:hAnsi="Arial" w:cs="Arial"/>
          <w:b/>
          <w:bCs/>
          <w:sz w:val="28"/>
          <w:szCs w:val="28"/>
          <w:lang w:val="es-PE"/>
        </w:rPr>
      </w:pPr>
      <w:r w:rsidRPr="00C91272">
        <w:rPr>
          <w:rFonts w:ascii="Arial" w:eastAsia="Arial Unicode MS" w:hAnsi="Arial" w:cs="Arial"/>
          <w:b/>
          <w:bCs/>
          <w:sz w:val="28"/>
          <w:szCs w:val="28"/>
          <w:lang w:val="es-ES"/>
        </w:rPr>
        <w:t>“</w:t>
      </w:r>
      <w:r w:rsidR="00F86206" w:rsidRPr="00F86206">
        <w:rPr>
          <w:rFonts w:ascii="Arial" w:eastAsia="Arial Unicode MS" w:hAnsi="Arial" w:cs="Arial"/>
          <w:b/>
          <w:bCs/>
          <w:sz w:val="28"/>
          <w:szCs w:val="28"/>
          <w:lang w:val="es-PE"/>
        </w:rPr>
        <w:t>INFLUENCIA DE INTELIGENCIA ARTIFICIAL Y ANALÍTICA DE DATOS SOBRE PRODUCTIVIDAD COMERCIAL MEDIANTE DESEMPEÑO DECISIONAL EN UNA MICROFINANCIERA, LIMA – 2026</w:t>
      </w:r>
      <w:r w:rsidRPr="00C91272">
        <w:rPr>
          <w:rFonts w:ascii="Arial" w:eastAsia="Arial Unicode MS" w:hAnsi="Arial" w:cs="Arial"/>
          <w:b/>
          <w:bCs/>
          <w:sz w:val="28"/>
          <w:szCs w:val="28"/>
          <w:lang w:val="es-ES"/>
        </w:rPr>
        <w:t>”</w:t>
      </w:r>
    </w:p>
    <w:p w14:paraId="2064F8AF" w14:textId="3EAE5748" w:rsidR="00F26FE8" w:rsidRPr="00CC0AD0" w:rsidRDefault="00F26FE8" w:rsidP="00D960C2">
      <w:pPr>
        <w:spacing w:line="320" w:lineRule="exact"/>
        <w:jc w:val="center"/>
        <w:rPr>
          <w:rFonts w:ascii="Arial" w:eastAsia="Arial Unicode MS" w:hAnsi="Arial" w:cs="Arial"/>
          <w:b/>
          <w:bCs/>
          <w:lang w:val="es-ES"/>
        </w:rPr>
      </w:pPr>
      <w:r>
        <w:rPr>
          <w:rFonts w:ascii="Arial" w:eastAsia="Arial Unicode MS" w:hAnsi="Arial" w:cs="Arial"/>
          <w:b/>
          <w:bCs/>
          <w:lang w:val="es-ES"/>
        </w:rPr>
        <w:t xml:space="preserve"> </w:t>
      </w:r>
    </w:p>
    <w:p w14:paraId="18789739" w14:textId="77777777" w:rsidR="00CC0AD0" w:rsidRPr="00D70BBC" w:rsidRDefault="00CC0AD0" w:rsidP="00CC0AD0">
      <w:pPr>
        <w:rPr>
          <w:rFonts w:ascii="Arial" w:eastAsia="Arial Unicode MS" w:hAnsi="Arial" w:cs="Arial"/>
          <w:sz w:val="28"/>
          <w:szCs w:val="28"/>
          <w:lang w:val="es-ES"/>
        </w:rPr>
      </w:pPr>
    </w:p>
    <w:p w14:paraId="7197DCD3" w14:textId="7BA689D9" w:rsidR="00D960C2" w:rsidRPr="002526AE" w:rsidRDefault="00D960C2" w:rsidP="0013300D">
      <w:pPr>
        <w:pStyle w:val="Default"/>
        <w:jc w:val="center"/>
        <w:rPr>
          <w:rFonts w:eastAsia="Arial Unicode MS"/>
          <w:lang w:val="es-ES"/>
        </w:rPr>
      </w:pPr>
      <w:r w:rsidRPr="002526AE">
        <w:rPr>
          <w:rFonts w:eastAsia="Arial Unicode MS"/>
          <w:lang w:val="es-ES"/>
        </w:rPr>
        <w:t>PARA OBTENER EL GRADO ACADÉMICO DE</w:t>
      </w:r>
    </w:p>
    <w:p w14:paraId="69FF75F3" w14:textId="23DC333B" w:rsidR="00D960C2" w:rsidRDefault="0013300D" w:rsidP="00D960C2">
      <w:pPr>
        <w:jc w:val="center"/>
        <w:rPr>
          <w:rFonts w:ascii="Arial" w:eastAsia="Arial Unicode MS" w:hAnsi="Arial" w:cs="Arial"/>
          <w:lang w:val="es-ES"/>
        </w:rPr>
      </w:pPr>
      <w:r>
        <w:rPr>
          <w:rFonts w:ascii="Arial" w:eastAsia="Arial Unicode MS" w:hAnsi="Arial" w:cs="Arial"/>
          <w:lang w:val="es-ES"/>
        </w:rPr>
        <w:t>DOCTOR</w:t>
      </w:r>
      <w:r w:rsidR="00B265E2">
        <w:rPr>
          <w:rFonts w:ascii="Arial" w:eastAsia="Arial Unicode MS" w:hAnsi="Arial" w:cs="Arial"/>
          <w:lang w:val="es-ES"/>
        </w:rPr>
        <w:t xml:space="preserve"> </w:t>
      </w:r>
      <w:r w:rsidR="00D960C2" w:rsidRPr="002526AE">
        <w:rPr>
          <w:rFonts w:ascii="Arial" w:eastAsia="Arial Unicode MS" w:hAnsi="Arial" w:cs="Arial"/>
          <w:lang w:val="es-ES"/>
        </w:rPr>
        <w:t xml:space="preserve">EN </w:t>
      </w:r>
      <w:r>
        <w:rPr>
          <w:rFonts w:ascii="Arial" w:eastAsia="Arial Unicode MS" w:hAnsi="Arial" w:cs="Arial"/>
          <w:lang w:val="es-ES"/>
        </w:rPr>
        <w:t>ADMINISTRACIÓN CON MENCIÓN EN TECNOLOGÍA</w:t>
      </w:r>
    </w:p>
    <w:p w14:paraId="085CC951" w14:textId="77777777" w:rsidR="00D960C2" w:rsidRPr="002526AE" w:rsidRDefault="00D960C2" w:rsidP="00D960C2">
      <w:pPr>
        <w:jc w:val="center"/>
        <w:rPr>
          <w:rFonts w:ascii="Arial" w:eastAsia="Arial Unicode MS" w:hAnsi="Arial" w:cs="Arial"/>
          <w:sz w:val="28"/>
          <w:szCs w:val="28"/>
          <w:lang w:val="es-ES"/>
        </w:rPr>
      </w:pPr>
    </w:p>
    <w:p w14:paraId="6AA3DA53" w14:textId="77777777" w:rsidR="00D960C2" w:rsidRDefault="00D960C2" w:rsidP="00D960C2">
      <w:pPr>
        <w:jc w:val="center"/>
        <w:rPr>
          <w:rFonts w:ascii="Arial" w:eastAsia="Arial Unicode MS" w:hAnsi="Arial" w:cs="Arial"/>
          <w:b/>
          <w:bCs/>
          <w:lang w:val="es-ES"/>
        </w:rPr>
      </w:pPr>
      <w:r w:rsidRPr="00DF5C4D">
        <w:rPr>
          <w:rFonts w:ascii="Arial" w:eastAsia="Arial Unicode MS" w:hAnsi="Arial" w:cs="Arial"/>
          <w:b/>
          <w:bCs/>
          <w:lang w:val="es-ES"/>
        </w:rPr>
        <w:t>ELABORADA POR:</w:t>
      </w:r>
    </w:p>
    <w:p w14:paraId="3EF558FF" w14:textId="77777777" w:rsidR="00B35411" w:rsidRDefault="00B35411" w:rsidP="00D960C2">
      <w:pPr>
        <w:jc w:val="center"/>
        <w:rPr>
          <w:rFonts w:ascii="Arial" w:eastAsia="Arial Unicode MS" w:hAnsi="Arial" w:cs="Arial"/>
          <w:b/>
          <w:bCs/>
          <w:lang w:val="es-ES"/>
        </w:rPr>
      </w:pPr>
    </w:p>
    <w:p w14:paraId="2AFBA14F" w14:textId="1DCC4E16" w:rsidR="00D960C2" w:rsidRPr="00953B51" w:rsidRDefault="00B35411" w:rsidP="00B35411">
      <w:pPr>
        <w:pStyle w:val="Default"/>
        <w:jc w:val="center"/>
        <w:rPr>
          <w:sz w:val="22"/>
          <w:szCs w:val="22"/>
        </w:rPr>
      </w:pPr>
      <w:r w:rsidRPr="00953B51">
        <w:rPr>
          <w:rFonts w:eastAsia="Arial Unicode MS"/>
          <w:b/>
          <w:bCs/>
          <w:lang w:val="es-ES"/>
        </w:rPr>
        <w:t xml:space="preserve">MAG. </w:t>
      </w:r>
      <w:r w:rsidR="006D1406" w:rsidRPr="00953B51">
        <w:rPr>
          <w:rFonts w:eastAsia="Arial Unicode MS"/>
          <w:b/>
          <w:bCs/>
          <w:lang w:val="es-ES"/>
        </w:rPr>
        <w:t>RENZO ALEXANDER BANCAYAN ZEGARRA</w:t>
      </w:r>
      <w:r w:rsidR="00B265E2" w:rsidRPr="00953B51">
        <w:rPr>
          <w:rFonts w:eastAsia="Arial Unicode MS"/>
          <w:b/>
          <w:bCs/>
          <w:lang w:val="es-ES"/>
        </w:rPr>
        <w:t xml:space="preserve"> </w:t>
      </w:r>
    </w:p>
    <w:p w14:paraId="6C3CEE45" w14:textId="3EB0257B" w:rsidR="008E1FE5" w:rsidRPr="00D70E2F" w:rsidRDefault="008E1FE5" w:rsidP="00D960C2">
      <w:pPr>
        <w:jc w:val="center"/>
        <w:rPr>
          <w:color w:val="0563C1" w:themeColor="hyperlink"/>
          <w:u w:val="single"/>
        </w:rPr>
      </w:pPr>
      <w:r w:rsidRPr="00D70E2F">
        <w:t xml:space="preserve">ID: </w:t>
      </w:r>
      <w:r w:rsidR="00B35411" w:rsidRPr="00B35411">
        <w:rPr>
          <w:color w:val="0563C1" w:themeColor="hyperlink"/>
          <w:u w:val="single"/>
        </w:rPr>
        <w:t>0000-0001-6813-8442</w:t>
      </w:r>
    </w:p>
    <w:p w14:paraId="21AEB426" w14:textId="2D358F4F" w:rsidR="0013300D" w:rsidRPr="00D70E2F" w:rsidRDefault="00B265E2" w:rsidP="00D960C2">
      <w:pPr>
        <w:jc w:val="center"/>
        <w:rPr>
          <w:rFonts w:ascii="Arial" w:eastAsia="Arial Unicode MS" w:hAnsi="Arial" w:cs="Arial"/>
          <w:b/>
          <w:bCs/>
          <w:sz w:val="28"/>
          <w:szCs w:val="28"/>
          <w:lang w:val="es-ES"/>
        </w:rPr>
      </w:pPr>
      <w:r w:rsidRPr="00D70E2F">
        <w:rPr>
          <w:sz w:val="22"/>
          <w:szCs w:val="22"/>
        </w:rPr>
        <w:t xml:space="preserve"> </w:t>
      </w:r>
    </w:p>
    <w:p w14:paraId="1268108B" w14:textId="77777777" w:rsidR="00D960C2" w:rsidRPr="00D70E2F" w:rsidRDefault="00D960C2" w:rsidP="00D960C2">
      <w:pPr>
        <w:jc w:val="center"/>
        <w:rPr>
          <w:rFonts w:ascii="Arial" w:eastAsia="Arial Unicode MS" w:hAnsi="Arial" w:cs="Arial"/>
          <w:sz w:val="28"/>
          <w:szCs w:val="28"/>
          <w:lang w:val="es-ES"/>
        </w:rPr>
      </w:pPr>
    </w:p>
    <w:p w14:paraId="3D4F6ADB" w14:textId="77777777" w:rsidR="00D960C2" w:rsidRPr="00953B51" w:rsidRDefault="00D960C2" w:rsidP="00D960C2">
      <w:pPr>
        <w:jc w:val="center"/>
        <w:rPr>
          <w:rFonts w:ascii="Arial" w:eastAsia="Arial Unicode MS" w:hAnsi="Arial" w:cs="Arial"/>
          <w:b/>
          <w:bCs/>
          <w:lang w:val="es-ES"/>
        </w:rPr>
      </w:pPr>
      <w:r w:rsidRPr="00953B51">
        <w:rPr>
          <w:rFonts w:ascii="Arial" w:eastAsia="Arial Unicode MS" w:hAnsi="Arial" w:cs="Arial"/>
          <w:b/>
          <w:bCs/>
          <w:lang w:val="es-ES"/>
        </w:rPr>
        <w:t>ASESOR:</w:t>
      </w:r>
    </w:p>
    <w:p w14:paraId="2AC31C8A" w14:textId="77777777" w:rsidR="00D960C2" w:rsidRPr="00953B51" w:rsidRDefault="00D960C2" w:rsidP="00D960C2">
      <w:pPr>
        <w:jc w:val="center"/>
        <w:rPr>
          <w:rFonts w:ascii="Arial" w:eastAsia="Arial Unicode MS" w:hAnsi="Arial" w:cs="Arial"/>
          <w:b/>
          <w:bCs/>
          <w:lang w:val="es-ES"/>
        </w:rPr>
      </w:pPr>
    </w:p>
    <w:p w14:paraId="1A2AB0D4" w14:textId="437BA52E" w:rsidR="00D960C2" w:rsidRPr="00953B51" w:rsidRDefault="00D960C2" w:rsidP="00D960C2">
      <w:pPr>
        <w:jc w:val="center"/>
        <w:rPr>
          <w:rFonts w:ascii="Arial" w:eastAsia="Arial Unicode MS" w:hAnsi="Arial" w:cs="Arial"/>
          <w:b/>
          <w:bCs/>
          <w:lang w:val="es-ES"/>
        </w:rPr>
      </w:pPr>
      <w:r w:rsidRPr="00953B51">
        <w:rPr>
          <w:rFonts w:ascii="Arial" w:eastAsia="Arial Unicode MS" w:hAnsi="Arial" w:cs="Arial"/>
          <w:b/>
          <w:bCs/>
          <w:lang w:val="es-ES"/>
        </w:rPr>
        <w:t xml:space="preserve">Dr. </w:t>
      </w:r>
      <w:r w:rsidR="009374E3">
        <w:rPr>
          <w:rFonts w:ascii="Arial" w:eastAsia="Arial Unicode MS" w:hAnsi="Arial" w:cs="Arial"/>
          <w:b/>
          <w:bCs/>
          <w:lang w:val="es-ES"/>
        </w:rPr>
        <w:t>…….</w:t>
      </w:r>
      <w:r w:rsidR="00FD11AA" w:rsidRPr="00953B51">
        <w:rPr>
          <w:rFonts w:ascii="Arial" w:eastAsia="Arial Unicode MS" w:hAnsi="Arial" w:cs="Arial"/>
          <w:b/>
          <w:bCs/>
          <w:lang w:val="es-ES"/>
        </w:rPr>
        <w:t xml:space="preserve"> </w:t>
      </w:r>
      <w:r w:rsidR="009374E3">
        <w:rPr>
          <w:rFonts w:ascii="Arial" w:eastAsia="Arial Unicode MS" w:hAnsi="Arial" w:cs="Arial"/>
          <w:b/>
          <w:bCs/>
          <w:lang w:val="es-ES"/>
        </w:rPr>
        <w:t>……..…</w:t>
      </w:r>
      <w:r w:rsidR="004D676A" w:rsidRPr="00953B51">
        <w:rPr>
          <w:rFonts w:ascii="Arial" w:eastAsia="Arial Unicode MS" w:hAnsi="Arial" w:cs="Arial"/>
          <w:b/>
          <w:bCs/>
          <w:lang w:val="es-ES"/>
        </w:rPr>
        <w:t xml:space="preserve"> </w:t>
      </w:r>
      <w:r w:rsidR="009374E3">
        <w:rPr>
          <w:rFonts w:ascii="Arial" w:eastAsia="Arial Unicode MS" w:hAnsi="Arial" w:cs="Arial"/>
          <w:b/>
          <w:bCs/>
          <w:lang w:val="es-ES"/>
        </w:rPr>
        <w:t>…………..…</w:t>
      </w:r>
      <w:r w:rsidR="004D676A" w:rsidRPr="00953B51">
        <w:rPr>
          <w:rFonts w:ascii="Arial" w:eastAsia="Arial Unicode MS" w:hAnsi="Arial" w:cs="Arial"/>
          <w:b/>
          <w:bCs/>
          <w:lang w:val="es-ES"/>
        </w:rPr>
        <w:t xml:space="preserve"> </w:t>
      </w:r>
      <w:r w:rsidR="009374E3">
        <w:rPr>
          <w:rFonts w:ascii="Arial" w:eastAsia="Arial Unicode MS" w:hAnsi="Arial" w:cs="Arial"/>
          <w:b/>
          <w:bCs/>
          <w:lang w:val="es-ES"/>
        </w:rPr>
        <w:t>…………….</w:t>
      </w:r>
    </w:p>
    <w:p w14:paraId="3CB78D2A" w14:textId="35396D29" w:rsidR="00A129D8" w:rsidRPr="00DF5C4D" w:rsidRDefault="00A129D8" w:rsidP="00A129D8">
      <w:pPr>
        <w:jc w:val="center"/>
        <w:rPr>
          <w:rFonts w:ascii="Arial" w:eastAsia="Arial Unicode MS" w:hAnsi="Arial" w:cs="Arial"/>
          <w:b/>
          <w:bCs/>
          <w:sz w:val="28"/>
          <w:szCs w:val="28"/>
          <w:lang w:val="es-ES"/>
        </w:rPr>
      </w:pPr>
      <w:r w:rsidRPr="00D70E2F">
        <w:t xml:space="preserve">ID: </w:t>
      </w:r>
      <w:hyperlink r:id="rId9" w:history="1">
        <w:r w:rsidRPr="00D70E2F">
          <w:rPr>
            <w:color w:val="0563C1" w:themeColor="hyperlink"/>
            <w:u w:val="single"/>
          </w:rPr>
          <w:t>0000-0001-8672-1239</w:t>
        </w:r>
      </w:hyperlink>
    </w:p>
    <w:p w14:paraId="42AF8694" w14:textId="77777777" w:rsidR="00AA7A7D" w:rsidRPr="00953B51" w:rsidRDefault="00AA7A7D" w:rsidP="000B6BF2">
      <w:pPr>
        <w:rPr>
          <w:rFonts w:ascii="Arial" w:eastAsia="Arial Unicode MS" w:hAnsi="Arial" w:cs="Arial"/>
          <w:b/>
          <w:bCs/>
          <w:sz w:val="32"/>
          <w:szCs w:val="32"/>
          <w:lang w:val="es-ES"/>
        </w:rPr>
      </w:pPr>
    </w:p>
    <w:p w14:paraId="747450F8" w14:textId="77777777" w:rsidR="00D960C2" w:rsidRPr="00953B51" w:rsidRDefault="00D960C2" w:rsidP="00D960C2">
      <w:pPr>
        <w:jc w:val="center"/>
        <w:rPr>
          <w:rFonts w:ascii="Arial" w:eastAsia="Arial Unicode MS" w:hAnsi="Arial" w:cs="Arial"/>
          <w:b/>
          <w:bCs/>
          <w:sz w:val="28"/>
          <w:szCs w:val="28"/>
          <w:lang w:val="es-ES"/>
        </w:rPr>
      </w:pPr>
      <w:r w:rsidRPr="00953B51">
        <w:rPr>
          <w:rFonts w:ascii="Arial" w:eastAsia="Arial Unicode MS" w:hAnsi="Arial" w:cs="Arial"/>
          <w:b/>
          <w:bCs/>
          <w:sz w:val="28"/>
          <w:szCs w:val="28"/>
          <w:lang w:val="es-ES"/>
        </w:rPr>
        <w:t>LIMA, PERÚ</w:t>
      </w:r>
    </w:p>
    <w:p w14:paraId="2D531F06" w14:textId="77777777" w:rsidR="00D960C2" w:rsidRDefault="00D960C2" w:rsidP="00D960C2">
      <w:pPr>
        <w:jc w:val="center"/>
        <w:rPr>
          <w:rFonts w:ascii="Arial" w:eastAsia="Arial Unicode MS" w:hAnsi="Arial" w:cs="Arial"/>
          <w:b/>
          <w:bCs/>
          <w:sz w:val="28"/>
          <w:szCs w:val="28"/>
          <w:lang w:val="es-ES"/>
        </w:rPr>
      </w:pPr>
    </w:p>
    <w:p w14:paraId="68D9F66E" w14:textId="57191F78" w:rsidR="00D960C2" w:rsidRPr="00953B51" w:rsidRDefault="00D960C2" w:rsidP="00D960C2">
      <w:pPr>
        <w:jc w:val="center"/>
        <w:rPr>
          <w:rFonts w:ascii="Arial" w:eastAsia="Arial Unicode MS" w:hAnsi="Arial" w:cs="Arial"/>
          <w:b/>
          <w:bCs/>
          <w:sz w:val="28"/>
          <w:szCs w:val="28"/>
          <w:lang w:val="es-ES"/>
        </w:rPr>
      </w:pPr>
      <w:r w:rsidRPr="00953B51">
        <w:rPr>
          <w:rFonts w:ascii="Arial" w:eastAsia="Arial Unicode MS" w:hAnsi="Arial" w:cs="Arial"/>
          <w:b/>
          <w:bCs/>
          <w:lang w:val="es-ES"/>
        </w:rPr>
        <w:t>202</w:t>
      </w:r>
      <w:r w:rsidR="00B265E2" w:rsidRPr="00953B51">
        <w:rPr>
          <w:rFonts w:ascii="Arial" w:eastAsia="Arial Unicode MS" w:hAnsi="Arial" w:cs="Arial"/>
          <w:b/>
          <w:bCs/>
          <w:lang w:val="es-ES"/>
        </w:rPr>
        <w:t>6</w:t>
      </w:r>
    </w:p>
    <w:p w14:paraId="7DA37325"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02853C52"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4C67BC3A"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42ACDDE1"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7CC8E54A"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42113EF2"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2AA89585"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207CCD5C"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6EDF052E"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7CD6AFD7"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5324CE4E"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460B6246"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3DC5EC66"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6D0ADE24"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54F90A28"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71077CC4"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474A5C0C"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0ABA011E"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1CC99DB0"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7DB32ED8"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5E19005D"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002FDF35"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4792AB8D" w14:textId="77777777" w:rsidR="008E1589" w:rsidRPr="008E1589" w:rsidRDefault="008E1589" w:rsidP="008E1589">
      <w:pPr>
        <w:spacing w:line="360" w:lineRule="auto"/>
        <w:jc w:val="center"/>
        <w:rPr>
          <w:rFonts w:ascii="Arial" w:eastAsia="Calibri" w:hAnsi="Arial" w:cs="Arial"/>
          <w:noProof w:val="0"/>
          <w:szCs w:val="22"/>
          <w:lang w:val="es-PE" w:eastAsia="en-US"/>
        </w:rPr>
      </w:pPr>
    </w:p>
    <w:p w14:paraId="60CC1C02" w14:textId="77777777" w:rsidR="008E1589" w:rsidRPr="008E1589" w:rsidRDefault="008E1589" w:rsidP="008E1589">
      <w:pPr>
        <w:spacing w:line="360" w:lineRule="auto"/>
        <w:rPr>
          <w:rFonts w:ascii="Arial" w:eastAsia="Calibri" w:hAnsi="Arial" w:cs="Arial"/>
          <w:noProof w:val="0"/>
          <w:szCs w:val="22"/>
          <w:lang w:val="es-PE" w:eastAsia="en-US"/>
        </w:rPr>
      </w:pPr>
      <w:r w:rsidRPr="008E1589">
        <w:rPr>
          <w:rFonts w:ascii="Arial" w:eastAsia="Calibri" w:hAnsi="Arial" w:cs="Arial"/>
          <w:noProof w:val="0"/>
          <w:szCs w:val="22"/>
          <w:lang w:val="es-PE" w:eastAsia="en-US"/>
        </w:rPr>
        <w:t>INDICE</w:t>
      </w:r>
    </w:p>
    <w:p w14:paraId="115B7483" w14:textId="77777777" w:rsidR="008E1589" w:rsidRPr="008E1589" w:rsidRDefault="008E1589" w:rsidP="008E1589">
      <w:pPr>
        <w:spacing w:line="360" w:lineRule="auto"/>
        <w:rPr>
          <w:rFonts w:ascii="Arial" w:eastAsia="Calibri" w:hAnsi="Arial" w:cs="Arial"/>
          <w:noProof w:val="0"/>
          <w:szCs w:val="22"/>
          <w:lang w:val="es-PE" w:eastAsia="en-US"/>
        </w:rPr>
      </w:pPr>
    </w:p>
    <w:p w14:paraId="7C917BC2" w14:textId="77777777" w:rsidR="008E1589" w:rsidRPr="008E1589" w:rsidRDefault="008E1589" w:rsidP="008E1589">
      <w:pPr>
        <w:numPr>
          <w:ilvl w:val="0"/>
          <w:numId w:val="5"/>
        </w:numPr>
        <w:spacing w:after="120" w:line="360" w:lineRule="auto"/>
        <w:rPr>
          <w:rFonts w:ascii="Arial" w:eastAsia="Calibri" w:hAnsi="Arial" w:cs="Arial"/>
          <w:b/>
          <w:bCs/>
          <w:noProof w:val="0"/>
          <w:szCs w:val="22"/>
          <w:lang w:val="es-PE" w:eastAsia="en-US"/>
        </w:rPr>
      </w:pPr>
      <w:r w:rsidRPr="008E1589">
        <w:rPr>
          <w:rFonts w:ascii="Arial" w:eastAsia="Calibri" w:hAnsi="Arial"/>
          <w:noProof w:val="0"/>
          <w:szCs w:val="22"/>
          <w:lang w:val="es-ES" w:eastAsia="en-US"/>
        </w:rPr>
        <w:t>Diagnóstico Situacional</w:t>
      </w:r>
    </w:p>
    <w:p w14:paraId="7445CE30" w14:textId="77777777" w:rsidR="008E1589" w:rsidRPr="008E1589" w:rsidRDefault="008E1589" w:rsidP="008E1589">
      <w:pPr>
        <w:numPr>
          <w:ilvl w:val="0"/>
          <w:numId w:val="5"/>
        </w:numPr>
        <w:spacing w:after="120" w:line="360" w:lineRule="auto"/>
        <w:rPr>
          <w:rFonts w:ascii="Arial" w:eastAsia="Calibri" w:hAnsi="Arial" w:cs="Arial"/>
          <w:b/>
          <w:bCs/>
          <w:noProof w:val="0"/>
          <w:szCs w:val="22"/>
          <w:lang w:val="es-PE" w:eastAsia="en-US"/>
        </w:rPr>
      </w:pPr>
      <w:r w:rsidRPr="008E1589">
        <w:rPr>
          <w:rFonts w:ascii="Arial" w:eastAsia="Calibri" w:hAnsi="Arial"/>
          <w:noProof w:val="0"/>
          <w:szCs w:val="22"/>
          <w:lang w:val="es-ES" w:eastAsia="en-US"/>
        </w:rPr>
        <w:t>Identificación y Descripción del Problema de Estudio</w:t>
      </w:r>
    </w:p>
    <w:p w14:paraId="35040C70" w14:textId="77777777" w:rsidR="008E1589" w:rsidRPr="008E1589" w:rsidRDefault="008E1589" w:rsidP="008E1589">
      <w:pPr>
        <w:numPr>
          <w:ilvl w:val="0"/>
          <w:numId w:val="5"/>
        </w:numPr>
        <w:spacing w:after="120" w:line="360" w:lineRule="auto"/>
        <w:rPr>
          <w:rFonts w:ascii="Arial" w:eastAsia="Calibri" w:hAnsi="Arial" w:cs="Arial"/>
          <w:b/>
          <w:bCs/>
          <w:noProof w:val="0"/>
          <w:szCs w:val="22"/>
          <w:lang w:val="es-PE" w:eastAsia="en-US"/>
        </w:rPr>
      </w:pPr>
      <w:r w:rsidRPr="008E1589">
        <w:rPr>
          <w:rFonts w:ascii="Arial" w:eastAsia="Calibri" w:hAnsi="Arial"/>
          <w:noProof w:val="0"/>
          <w:szCs w:val="22"/>
          <w:lang w:val="es-ES" w:eastAsia="en-US"/>
        </w:rPr>
        <w:t>Tema de Investigación</w:t>
      </w:r>
    </w:p>
    <w:p w14:paraId="775DE80C" w14:textId="77777777" w:rsidR="008E1589" w:rsidRPr="008E1589" w:rsidRDefault="008E1589" w:rsidP="008E1589">
      <w:pPr>
        <w:numPr>
          <w:ilvl w:val="0"/>
          <w:numId w:val="5"/>
        </w:numPr>
        <w:spacing w:after="120" w:line="360" w:lineRule="auto"/>
        <w:rPr>
          <w:rFonts w:ascii="Arial" w:eastAsia="Calibri" w:hAnsi="Arial" w:cs="Arial"/>
          <w:b/>
          <w:bCs/>
          <w:noProof w:val="0"/>
          <w:szCs w:val="22"/>
          <w:lang w:val="es-PE" w:eastAsia="en-US"/>
        </w:rPr>
      </w:pPr>
      <w:r w:rsidRPr="008E1589">
        <w:rPr>
          <w:rFonts w:ascii="Arial" w:eastAsia="Calibri" w:hAnsi="Arial"/>
          <w:noProof w:val="0"/>
          <w:szCs w:val="22"/>
          <w:lang w:val="es-ES" w:eastAsia="en-US"/>
        </w:rPr>
        <w:t>Referencias Bibliográficas</w:t>
      </w:r>
    </w:p>
    <w:p w14:paraId="689BF983" w14:textId="77777777" w:rsidR="008E1589" w:rsidRPr="008E1589" w:rsidRDefault="008E1589" w:rsidP="008E1589">
      <w:pPr>
        <w:spacing w:line="360" w:lineRule="auto"/>
        <w:rPr>
          <w:rFonts w:ascii="Arial" w:eastAsia="Calibri" w:hAnsi="Arial" w:cs="Arial"/>
          <w:noProof w:val="0"/>
          <w:szCs w:val="22"/>
          <w:lang w:val="es-PE" w:eastAsia="en-US"/>
        </w:rPr>
      </w:pPr>
    </w:p>
    <w:p w14:paraId="42BFF8D2" w14:textId="77777777" w:rsidR="008E1589" w:rsidRPr="008E1589" w:rsidRDefault="008E1589" w:rsidP="008E1589">
      <w:pPr>
        <w:spacing w:line="360" w:lineRule="auto"/>
        <w:rPr>
          <w:rFonts w:ascii="Arial" w:eastAsia="Calibri" w:hAnsi="Arial" w:cs="Arial"/>
          <w:noProof w:val="0"/>
          <w:szCs w:val="22"/>
          <w:lang w:val="es-PE" w:eastAsia="en-US"/>
        </w:rPr>
      </w:pPr>
    </w:p>
    <w:p w14:paraId="59B96F26" w14:textId="77777777" w:rsidR="008E1589" w:rsidRPr="008E1589" w:rsidRDefault="008E1589" w:rsidP="008E1589">
      <w:pPr>
        <w:spacing w:line="360" w:lineRule="auto"/>
        <w:rPr>
          <w:rFonts w:ascii="Arial" w:eastAsia="Calibri" w:hAnsi="Arial" w:cs="Arial"/>
          <w:noProof w:val="0"/>
          <w:szCs w:val="22"/>
          <w:lang w:val="es-PE" w:eastAsia="en-US"/>
        </w:rPr>
      </w:pPr>
    </w:p>
    <w:p w14:paraId="39E9DCFF" w14:textId="77777777" w:rsidR="008E1589" w:rsidRPr="008E1589" w:rsidRDefault="008E1589" w:rsidP="008E1589">
      <w:pPr>
        <w:spacing w:line="360" w:lineRule="auto"/>
        <w:rPr>
          <w:rFonts w:ascii="Arial" w:eastAsia="Calibri" w:hAnsi="Arial" w:cs="Arial"/>
          <w:noProof w:val="0"/>
          <w:lang w:val="es-ES" w:eastAsia="en-US"/>
        </w:rPr>
      </w:pPr>
    </w:p>
    <w:p w14:paraId="5BCFF475" w14:textId="77777777" w:rsidR="008E1589" w:rsidRPr="008E1589" w:rsidRDefault="008E1589" w:rsidP="008E1589">
      <w:pPr>
        <w:spacing w:after="120" w:line="360" w:lineRule="auto"/>
        <w:rPr>
          <w:rFonts w:ascii="Arial" w:hAnsi="Arial"/>
          <w:noProof w:val="0"/>
          <w:lang w:val="es-ES"/>
        </w:rPr>
      </w:pPr>
      <w:r w:rsidRPr="008E1589">
        <w:rPr>
          <w:rFonts w:ascii="Arial" w:hAnsi="Arial"/>
          <w:noProof w:val="0"/>
          <w:lang w:val="es-ES"/>
        </w:rPr>
        <w:br w:type="page"/>
      </w:r>
    </w:p>
    <w:p w14:paraId="53E213D4" w14:textId="77777777" w:rsidR="008E1589" w:rsidRPr="008E1589" w:rsidRDefault="008E1589" w:rsidP="008E1589">
      <w:pPr>
        <w:spacing w:before="200" w:after="120" w:line="360" w:lineRule="auto"/>
        <w:rPr>
          <w:rFonts w:ascii="Arial" w:hAnsi="Arial"/>
          <w:noProof w:val="0"/>
          <w:lang w:val="es-ES"/>
        </w:rPr>
      </w:pPr>
      <w:r w:rsidRPr="008E1589">
        <w:rPr>
          <w:rFonts w:ascii="Arial" w:hAnsi="Arial"/>
          <w:b/>
          <w:noProof w:val="0"/>
          <w:lang w:val="es-ES"/>
        </w:rPr>
        <w:lastRenderedPageBreak/>
        <w:t>RESUMEN</w:t>
      </w:r>
    </w:p>
    <w:p w14:paraId="231F985D" w14:textId="5159599F" w:rsidR="008E1589" w:rsidRPr="008E1589" w:rsidRDefault="008E1589" w:rsidP="008E1589">
      <w:pPr>
        <w:spacing w:after="120" w:line="360" w:lineRule="auto"/>
        <w:ind w:firstLine="709"/>
        <w:jc w:val="both"/>
        <w:rPr>
          <w:rFonts w:ascii="Arial" w:hAnsi="Arial"/>
          <w:noProof w:val="0"/>
          <w:lang w:val="es-ES"/>
        </w:rPr>
      </w:pPr>
      <w:r w:rsidRPr="008E1589">
        <w:rPr>
          <w:rFonts w:ascii="Arial" w:hAnsi="Arial"/>
          <w:noProof w:val="0"/>
          <w:lang w:val="es-ES"/>
        </w:rPr>
        <w:t xml:space="preserve">Las instituciones microfinancieras peruanas enfrentan el reto simultáneo de ampliar su alcance, preservar la calidad de cartera y elevar la productividad de sus equipos comerciales en un entorno de alta competencia y acelerada transformación digital. La literatura muestra que la inteligencia artificial (IA) y la analítica de datos pueden fortalecer la toma de decisiones y el desempeño organizacional; sin embargo, en el contexto </w:t>
      </w:r>
      <w:proofErr w:type="spellStart"/>
      <w:r w:rsidRPr="008E1589">
        <w:rPr>
          <w:rFonts w:ascii="Arial" w:hAnsi="Arial"/>
          <w:noProof w:val="0"/>
          <w:lang w:val="es-ES"/>
        </w:rPr>
        <w:t>microfinanciero</w:t>
      </w:r>
      <w:proofErr w:type="spellEnd"/>
      <w:r w:rsidRPr="008E1589">
        <w:rPr>
          <w:rFonts w:ascii="Arial" w:hAnsi="Arial"/>
          <w:noProof w:val="0"/>
          <w:lang w:val="es-ES"/>
        </w:rPr>
        <w:t xml:space="preserve"> peruano la evidencia se concentra principalmente en </w:t>
      </w:r>
      <w:proofErr w:type="spellStart"/>
      <w:r w:rsidRPr="008E1589">
        <w:rPr>
          <w:rFonts w:ascii="Arial" w:hAnsi="Arial"/>
          <w:noProof w:val="0"/>
          <w:lang w:val="es-ES"/>
        </w:rPr>
        <w:t>scoring</w:t>
      </w:r>
      <w:proofErr w:type="spellEnd"/>
      <w:r w:rsidRPr="008E1589">
        <w:rPr>
          <w:rFonts w:ascii="Arial" w:hAnsi="Arial"/>
          <w:noProof w:val="0"/>
          <w:lang w:val="es-ES"/>
        </w:rPr>
        <w:t xml:space="preserve">, riesgo crediticio, mora y digitalización de procesos. </w:t>
      </w:r>
      <w:r w:rsidR="007340BE">
        <w:rPr>
          <w:rFonts w:ascii="Arial" w:hAnsi="Arial"/>
          <w:noProof w:val="0"/>
          <w:lang w:val="es-ES"/>
        </w:rPr>
        <w:t>La</w:t>
      </w:r>
      <w:r w:rsidRPr="008E1589">
        <w:rPr>
          <w:rFonts w:ascii="Arial" w:hAnsi="Arial"/>
          <w:noProof w:val="0"/>
          <w:lang w:val="es-ES"/>
        </w:rPr>
        <w:t xml:space="preserve"> presente </w:t>
      </w:r>
      <w:r w:rsidR="007340BE">
        <w:rPr>
          <w:rFonts w:ascii="Arial" w:hAnsi="Arial"/>
          <w:noProof w:val="0"/>
          <w:lang w:val="es-ES"/>
        </w:rPr>
        <w:t>investigación</w:t>
      </w:r>
      <w:r w:rsidRPr="008E1589">
        <w:rPr>
          <w:rFonts w:ascii="Arial" w:hAnsi="Arial"/>
          <w:noProof w:val="0"/>
          <w:lang w:val="es-ES"/>
        </w:rPr>
        <w:t xml:space="preserve"> propone estudiar la influencia de la adopción de IA y analítica de datos en la productividad comercial de </w:t>
      </w:r>
      <w:r w:rsidR="007340BE">
        <w:rPr>
          <w:rFonts w:ascii="Arial" w:hAnsi="Arial"/>
          <w:noProof w:val="0"/>
          <w:lang w:val="es-ES"/>
        </w:rPr>
        <w:t xml:space="preserve">una </w:t>
      </w:r>
      <w:r w:rsidRPr="008E1589">
        <w:rPr>
          <w:rFonts w:ascii="Arial" w:hAnsi="Arial"/>
          <w:noProof w:val="0"/>
          <w:lang w:val="es-ES"/>
        </w:rPr>
        <w:t>instituci</w:t>
      </w:r>
      <w:r w:rsidR="007340BE">
        <w:rPr>
          <w:rFonts w:ascii="Arial" w:hAnsi="Arial"/>
          <w:noProof w:val="0"/>
          <w:lang w:val="es-ES"/>
        </w:rPr>
        <w:t>ón</w:t>
      </w:r>
      <w:r w:rsidRPr="008E1589">
        <w:rPr>
          <w:rFonts w:ascii="Arial" w:hAnsi="Arial"/>
          <w:noProof w:val="0"/>
          <w:lang w:val="es-ES"/>
        </w:rPr>
        <w:t xml:space="preserve"> microfinanciera del Perú, considerando como mecanismo mediador el desempeño de la toma de decisiones, entendido a través de su calidad y velocidad. Se plantea una investigación aplicada, cuantitativa, explicativa y no experimental, con diseño transversal y una muestra preliminar de 250 a 350 profesionales vinculados a decisiones comerciales, analítica, operaciones y transformación digital. El modelo será contrastado mediante ecuaciones estructurales PLS-SEM. Se espera aportar evidencia sobre cómo las capacidades tecnológicas se convierten en resultados comerciales, contribuyendo tanto a la literatura de capacidades dinámicas y gestión basada en datos como a la competitividad, inclusión financiera y transformación digital del sector </w:t>
      </w:r>
      <w:proofErr w:type="spellStart"/>
      <w:r w:rsidRPr="008E1589">
        <w:rPr>
          <w:rFonts w:ascii="Arial" w:hAnsi="Arial"/>
          <w:noProof w:val="0"/>
          <w:lang w:val="es-ES"/>
        </w:rPr>
        <w:t>microfinanciero</w:t>
      </w:r>
      <w:proofErr w:type="spellEnd"/>
      <w:r w:rsidRPr="008E1589">
        <w:rPr>
          <w:rFonts w:ascii="Arial" w:hAnsi="Arial"/>
          <w:noProof w:val="0"/>
          <w:lang w:val="es-ES"/>
        </w:rPr>
        <w:t xml:space="preserve"> peruano.</w:t>
      </w:r>
    </w:p>
    <w:p w14:paraId="0E24F44A" w14:textId="77777777" w:rsidR="008E1589" w:rsidRPr="008E1589" w:rsidRDefault="008E1589" w:rsidP="008E1589">
      <w:pPr>
        <w:spacing w:before="200" w:after="120" w:line="360" w:lineRule="auto"/>
        <w:rPr>
          <w:rFonts w:ascii="Arial" w:hAnsi="Arial"/>
          <w:noProof w:val="0"/>
          <w:lang w:val="es-ES"/>
        </w:rPr>
      </w:pPr>
      <w:r w:rsidRPr="008E1589">
        <w:rPr>
          <w:rFonts w:ascii="Arial" w:hAnsi="Arial"/>
          <w:b/>
          <w:noProof w:val="0"/>
          <w:lang w:val="es-ES"/>
        </w:rPr>
        <w:t>ABSTRACT</w:t>
      </w:r>
    </w:p>
    <w:p w14:paraId="68716485" w14:textId="77777777" w:rsidR="007340BE" w:rsidRPr="007340BE" w:rsidRDefault="007340BE" w:rsidP="007340BE">
      <w:pPr>
        <w:spacing w:after="120" w:line="360" w:lineRule="auto"/>
        <w:ind w:firstLine="709"/>
        <w:jc w:val="both"/>
        <w:rPr>
          <w:rFonts w:ascii="Arial" w:hAnsi="Arial"/>
          <w:noProof w:val="0"/>
          <w:lang w:val="es-PE"/>
        </w:rPr>
      </w:pPr>
      <w:r w:rsidRPr="007340BE">
        <w:rPr>
          <w:rFonts w:ascii="Arial" w:hAnsi="Arial"/>
          <w:noProof w:val="0"/>
          <w:lang w:val="es-ES"/>
        </w:rPr>
        <w:t xml:space="preserve">Peruvian microfinance institutions face the simultaneous challenge of expanding their reach, maintaining portfolio quality, and increasing the productivity of their commercial teams within an environment characterized by intense competition and rapid digital transformation. Existing literature indicates that artificial intelligence (AI) and data analytics can enhance decision-making and organizational performance; however, in the context of the Peruvian microfinance sector, research has primarily focused on credit scoring, credit risk, delinquency, and the digitization of processes. This study examines the impact of adopting AI and data analytics on the commercial productivity of a Peruvian microfinance institution, with decision-making performance—defined by its quality and speed—serving as a mediating mechanism. The study employs an applied, quantitative, explanatory, and non-experimental research design, utilizing a cross-sectional approach and a preliminary </w:t>
      </w:r>
      <w:r w:rsidRPr="007340BE">
        <w:rPr>
          <w:rFonts w:ascii="Arial" w:hAnsi="Arial"/>
          <w:noProof w:val="0"/>
          <w:lang w:val="es-ES"/>
        </w:rPr>
        <w:lastRenderedPageBreak/>
        <w:t>sample of 250 to 350 professionals involved in commercial decision-making, analytics, operations, and digital transformation. The proposed model will be tested using partial least squares structural equation modeling (PLS-SEM). This research aims to provide evidence on how technological capabilities translate into commercial outcomes, thereby contributing to the literature on dynamic capabilities and data-driven management, while also supporting the competitiveness, financial inclusion, and digital transformation of the Peruvian microfinance sector.</w:t>
      </w:r>
    </w:p>
    <w:p w14:paraId="6C8052F5" w14:textId="77777777" w:rsidR="008E1589" w:rsidRPr="008E1589" w:rsidRDefault="008E1589" w:rsidP="008E1589">
      <w:pPr>
        <w:spacing w:before="200" w:after="120" w:line="360" w:lineRule="auto"/>
        <w:rPr>
          <w:rFonts w:ascii="Arial" w:hAnsi="Arial"/>
          <w:noProof w:val="0"/>
          <w:lang w:val="es-ES"/>
        </w:rPr>
      </w:pPr>
      <w:r w:rsidRPr="008E1589">
        <w:rPr>
          <w:rFonts w:ascii="Arial" w:hAnsi="Arial"/>
          <w:b/>
          <w:noProof w:val="0"/>
          <w:lang w:val="es-ES"/>
        </w:rPr>
        <w:t>1. Diagnóstico Situacional</w:t>
      </w:r>
    </w:p>
    <w:p w14:paraId="11FB7FA3" w14:textId="77777777" w:rsidR="008E1589" w:rsidRPr="008E1589" w:rsidRDefault="008E1589" w:rsidP="008E1589">
      <w:pPr>
        <w:spacing w:after="120" w:line="360" w:lineRule="auto"/>
        <w:ind w:firstLine="709"/>
        <w:jc w:val="both"/>
        <w:rPr>
          <w:rFonts w:ascii="Arial" w:hAnsi="Arial"/>
          <w:noProof w:val="0"/>
          <w:lang w:val="es-ES"/>
        </w:rPr>
      </w:pPr>
      <w:r w:rsidRPr="008E1589">
        <w:rPr>
          <w:rFonts w:ascii="Arial" w:hAnsi="Arial"/>
          <w:noProof w:val="0"/>
          <w:lang w:val="es-ES"/>
        </w:rPr>
        <w:t>Las microfinanzas constituyen uno de los principales mecanismos de inclusión financiera y financiamiento para micro y pequeños negocios en el Perú. Su modelo combina cercanía con el cliente, evaluación intensiva de información, conocimiento territorial y una gestión permanente del riesgo. A diferencia de otros segmentos financieros, el desempeño comercial no puede analizarse únicamente por el volumen de colocaciones: el crecimiento debe sostenerse junto con la calidad de cartera, la eficiencia operativa, la retención de clientes y la adecuada asignación de recursos comerciales.</w:t>
      </w:r>
    </w:p>
    <w:p w14:paraId="785C42CA" w14:textId="77777777" w:rsidR="008E1589" w:rsidRPr="008E1589" w:rsidRDefault="008E1589" w:rsidP="008E1589">
      <w:pPr>
        <w:spacing w:after="120" w:line="360" w:lineRule="auto"/>
        <w:ind w:firstLine="709"/>
        <w:jc w:val="both"/>
        <w:rPr>
          <w:rFonts w:ascii="Arial" w:hAnsi="Arial"/>
          <w:noProof w:val="0"/>
          <w:lang w:val="es-ES"/>
        </w:rPr>
      </w:pPr>
      <w:r w:rsidRPr="008E1589">
        <w:rPr>
          <w:rFonts w:ascii="Arial" w:hAnsi="Arial"/>
          <w:noProof w:val="0"/>
          <w:lang w:val="es-ES"/>
        </w:rPr>
        <w:t xml:space="preserve">El entorno competitivo incrementa esta exigencia. Toledo Concha, León Reyes y Reyna Alcántara (2022) describen un mercado </w:t>
      </w:r>
      <w:proofErr w:type="spellStart"/>
      <w:r w:rsidRPr="008E1589">
        <w:rPr>
          <w:rFonts w:ascii="Arial" w:hAnsi="Arial"/>
          <w:noProof w:val="0"/>
          <w:lang w:val="es-ES"/>
        </w:rPr>
        <w:t>microfinanciero</w:t>
      </w:r>
      <w:proofErr w:type="spellEnd"/>
      <w:r w:rsidRPr="008E1589">
        <w:rPr>
          <w:rFonts w:ascii="Arial" w:hAnsi="Arial"/>
          <w:noProof w:val="0"/>
          <w:lang w:val="es-ES"/>
        </w:rPr>
        <w:t xml:space="preserve"> peruano con una marcada oferta de instituciones y una búsqueda constante por incrementar colocaciones y captaciones. Los autores señalan que la transformación digital del sector no debe limitarse a digitalizar procedimientos o incorporar aplicaciones, sino que exige rediseñar procesos, desarrollar cultura digital y utilizar herramientas tecnológicas alineadas con los objetivos empresariales. Esta perspectiva resulta relevante porque sitúa la tecnología como una capacidad organizacional y no solamente como infraestructura.</w:t>
      </w:r>
    </w:p>
    <w:p w14:paraId="067B3087" w14:textId="77777777" w:rsidR="008E1589" w:rsidRPr="008E1589" w:rsidRDefault="008E1589" w:rsidP="008E1589">
      <w:pPr>
        <w:spacing w:after="120" w:line="360" w:lineRule="auto"/>
        <w:ind w:firstLine="709"/>
        <w:jc w:val="both"/>
        <w:rPr>
          <w:rFonts w:ascii="Arial" w:hAnsi="Arial"/>
          <w:noProof w:val="0"/>
          <w:lang w:val="es-ES"/>
        </w:rPr>
      </w:pPr>
      <w:r w:rsidRPr="008E1589">
        <w:rPr>
          <w:rFonts w:ascii="Arial" w:hAnsi="Arial"/>
          <w:noProof w:val="0"/>
          <w:lang w:val="es-ES"/>
        </w:rPr>
        <w:t xml:space="preserve">A la presión competitiva se suma el costo de servir al segmento. La Superintendencia de Banca, Seguros y AFP (SBS, 2026a) reportó al 23 de agosto de 2026 una tasa promedio anual de 58,95 % en moneda nacional para créditos a la microempresa. Si bien dicha tasa responde a diversos factores de riesgo, fondeo y estructura de costos, evidencia la importancia de elevar la eficiencia de los procesos de </w:t>
      </w:r>
      <w:proofErr w:type="spellStart"/>
      <w:r w:rsidRPr="008E1589">
        <w:rPr>
          <w:rFonts w:ascii="Arial" w:hAnsi="Arial"/>
          <w:noProof w:val="0"/>
          <w:lang w:val="es-ES"/>
        </w:rPr>
        <w:t>originación</w:t>
      </w:r>
      <w:proofErr w:type="spellEnd"/>
      <w:r w:rsidRPr="008E1589">
        <w:rPr>
          <w:rFonts w:ascii="Arial" w:hAnsi="Arial"/>
          <w:noProof w:val="0"/>
          <w:lang w:val="es-ES"/>
        </w:rPr>
        <w:t xml:space="preserve">, evaluación, seguimiento, recuperación y gestión comercial. Paralelamente, la Política Nacional de Inclusión Financiera promueve la reducción de costos de información y el desarrollo de plataformas digitales, </w:t>
      </w:r>
      <w:r w:rsidRPr="008E1589">
        <w:rPr>
          <w:rFonts w:ascii="Arial" w:hAnsi="Arial"/>
          <w:noProof w:val="0"/>
          <w:lang w:val="es-ES"/>
        </w:rPr>
        <w:lastRenderedPageBreak/>
        <w:t>reconociendo la innovación como un componente para ampliar el acceso y mejorar la eficiencia del sistema (SBS, 2026b).</w:t>
      </w:r>
    </w:p>
    <w:p w14:paraId="3F01694F" w14:textId="77777777" w:rsidR="008E1589" w:rsidRPr="008E1589" w:rsidRDefault="008E1589" w:rsidP="008E1589">
      <w:pPr>
        <w:spacing w:after="120" w:line="360" w:lineRule="auto"/>
        <w:ind w:firstLine="709"/>
        <w:jc w:val="both"/>
        <w:rPr>
          <w:rFonts w:ascii="Arial" w:hAnsi="Arial"/>
          <w:noProof w:val="0"/>
          <w:lang w:val="es-ES"/>
        </w:rPr>
      </w:pPr>
      <w:r w:rsidRPr="008E1589">
        <w:rPr>
          <w:rFonts w:ascii="Arial" w:hAnsi="Arial"/>
          <w:noProof w:val="0"/>
          <w:lang w:val="es-ES"/>
        </w:rPr>
        <w:t>La disponibilidad de datos generados por la actividad microfinanciera abre nuevas posibilidades de gestión. Las entidades acumulan información sobre comportamiento de pago, renovaciones, mora, colocaciones, productividad por asesor, desempeño de agencias, campañas, canales, localización y características de los clientes. La inteligencia artificial, el aprendizaje automático y la analítica descriptiva, predictiva y prescriptiva permiten transformar esos datos en patrones, probabilidades, alertas y recomendaciones que pueden apoyar decisiones de prospección, evaluación, priorización, asignación territorial, recuperación y planeamiento comercial.</w:t>
      </w:r>
    </w:p>
    <w:p w14:paraId="3431D35E" w14:textId="77777777" w:rsidR="008E1589" w:rsidRPr="008E1589" w:rsidRDefault="008E1589" w:rsidP="008E1589">
      <w:pPr>
        <w:spacing w:after="120" w:line="360" w:lineRule="auto"/>
        <w:ind w:firstLine="709"/>
        <w:jc w:val="both"/>
        <w:rPr>
          <w:rFonts w:ascii="Arial" w:hAnsi="Arial"/>
          <w:noProof w:val="0"/>
          <w:lang w:val="es-ES"/>
        </w:rPr>
      </w:pPr>
      <w:r w:rsidRPr="008E1589">
        <w:rPr>
          <w:rFonts w:ascii="Arial" w:hAnsi="Arial"/>
          <w:noProof w:val="0"/>
          <w:lang w:val="es-ES"/>
        </w:rPr>
        <w:t xml:space="preserve">La evidencia peruana confirma que estas tecnologías ya poseen aplicaciones concretas. Condori-Alejo, Aceituno-Rojo y Sotomayor Alzamora (2021) aplicaron modelos de machine </w:t>
      </w:r>
      <w:proofErr w:type="spellStart"/>
      <w:r w:rsidRPr="008E1589">
        <w:rPr>
          <w:rFonts w:ascii="Arial" w:hAnsi="Arial"/>
          <w:noProof w:val="0"/>
          <w:lang w:val="es-ES"/>
        </w:rPr>
        <w:t>learning</w:t>
      </w:r>
      <w:proofErr w:type="spellEnd"/>
      <w:r w:rsidRPr="008E1589">
        <w:rPr>
          <w:rFonts w:ascii="Arial" w:hAnsi="Arial"/>
          <w:noProof w:val="0"/>
          <w:lang w:val="es-ES"/>
        </w:rPr>
        <w:t xml:space="preserve"> a la evaluación de microcrédito rural y encontraron que una red neuronal alcanzó 93,72 % de precisión, superando la metodología tradicional de la entidad analizada. Canelo, Espinoza y Ponce (2024) desarrollaron modelos de calificación crediticia con redes neuronales sobre datos de una microfinanciera peruana. Más recientemente, Arriola León y Ghodrat (2026) utilizaron aprendizaje supervisado para segmentar riesgo de mora y plantearon la posible integración futura de agentes de IA para monitoreo de pagos. Estas investigaciones muestran capacidad tecnológica y valor potencial, pero se concentran principalmente en riesgo crediticio y evaluación.</w:t>
      </w:r>
    </w:p>
    <w:p w14:paraId="7686848D" w14:textId="77777777" w:rsidR="008E1589" w:rsidRPr="008E1589" w:rsidRDefault="008E1589" w:rsidP="008E1589">
      <w:pPr>
        <w:spacing w:after="120" w:line="360" w:lineRule="auto"/>
        <w:ind w:firstLine="709"/>
        <w:jc w:val="both"/>
        <w:rPr>
          <w:rFonts w:ascii="Arial" w:hAnsi="Arial"/>
          <w:noProof w:val="0"/>
          <w:lang w:val="es-ES"/>
        </w:rPr>
      </w:pPr>
      <w:r w:rsidRPr="008E1589">
        <w:rPr>
          <w:rFonts w:ascii="Arial" w:hAnsi="Arial"/>
          <w:noProof w:val="0"/>
          <w:lang w:val="es-ES"/>
        </w:rPr>
        <w:t xml:space="preserve">En el plano internacional, la evidencia ha avanzado hacia una cuestión organizacional más amplia: cómo transformar capacidades tecnológicas en mejores decisiones y desempeño. Chatterjee et al. (2023) evidencian que la adopción de analítica de </w:t>
      </w:r>
      <w:proofErr w:type="spellStart"/>
      <w:r w:rsidRPr="008E1589">
        <w:rPr>
          <w:rFonts w:ascii="Arial" w:hAnsi="Arial"/>
          <w:noProof w:val="0"/>
          <w:lang w:val="es-ES"/>
        </w:rPr>
        <w:t>big</w:t>
      </w:r>
      <w:proofErr w:type="spellEnd"/>
      <w:r w:rsidRPr="008E1589">
        <w:rPr>
          <w:rFonts w:ascii="Arial" w:hAnsi="Arial"/>
          <w:noProof w:val="0"/>
          <w:lang w:val="es-ES"/>
        </w:rPr>
        <w:t xml:space="preserve"> data influye en la toma de decisiones, el pronóstico y el desempeño empresarial. Giachino et al. (2025) encuentran una relación positiva entre la toma de decisiones impulsada por IA y el desempeño de la empresa. </w:t>
      </w:r>
      <w:proofErr w:type="spellStart"/>
      <w:r w:rsidRPr="008E1589">
        <w:rPr>
          <w:rFonts w:ascii="Arial" w:hAnsi="Arial"/>
          <w:noProof w:val="0"/>
          <w:lang w:val="es-ES"/>
        </w:rPr>
        <w:t>Neiroukh</w:t>
      </w:r>
      <w:proofErr w:type="spellEnd"/>
      <w:r w:rsidRPr="008E1589">
        <w:rPr>
          <w:rFonts w:ascii="Arial" w:hAnsi="Arial"/>
          <w:noProof w:val="0"/>
          <w:lang w:val="es-ES"/>
        </w:rPr>
        <w:t xml:space="preserve">, Emeagwali y </w:t>
      </w:r>
      <w:proofErr w:type="spellStart"/>
      <w:r w:rsidRPr="008E1589">
        <w:rPr>
          <w:rFonts w:ascii="Arial" w:hAnsi="Arial"/>
          <w:noProof w:val="0"/>
          <w:lang w:val="es-ES"/>
        </w:rPr>
        <w:t>Aljuhmani</w:t>
      </w:r>
      <w:proofErr w:type="spellEnd"/>
      <w:r w:rsidRPr="008E1589">
        <w:rPr>
          <w:rFonts w:ascii="Arial" w:hAnsi="Arial"/>
          <w:noProof w:val="0"/>
          <w:lang w:val="es-ES"/>
        </w:rPr>
        <w:t xml:space="preserve"> (2025) muestran que las capacidades de IA influyen en la calidad y velocidad de las decisiones y en el desempeño organizacional, identificando efectos de mediación. Guthrie et al. (2025), mediante un estudio longitudinal, concluyen que el efecto más fuerte de la capacidad de IA </w:t>
      </w:r>
      <w:r w:rsidRPr="008E1589">
        <w:rPr>
          <w:rFonts w:ascii="Arial" w:hAnsi="Arial"/>
          <w:noProof w:val="0"/>
          <w:lang w:val="es-ES"/>
        </w:rPr>
        <w:lastRenderedPageBreak/>
        <w:t>aparece sobre la velocidad de decisión y que sus beneficios dependen de capacidades digitales complementarias.</w:t>
      </w:r>
    </w:p>
    <w:p w14:paraId="21981966" w14:textId="77777777" w:rsidR="008E1589" w:rsidRPr="008E1589" w:rsidRDefault="008E1589" w:rsidP="008E1589">
      <w:pPr>
        <w:spacing w:after="120" w:line="360" w:lineRule="auto"/>
        <w:ind w:firstLine="709"/>
        <w:jc w:val="both"/>
        <w:rPr>
          <w:rFonts w:ascii="Arial" w:hAnsi="Arial"/>
          <w:noProof w:val="0"/>
          <w:lang w:val="es-ES"/>
        </w:rPr>
      </w:pPr>
      <w:r w:rsidRPr="008E1589">
        <w:rPr>
          <w:rFonts w:ascii="Arial" w:hAnsi="Arial"/>
          <w:noProof w:val="0"/>
          <w:lang w:val="es-ES"/>
        </w:rPr>
        <w:t xml:space="preserve">En consecuencia, el desafío actual no consiste únicamente en disponer de IA, </w:t>
      </w:r>
      <w:proofErr w:type="spellStart"/>
      <w:r w:rsidRPr="008E1589">
        <w:rPr>
          <w:rFonts w:ascii="Arial" w:hAnsi="Arial"/>
          <w:noProof w:val="0"/>
          <w:lang w:val="es-ES"/>
        </w:rPr>
        <w:t>dashboards</w:t>
      </w:r>
      <w:proofErr w:type="spellEnd"/>
      <w:r w:rsidRPr="008E1589">
        <w:rPr>
          <w:rFonts w:ascii="Arial" w:hAnsi="Arial"/>
          <w:noProof w:val="0"/>
          <w:lang w:val="es-ES"/>
        </w:rPr>
        <w:t xml:space="preserve"> o modelos predictivos. Una organización puede invertir en tecnología sin traducirla necesariamente en mejores resultados si carece de datos confiables, talento analítico, integración con los procesos, orientación digital y capacidad gerencial para convertir información en acciones. Esta situación es especialmente sensible en las microfinanzas, donde una decisión comercial debe ser no solo correcta, sino oportuna, debido a la velocidad de la competencia, el costo de la operación de campo y la necesidad de controlar simultáneamente crecimiento y riesgo.</w:t>
      </w:r>
    </w:p>
    <w:p w14:paraId="6313216A" w14:textId="77777777" w:rsidR="008E1589" w:rsidRPr="008E1589" w:rsidRDefault="008E1589" w:rsidP="008E1589">
      <w:pPr>
        <w:spacing w:before="200" w:after="120" w:line="360" w:lineRule="auto"/>
        <w:rPr>
          <w:rFonts w:ascii="Arial" w:hAnsi="Arial"/>
          <w:noProof w:val="0"/>
          <w:lang w:val="es-ES"/>
        </w:rPr>
      </w:pPr>
      <w:r w:rsidRPr="008E1589">
        <w:rPr>
          <w:rFonts w:ascii="Arial" w:hAnsi="Arial"/>
          <w:b/>
          <w:noProof w:val="0"/>
          <w:lang w:val="es-ES"/>
        </w:rPr>
        <w:t>2. Identificación y Descripción del Problema de Estudio</w:t>
      </w:r>
    </w:p>
    <w:p w14:paraId="0EDC11E1" w14:textId="77777777" w:rsidR="0068070D" w:rsidRPr="0068070D" w:rsidRDefault="0068070D" w:rsidP="0068070D">
      <w:pPr>
        <w:spacing w:after="120" w:line="360" w:lineRule="auto"/>
        <w:ind w:firstLine="709"/>
        <w:jc w:val="both"/>
        <w:rPr>
          <w:rFonts w:ascii="Arial" w:hAnsi="Arial"/>
          <w:noProof w:val="0"/>
          <w:lang w:val="es-ES"/>
        </w:rPr>
      </w:pPr>
      <w:r w:rsidRPr="0068070D">
        <w:rPr>
          <w:rFonts w:ascii="Arial" w:hAnsi="Arial"/>
          <w:noProof w:val="0"/>
          <w:lang w:val="es-ES"/>
        </w:rPr>
        <w:t xml:space="preserve">La revisión preliminar de la literatura permite identificar una brecha entre el avance tecnológico observado en las microfinanzas y la evidencia disponible sobre sus resultados comerciales. En el Perú, los estudios encontrados se han orientado principalmente hacia la transformación digital, el </w:t>
      </w:r>
      <w:proofErr w:type="spellStart"/>
      <w:r w:rsidRPr="0068070D">
        <w:rPr>
          <w:rFonts w:ascii="Arial" w:hAnsi="Arial"/>
          <w:noProof w:val="0"/>
          <w:lang w:val="es-ES"/>
        </w:rPr>
        <w:t>scoring</w:t>
      </w:r>
      <w:proofErr w:type="spellEnd"/>
      <w:r w:rsidRPr="0068070D">
        <w:rPr>
          <w:rFonts w:ascii="Arial" w:hAnsi="Arial"/>
          <w:noProof w:val="0"/>
          <w:lang w:val="es-ES"/>
        </w:rPr>
        <w:t xml:space="preserve">, la evaluación crediticia, la predicción de la morosidad y la reducción del riesgo. En paralelo, la literatura internacional ha establecido relaciones entre las capacidades de inteligencia artificial (IA), la analítica de datos, la toma de decisiones y el desempeño organizacional. Sin embargo, permanece menos desarrollada la evidencia empírica que explique, específicamente en el contexto </w:t>
      </w:r>
      <w:proofErr w:type="spellStart"/>
      <w:r w:rsidRPr="0068070D">
        <w:rPr>
          <w:rFonts w:ascii="Arial" w:hAnsi="Arial"/>
          <w:noProof w:val="0"/>
          <w:lang w:val="es-ES"/>
        </w:rPr>
        <w:t>microfinanciero</w:t>
      </w:r>
      <w:proofErr w:type="spellEnd"/>
      <w:r w:rsidRPr="0068070D">
        <w:rPr>
          <w:rFonts w:ascii="Arial" w:hAnsi="Arial"/>
          <w:noProof w:val="0"/>
          <w:lang w:val="es-ES"/>
        </w:rPr>
        <w:t xml:space="preserve"> peruano, cómo la adopción de IA y analítica de datos se relaciona con la productividad comercial y si el desempeño de la toma de decisiones constituye un mecanismo que explica dicha relación.</w:t>
      </w:r>
    </w:p>
    <w:p w14:paraId="2BA69D03" w14:textId="77777777" w:rsidR="0068070D" w:rsidRPr="0068070D" w:rsidRDefault="0068070D" w:rsidP="0068070D">
      <w:pPr>
        <w:spacing w:after="120" w:line="360" w:lineRule="auto"/>
        <w:ind w:firstLine="709"/>
        <w:jc w:val="both"/>
        <w:rPr>
          <w:rFonts w:ascii="Arial" w:hAnsi="Arial"/>
          <w:noProof w:val="0"/>
          <w:lang w:val="es-ES"/>
        </w:rPr>
      </w:pPr>
      <w:r w:rsidRPr="0068070D">
        <w:rPr>
          <w:rFonts w:ascii="Arial" w:hAnsi="Arial"/>
          <w:noProof w:val="0"/>
          <w:lang w:val="es-ES"/>
        </w:rPr>
        <w:t xml:space="preserve">Esta brecha no debe entenderse como una ausencia de investigación sobre IA o microfinanzas, sino como una insuficiente integración de tres componentes en un mismo modelo: capacidad tecnológica, desempeño decisional y productividad comercial. Piot-Lepetit y </w:t>
      </w:r>
      <w:proofErr w:type="spellStart"/>
      <w:r w:rsidRPr="0068070D">
        <w:rPr>
          <w:rFonts w:ascii="Arial" w:hAnsi="Arial"/>
          <w:noProof w:val="0"/>
          <w:lang w:val="es-ES"/>
        </w:rPr>
        <w:t>Nzongang</w:t>
      </w:r>
      <w:proofErr w:type="spellEnd"/>
      <w:r w:rsidRPr="0068070D">
        <w:rPr>
          <w:rFonts w:ascii="Arial" w:hAnsi="Arial"/>
          <w:noProof w:val="0"/>
          <w:lang w:val="es-ES"/>
        </w:rPr>
        <w:t xml:space="preserve"> (2021) muestran que la analítica puede apoyar la gestión del desempeño en instituciones microfinancieras y resaltan que la información genera valor cuando se traduce en decisiones y acciones. Asimismo, Gupta y George (2016), así como Wamba et al. (2017), sostienen, desde la perspectiva de recursos y capacidades, que la inversión tecnológica por sí sola no es suficiente, pues la generación de valor depende de la combinación de recursos </w:t>
      </w:r>
      <w:r w:rsidRPr="0068070D">
        <w:rPr>
          <w:rFonts w:ascii="Arial" w:hAnsi="Arial"/>
          <w:noProof w:val="0"/>
          <w:lang w:val="es-ES"/>
        </w:rPr>
        <w:lastRenderedPageBreak/>
        <w:t>humanos, tecnológicos y organizacionales capaces de transformar los datos en mejores decisiones y resultados.</w:t>
      </w:r>
    </w:p>
    <w:p w14:paraId="31E23F60" w14:textId="77777777" w:rsidR="0068070D" w:rsidRPr="0068070D" w:rsidRDefault="0068070D" w:rsidP="0068070D">
      <w:pPr>
        <w:spacing w:after="120" w:line="360" w:lineRule="auto"/>
        <w:ind w:firstLine="709"/>
        <w:jc w:val="both"/>
        <w:rPr>
          <w:rFonts w:ascii="Arial" w:hAnsi="Arial"/>
          <w:noProof w:val="0"/>
          <w:lang w:val="es-ES"/>
        </w:rPr>
      </w:pPr>
      <w:r w:rsidRPr="0068070D">
        <w:rPr>
          <w:rFonts w:ascii="Arial" w:hAnsi="Arial"/>
          <w:noProof w:val="0"/>
          <w:lang w:val="es-ES"/>
        </w:rPr>
        <w:t xml:space="preserve">En este estudio, el desempeño de la toma de decisiones se propone como variable mediadora y se conceptualiza a través de dos dimensiones: calidad y velocidad. La calidad se relaciona con la precisión, pertinencia y utilización de evidencia en la toma de decisiones, mientras que la velocidad representa la capacidad de analizar información y actuar oportunamente. Esta conceptualización se sustenta en investigaciones recientes que muestran que la influencia de la IA sobre el desempeño decisional puede manifestarse de manera diferente en términos de calidad y velocidad (Guthrie et al., 2025; </w:t>
      </w:r>
      <w:proofErr w:type="spellStart"/>
      <w:r w:rsidRPr="0068070D">
        <w:rPr>
          <w:rFonts w:ascii="Arial" w:hAnsi="Arial"/>
          <w:noProof w:val="0"/>
          <w:lang w:val="es-ES"/>
        </w:rPr>
        <w:t>Neiroukh</w:t>
      </w:r>
      <w:proofErr w:type="spellEnd"/>
      <w:r w:rsidRPr="0068070D">
        <w:rPr>
          <w:rFonts w:ascii="Arial" w:hAnsi="Arial"/>
          <w:noProof w:val="0"/>
          <w:lang w:val="es-ES"/>
        </w:rPr>
        <w:t xml:space="preserve"> et al., 2025). Por tanto, resulta metodológicamente relevante no asumir que una mayor disponibilidad o adopción tecnológica mejora automáticamente ambas dimensiones, sino evaluar empíricamente su comportamiento y su papel en la relación entre la capacidad tecnológica y la productividad comercial.</w:t>
      </w:r>
    </w:p>
    <w:p w14:paraId="4FA6240F" w14:textId="77777777" w:rsidR="0068070D" w:rsidRDefault="0068070D" w:rsidP="0068070D">
      <w:pPr>
        <w:spacing w:after="120" w:line="360" w:lineRule="auto"/>
        <w:ind w:firstLine="709"/>
        <w:jc w:val="both"/>
        <w:rPr>
          <w:rFonts w:ascii="Arial" w:hAnsi="Arial"/>
          <w:noProof w:val="0"/>
          <w:lang w:val="es-ES"/>
        </w:rPr>
      </w:pPr>
      <w:r w:rsidRPr="0068070D">
        <w:rPr>
          <w:rFonts w:ascii="Arial" w:hAnsi="Arial"/>
          <w:noProof w:val="0"/>
          <w:lang w:val="es-ES"/>
        </w:rPr>
        <w:t>La investigación se delimita a una institución microfinanciera de Lima y considera como unidades de análisis a profesionales vinculados con decisiones comerciales, de negocio, analítica, operaciones o transformación digital. El estudio se desarrollará durante el periodo 2026-2028, contemplando el levantamiento de información durante la fase empírica del doctorado. Esta delimitación permite asegurar la factibilidad de la investigación y concentrar el análisis en un contexto organizacional caracterizado por decisiones frecuentes relacionadas con colocación, renovación, recuperación y asignación de recursos comerciales. De esta manera, se busca determinar cómo la adopción de IA y analítica de datos se relaciona con la productividad comercial y en qué medida el desempeño de la toma de decisiones interviene como mecanismo explicativo de dicha relación.</w:t>
      </w:r>
    </w:p>
    <w:p w14:paraId="3B84087A"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2.1 Pregunta de investigación</w:t>
      </w:r>
    </w:p>
    <w:p w14:paraId="5345F687" w14:textId="77777777" w:rsid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¿En qué medida la adopción de inteligencia artificial y analítica de datos influye en la productividad comercial, a través del desempeño de la toma de decisiones, en una institución microfinanciera de Lima durante el año 2026?</w:t>
      </w:r>
    </w:p>
    <w:p w14:paraId="33FF0935" w14:textId="77777777" w:rsidR="00E230E2" w:rsidRDefault="00E230E2" w:rsidP="00B55B69">
      <w:pPr>
        <w:spacing w:before="200" w:after="120" w:line="360" w:lineRule="auto"/>
        <w:rPr>
          <w:rFonts w:ascii="Arial" w:hAnsi="Arial"/>
          <w:b/>
          <w:noProof w:val="0"/>
          <w:lang w:val="es-PE"/>
        </w:rPr>
      </w:pPr>
    </w:p>
    <w:p w14:paraId="5BC2D8F7" w14:textId="77777777" w:rsidR="00E230E2" w:rsidRPr="00B55B69" w:rsidRDefault="00E230E2" w:rsidP="00B55B69">
      <w:pPr>
        <w:spacing w:before="200" w:after="120" w:line="360" w:lineRule="auto"/>
        <w:rPr>
          <w:rFonts w:ascii="Arial" w:hAnsi="Arial"/>
          <w:b/>
          <w:noProof w:val="0"/>
          <w:lang w:val="es-PE"/>
        </w:rPr>
      </w:pPr>
    </w:p>
    <w:p w14:paraId="3E0F7A73"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lastRenderedPageBreak/>
        <w:t>2.2 Justificación e importancia</w:t>
      </w:r>
    </w:p>
    <w:p w14:paraId="72D96CB5"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Justificación teórica</w:t>
      </w:r>
    </w:p>
    <w:p w14:paraId="1A2C6147"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El estudio busca contribuir a la explicación del mecanismo mediante el cual una capacidad tecnológica puede generar valor organizacional. La Teoría de Recursos y Capacidades y el enfoque de Capacidades Dinámicas sostienen que los recursos tecnológicos generan ventajas cuando se integran con capacidades organizacionales difíciles de imitar y permiten detectar oportunidades, aprovecharlas y reconfigurar recursos y procesos (Teece, 2007).</w:t>
      </w:r>
    </w:p>
    <w:p w14:paraId="339CAEA5"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En este marco, la investigación analiza la adopción de inteligencia artificial y analítica de datos como una capacidad organizacional y plantea que su relación con la productividad comercial puede explicarse, al menos parcialmente, a través del desempeño de la toma de decisiones. De esta manera, se busca comprender no solo si la tecnología se relaciona con mejores resultados comerciales, sino también mediante qué mecanismo organizacional se produce dicha relación.</w:t>
      </w:r>
    </w:p>
    <w:p w14:paraId="1CE4BF38"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Justificación práctica</w:t>
      </w:r>
    </w:p>
    <w:p w14:paraId="0E888191"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Los resultados permitirán generar evidencia para orientar a la institución microfinanciera objeto de estudio respecto de las capacidades que deben acompañar la adopción de inteligencia artificial y analítica de datos para contribuir a mejores resultados comerciales.</w:t>
      </w:r>
    </w:p>
    <w:p w14:paraId="25DF5053"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Esto permitirá diferenciar entre la simple incorporación de herramientas tecnológicas y el desarrollo de una verdadera capacidad de gestión basada en datos, así como identificar oportunidades relacionadas con infraestructura tecnológica, talento, gobierno de datos, integración de procesos, formación gerencial y utilización de información para la toma de decisiones.</w:t>
      </w:r>
    </w:p>
    <w:p w14:paraId="03193FEC"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Asimismo, los resultados podrían proporcionar criterios para orientar decisiones de inversión tecnológica hacia aquellas capacidades que presenten una mayor relación con la calidad y velocidad de las decisiones y, consecuentemente, con la productividad comercial.</w:t>
      </w:r>
    </w:p>
    <w:p w14:paraId="7AB5E3F3"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lastRenderedPageBreak/>
        <w:t>Justificación social</w:t>
      </w:r>
    </w:p>
    <w:p w14:paraId="2EF6C95B"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Una mayor productividad comercial, cuando se desarrolla bajo criterios de calidad de cartera y gestión responsable, puede contribuir a mejorar la eficiencia de las instituciones microfinancieras y favorecer la sostenibilidad de los servicios dirigidos a segmentos tradicionalmente </w:t>
      </w:r>
      <w:proofErr w:type="spellStart"/>
      <w:r w:rsidRPr="00B55B69">
        <w:rPr>
          <w:rFonts w:ascii="Arial" w:hAnsi="Arial"/>
          <w:b/>
          <w:noProof w:val="0"/>
          <w:lang w:val="es-PE"/>
        </w:rPr>
        <w:t>subatendidos</w:t>
      </w:r>
      <w:proofErr w:type="spellEnd"/>
      <w:r w:rsidRPr="00B55B69">
        <w:rPr>
          <w:rFonts w:ascii="Arial" w:hAnsi="Arial"/>
          <w:b/>
          <w:noProof w:val="0"/>
          <w:lang w:val="es-PE"/>
        </w:rPr>
        <w:t>.</w:t>
      </w:r>
    </w:p>
    <w:p w14:paraId="4C977E00"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En ese sentido, el estudio puede generar conocimiento aplicable al fortalecimiento de modelos de gestión que combinen tecnología, información y toma de decisiones, en concordancia con los objetivos de inclusión financiera y transformación digital promovidos en el contexto peruano.</w:t>
      </w:r>
    </w:p>
    <w:p w14:paraId="6AC9ACF3"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Vinculación con la mención en Tecnología</w:t>
      </w:r>
    </w:p>
    <w:p w14:paraId="55FCD625"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El tema se encuentra alineado con las líneas del Doctorado en Administración con mención en Tecnología de la UNI, particularmente con Inteligencia Artificial para la Administración, Big Data y Analítica de Datos para la toma de decisiones, Transformación Digital y Tecnologías Emergentes y su Impacto en las Organizaciones.</w:t>
      </w:r>
    </w:p>
    <w:p w14:paraId="5FB02A9F"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El objeto de estudio no consiste en desarrollar un algoritmo o una solución tecnológica específica, sino en explicar, desde la administración, cómo la adopción de inteligencia artificial y analítica de datos se integra a los procesos de toma de decisiones y cómo, a través del desempeño decisional, puede contribuir a la productividad comercial.</w:t>
      </w:r>
    </w:p>
    <w:p w14:paraId="04600628"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3. Tema de Investigación</w:t>
      </w:r>
    </w:p>
    <w:p w14:paraId="72D8F1B0"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3.1 Título tentativo</w:t>
      </w:r>
    </w:p>
    <w:p w14:paraId="07BCDFE2"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bCs/>
          <w:noProof w:val="0"/>
          <w:lang w:val="es-PE"/>
        </w:rPr>
        <w:t>INFLUENCIA DE LA INTELIGENCIA ARTIFICIAL Y ANALÍTICA DE DATOS EN LA PRODUCTIVIDAD COMERCIAL A TRAVÉS DEL DESEMPEÑO DECISIONAL EN UNA INSTITUCIÓN MICROFINANCIERA DE LIMA – 2026</w:t>
      </w:r>
    </w:p>
    <w:p w14:paraId="7524BE4C" w14:textId="77777777" w:rsidR="00E230E2" w:rsidRDefault="00E230E2" w:rsidP="00B55B69">
      <w:pPr>
        <w:spacing w:before="200" w:after="120" w:line="360" w:lineRule="auto"/>
        <w:rPr>
          <w:rFonts w:ascii="Arial" w:hAnsi="Arial"/>
          <w:b/>
          <w:bCs/>
          <w:noProof w:val="0"/>
          <w:lang w:val="es-PE"/>
        </w:rPr>
      </w:pPr>
    </w:p>
    <w:p w14:paraId="6BAE5B57" w14:textId="77777777" w:rsidR="00E230E2" w:rsidRDefault="00E230E2" w:rsidP="00B55B69">
      <w:pPr>
        <w:spacing w:before="200" w:after="120" w:line="360" w:lineRule="auto"/>
        <w:rPr>
          <w:rFonts w:ascii="Arial" w:hAnsi="Arial"/>
          <w:b/>
          <w:bCs/>
          <w:noProof w:val="0"/>
          <w:lang w:val="es-PE"/>
        </w:rPr>
      </w:pPr>
    </w:p>
    <w:p w14:paraId="7B872975" w14:textId="77777777" w:rsidR="00E230E2" w:rsidRDefault="00E230E2" w:rsidP="00B55B69">
      <w:pPr>
        <w:spacing w:before="200" w:after="120" w:line="360" w:lineRule="auto"/>
        <w:rPr>
          <w:rFonts w:ascii="Arial" w:hAnsi="Arial"/>
          <w:b/>
          <w:bCs/>
          <w:noProof w:val="0"/>
          <w:lang w:val="es-PE"/>
        </w:rPr>
      </w:pPr>
    </w:p>
    <w:p w14:paraId="73E586CA" w14:textId="1AF31C08"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lastRenderedPageBreak/>
        <w:t>3.2 Objetivos</w:t>
      </w:r>
    </w:p>
    <w:p w14:paraId="4770DB3C"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Objetivo general</w:t>
      </w:r>
    </w:p>
    <w:p w14:paraId="4F975D58"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Determinar la influencia de la adopción de inteligencia artificial y analítica de datos en la productividad comercial, a través del desempeño de la toma de decisiones, en una institución microfinanciera de Lima durante el año 2026.</w:t>
      </w:r>
    </w:p>
    <w:p w14:paraId="7CE4DCEB"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Objetivos específicos</w:t>
      </w:r>
    </w:p>
    <w:p w14:paraId="72FC2F69" w14:textId="77777777" w:rsidR="00B55B69" w:rsidRPr="00B55B69" w:rsidRDefault="00B55B69" w:rsidP="00B55B69">
      <w:pPr>
        <w:numPr>
          <w:ilvl w:val="0"/>
          <w:numId w:val="6"/>
        </w:numPr>
        <w:spacing w:before="200" w:after="120" w:line="360" w:lineRule="auto"/>
        <w:rPr>
          <w:rFonts w:ascii="Arial" w:hAnsi="Arial"/>
          <w:b/>
          <w:noProof w:val="0"/>
          <w:lang w:val="es-PE"/>
        </w:rPr>
      </w:pPr>
      <w:r w:rsidRPr="00B55B69">
        <w:rPr>
          <w:rFonts w:ascii="Arial" w:hAnsi="Arial"/>
          <w:b/>
          <w:noProof w:val="0"/>
          <w:lang w:val="es-PE"/>
        </w:rPr>
        <w:t>Analizar la influencia de la adopción de inteligencia artificial y analítica de datos sobre el desempeño de la toma de decisiones en una institución microfinanciera de Lima.</w:t>
      </w:r>
    </w:p>
    <w:p w14:paraId="4FB3BBB7" w14:textId="77777777" w:rsidR="00B55B69" w:rsidRPr="00B55B69" w:rsidRDefault="00B55B69" w:rsidP="00B55B69">
      <w:pPr>
        <w:numPr>
          <w:ilvl w:val="0"/>
          <w:numId w:val="6"/>
        </w:numPr>
        <w:spacing w:before="200" w:after="120" w:line="360" w:lineRule="auto"/>
        <w:rPr>
          <w:rFonts w:ascii="Arial" w:hAnsi="Arial"/>
          <w:b/>
          <w:noProof w:val="0"/>
          <w:lang w:val="es-PE"/>
        </w:rPr>
      </w:pPr>
      <w:r w:rsidRPr="00B55B69">
        <w:rPr>
          <w:rFonts w:ascii="Arial" w:hAnsi="Arial"/>
          <w:b/>
          <w:noProof w:val="0"/>
          <w:lang w:val="es-PE"/>
        </w:rPr>
        <w:t>Determinar la influencia del desempeño de la toma de decisiones sobre la productividad comercial en una institución microfinanciera de Lima.</w:t>
      </w:r>
    </w:p>
    <w:p w14:paraId="3D353CF6" w14:textId="77777777" w:rsidR="00B55B69" w:rsidRPr="00B55B69" w:rsidRDefault="00B55B69" w:rsidP="00B55B69">
      <w:pPr>
        <w:numPr>
          <w:ilvl w:val="0"/>
          <w:numId w:val="6"/>
        </w:numPr>
        <w:spacing w:before="200" w:after="120" w:line="360" w:lineRule="auto"/>
        <w:rPr>
          <w:rFonts w:ascii="Arial" w:hAnsi="Arial"/>
          <w:b/>
          <w:noProof w:val="0"/>
          <w:lang w:val="es-PE"/>
        </w:rPr>
      </w:pPr>
      <w:r w:rsidRPr="00B55B69">
        <w:rPr>
          <w:rFonts w:ascii="Arial" w:hAnsi="Arial"/>
          <w:b/>
          <w:noProof w:val="0"/>
          <w:lang w:val="es-PE"/>
        </w:rPr>
        <w:t>Evaluar la influencia directa de la adopción de inteligencia artificial y analítica de datos sobre la productividad comercial en una institución microfinanciera de Lima.</w:t>
      </w:r>
    </w:p>
    <w:p w14:paraId="3E708F45" w14:textId="77777777" w:rsidR="00B55B69" w:rsidRPr="00B55B69" w:rsidRDefault="00B55B69" w:rsidP="00B55B69">
      <w:pPr>
        <w:numPr>
          <w:ilvl w:val="0"/>
          <w:numId w:val="6"/>
        </w:numPr>
        <w:spacing w:before="200" w:after="120" w:line="360" w:lineRule="auto"/>
        <w:rPr>
          <w:rFonts w:ascii="Arial" w:hAnsi="Arial"/>
          <w:b/>
          <w:noProof w:val="0"/>
          <w:lang w:val="es-PE"/>
        </w:rPr>
      </w:pPr>
      <w:r w:rsidRPr="00B55B69">
        <w:rPr>
          <w:rFonts w:ascii="Arial" w:hAnsi="Arial"/>
          <w:b/>
          <w:noProof w:val="0"/>
          <w:lang w:val="es-PE"/>
        </w:rPr>
        <w:t>Estimar el efecto mediador del desempeño de la toma de decisiones en la relación entre la adopción de inteligencia artificial y analítica de datos y la productividad comercial en una institución microfinanciera de Lima.</w:t>
      </w:r>
    </w:p>
    <w:p w14:paraId="7F35251A"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3.3 Marco teórico-conceptual preliminar y estado del arte</w:t>
      </w:r>
    </w:p>
    <w:p w14:paraId="34DD4AE3"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Capacidades dinámicas y recursos tecnológicos</w:t>
      </w:r>
    </w:p>
    <w:p w14:paraId="288EA46F"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La propuesta se sustenta principalmente en la Teoría de Recursos y Capacidades y en el enfoque de Capacidades Dinámicas. Teece (2007) explica que el desempeño sostenible depende de la capacidad de las organizaciones para detectar oportunidades, aprovecharlas y reconfigurar sus recursos.</w:t>
      </w:r>
    </w:p>
    <w:p w14:paraId="0346F21F"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En el ámbito de los datos, Gupta y George (2016) conceptualizan la capacidad de analítica de </w:t>
      </w:r>
      <w:proofErr w:type="spellStart"/>
      <w:r w:rsidRPr="00B55B69">
        <w:rPr>
          <w:rFonts w:ascii="Arial" w:hAnsi="Arial"/>
          <w:b/>
          <w:i/>
          <w:iCs/>
          <w:noProof w:val="0"/>
          <w:lang w:val="es-PE"/>
        </w:rPr>
        <w:t>big</w:t>
      </w:r>
      <w:proofErr w:type="spellEnd"/>
      <w:r w:rsidRPr="00B55B69">
        <w:rPr>
          <w:rFonts w:ascii="Arial" w:hAnsi="Arial"/>
          <w:b/>
          <w:i/>
          <w:iCs/>
          <w:noProof w:val="0"/>
          <w:lang w:val="es-PE"/>
        </w:rPr>
        <w:t xml:space="preserve"> data</w:t>
      </w:r>
      <w:r w:rsidRPr="00B55B69">
        <w:rPr>
          <w:rFonts w:ascii="Arial" w:hAnsi="Arial"/>
          <w:b/>
          <w:noProof w:val="0"/>
          <w:lang w:val="es-PE"/>
        </w:rPr>
        <w:t xml:space="preserve"> como una combinación de recursos tangibles, humanos e intangibles y desarrollan un instrumento para su </w:t>
      </w:r>
      <w:r w:rsidRPr="00B55B69">
        <w:rPr>
          <w:rFonts w:ascii="Arial" w:hAnsi="Arial"/>
          <w:b/>
          <w:noProof w:val="0"/>
          <w:lang w:val="es-PE"/>
        </w:rPr>
        <w:lastRenderedPageBreak/>
        <w:t>medición. Wamba et al. (2017) muestran que las capacidades de analítica pueden relacionarse con el desempeño de manera directa e indirecta a través de capacidades dinámicas orientadas a los procesos.</w:t>
      </w:r>
    </w:p>
    <w:p w14:paraId="53C340CA"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Desde esta perspectiva, la sola disponibilidad de tecnología no garantiza mejores resultados. Su contribución depende de la capacidad organizacional para integrar recursos tecnológicos, humanos y organizacionales y convertir la información obtenida en decisiones y acciones.</w:t>
      </w:r>
    </w:p>
    <w:p w14:paraId="049961B3"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Inteligencia artificial y analítica de datos</w:t>
      </w:r>
    </w:p>
    <w:p w14:paraId="0B45D21E"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Para el presente estudio, la adopción de inteligencia artificial y analítica de datos no se limitará al uso de una herramienta tecnológica específica. Se entenderá como una capacidad organizacional que combina recursos tecnológicos, infraestructura de datos, talento, integración con los procesos y utilización sistemática de resultados analíticos.</w:t>
      </w:r>
    </w:p>
    <w:p w14:paraId="109A8452"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Chatterjee et al. (2023) aportan evidencia de que la analítica de </w:t>
      </w:r>
      <w:proofErr w:type="spellStart"/>
      <w:r w:rsidRPr="00B55B69">
        <w:rPr>
          <w:rFonts w:ascii="Arial" w:hAnsi="Arial"/>
          <w:b/>
          <w:i/>
          <w:iCs/>
          <w:noProof w:val="0"/>
          <w:lang w:val="es-PE"/>
        </w:rPr>
        <w:t>big</w:t>
      </w:r>
      <w:proofErr w:type="spellEnd"/>
      <w:r w:rsidRPr="00B55B69">
        <w:rPr>
          <w:rFonts w:ascii="Arial" w:hAnsi="Arial"/>
          <w:b/>
          <w:i/>
          <w:iCs/>
          <w:noProof w:val="0"/>
          <w:lang w:val="es-PE"/>
        </w:rPr>
        <w:t xml:space="preserve"> data</w:t>
      </w:r>
      <w:r w:rsidRPr="00B55B69">
        <w:rPr>
          <w:rFonts w:ascii="Arial" w:hAnsi="Arial"/>
          <w:b/>
          <w:noProof w:val="0"/>
          <w:lang w:val="es-PE"/>
        </w:rPr>
        <w:t xml:space="preserve"> puede mejorar simultáneamente los procesos de toma de decisiones, el </w:t>
      </w:r>
      <w:proofErr w:type="spellStart"/>
      <w:r w:rsidRPr="00B55B69">
        <w:rPr>
          <w:rFonts w:ascii="Arial" w:hAnsi="Arial"/>
          <w:b/>
          <w:i/>
          <w:iCs/>
          <w:noProof w:val="0"/>
          <w:lang w:val="es-PE"/>
        </w:rPr>
        <w:t>forecasting</w:t>
      </w:r>
      <w:proofErr w:type="spellEnd"/>
      <w:r w:rsidRPr="00B55B69">
        <w:rPr>
          <w:rFonts w:ascii="Arial" w:hAnsi="Arial"/>
          <w:b/>
          <w:noProof w:val="0"/>
          <w:lang w:val="es-PE"/>
        </w:rPr>
        <w:t xml:space="preserve"> y el desempeño organizacional. Este enfoque evita medir la tecnología únicamente a partir de la disponibilidad de software y permite analizar su grado de incorporación efectiva a la gestión comercial.</w:t>
      </w:r>
    </w:p>
    <w:p w14:paraId="12D2F2D7"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En consecuencia, inteligencia artificial y analítica de datos serán abordadas en esta investigación como componentes de un mismo constructo de capacidad tecnológica organizacional.</w:t>
      </w:r>
    </w:p>
    <w:p w14:paraId="41BAECA9"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Desempeño de la toma de decisiones</w:t>
      </w:r>
    </w:p>
    <w:p w14:paraId="3B15DEF8"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El desempeño de la toma de decisiones constituye la variable mediadora del modelo y será analizado a través de dos dimensiones principales: calidad y velocidad.</w:t>
      </w:r>
    </w:p>
    <w:p w14:paraId="5117A630"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La calidad se relaciona con la precisión, pertinencia y utilización de evidencia para tomar decisiones, mientras que la velocidad representa la capacidad de analizar información y actuar oportunamente frente a las necesidades del negocio.</w:t>
      </w:r>
    </w:p>
    <w:p w14:paraId="134F4DF7" w14:textId="77777777" w:rsidR="00B55B69" w:rsidRPr="00B55B69" w:rsidRDefault="00B55B69" w:rsidP="00B55B69">
      <w:pPr>
        <w:spacing w:before="200" w:after="120" w:line="360" w:lineRule="auto"/>
        <w:rPr>
          <w:rFonts w:ascii="Arial" w:hAnsi="Arial"/>
          <w:b/>
          <w:noProof w:val="0"/>
          <w:lang w:val="es-PE"/>
        </w:rPr>
      </w:pPr>
      <w:proofErr w:type="spellStart"/>
      <w:r w:rsidRPr="00B55B69">
        <w:rPr>
          <w:rFonts w:ascii="Arial" w:hAnsi="Arial"/>
          <w:b/>
          <w:noProof w:val="0"/>
          <w:lang w:val="es-PE"/>
        </w:rPr>
        <w:lastRenderedPageBreak/>
        <w:t>Neiroukh</w:t>
      </w:r>
      <w:proofErr w:type="spellEnd"/>
      <w:r w:rsidRPr="00B55B69">
        <w:rPr>
          <w:rFonts w:ascii="Arial" w:hAnsi="Arial"/>
          <w:b/>
          <w:noProof w:val="0"/>
          <w:lang w:val="es-PE"/>
        </w:rPr>
        <w:t xml:space="preserve"> et al. (2025) encuentran que las capacidades de inteligencia artificial influyen positivamente en la velocidad y calidad de las decisiones y en el desempeño organizacional, identificando además una mediación parcial de los procesos decisionales. Guthrie et al. (2025), mediante un diseño longitudinal, muestran que la influencia directa de la IA resulta especialmente relevante para la velocidad de decisión, mientras que la calidad depende en mayor medida de activos complementarios, como la orientación digital y las capacidades digitales.</w:t>
      </w:r>
    </w:p>
    <w:p w14:paraId="646EBDFE"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En consecuencia, el desempeño decisional será conceptualizado como un constructo que reconoce explícitamente ambas dimensiones y permitirá analizar el mecanismo mediante el cual la capacidad tecnológica puede relacionarse con la productividad comercial.</w:t>
      </w:r>
    </w:p>
    <w:p w14:paraId="077B9B22"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Productividad comercial en microfinanzas</w:t>
      </w:r>
    </w:p>
    <w:p w14:paraId="2BFB235F"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En una institución microfinanciera, la productividad comercial debe considerar tanto los resultados alcanzados como la eficiencia con la que se utilizan los recursos comerciales.</w:t>
      </w:r>
    </w:p>
    <w:p w14:paraId="5C88B9F1"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Piot-Lepetit y </w:t>
      </w:r>
      <w:proofErr w:type="spellStart"/>
      <w:r w:rsidRPr="00B55B69">
        <w:rPr>
          <w:rFonts w:ascii="Arial" w:hAnsi="Arial"/>
          <w:b/>
          <w:noProof w:val="0"/>
          <w:lang w:val="es-PE"/>
        </w:rPr>
        <w:t>Nzongang</w:t>
      </w:r>
      <w:proofErr w:type="spellEnd"/>
      <w:r w:rsidRPr="00B55B69">
        <w:rPr>
          <w:rFonts w:ascii="Arial" w:hAnsi="Arial"/>
          <w:b/>
          <w:noProof w:val="0"/>
          <w:lang w:val="es-PE"/>
        </w:rPr>
        <w:t xml:space="preserve"> (2021) señalan que la analítica aplicada a las microfinanzas puede apoyar la medición de la eficiencia y el desempeño y contribuir a transformar información en decisiones.</w:t>
      </w:r>
    </w:p>
    <w:p w14:paraId="045248DE"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En la presente investigación se considerarán indicadores perceptuales y, cuando la disponibilidad de información institucional lo permita, indicadores objetivos relacionados con cumplimiento de metas, colocación por asesor, clientes gestionados, conversión, renovación, retención y eficiencia comercial. Asimismo, se considerarán controles asociados con la calidad de cartera, con la finalidad de evitar interpretar como productividad un crecimiento comercial acompañado de un deterioro significativo del riesgo.</w:t>
      </w:r>
    </w:p>
    <w:p w14:paraId="63C218DB"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Estado del arte y originalidad</w:t>
      </w:r>
    </w:p>
    <w:p w14:paraId="284069D8"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Los antecedentes peruanos demuestran la utilidad del </w:t>
      </w:r>
      <w:r w:rsidRPr="00B55B69">
        <w:rPr>
          <w:rFonts w:ascii="Arial" w:hAnsi="Arial"/>
          <w:b/>
          <w:i/>
          <w:iCs/>
          <w:noProof w:val="0"/>
          <w:lang w:val="es-PE"/>
        </w:rPr>
        <w:t xml:space="preserve">machine </w:t>
      </w:r>
      <w:proofErr w:type="spellStart"/>
      <w:r w:rsidRPr="00B55B69">
        <w:rPr>
          <w:rFonts w:ascii="Arial" w:hAnsi="Arial"/>
          <w:b/>
          <w:i/>
          <w:iCs/>
          <w:noProof w:val="0"/>
          <w:lang w:val="es-PE"/>
        </w:rPr>
        <w:t>learning</w:t>
      </w:r>
      <w:proofErr w:type="spellEnd"/>
      <w:r w:rsidRPr="00B55B69">
        <w:rPr>
          <w:rFonts w:ascii="Arial" w:hAnsi="Arial"/>
          <w:b/>
          <w:noProof w:val="0"/>
          <w:lang w:val="es-PE"/>
        </w:rPr>
        <w:t xml:space="preserve"> y de las redes neuronales en procesos de evaluación y gestión del riesgo de microcréditos (Condori-Alejo et al., 2021; Canelo et al., 2024; Arriola León &amp; Ghodrat, 2026), mientras que Toledo Concha et al. (2022) documentan los </w:t>
      </w:r>
      <w:r w:rsidRPr="00B55B69">
        <w:rPr>
          <w:rFonts w:ascii="Arial" w:hAnsi="Arial"/>
          <w:b/>
          <w:noProof w:val="0"/>
          <w:lang w:val="es-PE"/>
        </w:rPr>
        <w:lastRenderedPageBreak/>
        <w:t>desafíos asociados con la transformación digital de las microfinanzas en el Perú.</w:t>
      </w:r>
    </w:p>
    <w:p w14:paraId="4A29469B"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Por su parte, la literatura internacional ha avanzado hacia modelos que relacionan inteligencia artificial, analítica de datos, toma de decisiones y desempeño organizacional (Chatterjee et al., 2023; Giachino et al., 2025; Guthrie et al., 2025; </w:t>
      </w:r>
      <w:proofErr w:type="spellStart"/>
      <w:r w:rsidRPr="00B55B69">
        <w:rPr>
          <w:rFonts w:ascii="Arial" w:hAnsi="Arial"/>
          <w:b/>
          <w:noProof w:val="0"/>
          <w:lang w:val="es-PE"/>
        </w:rPr>
        <w:t>Neiroukh</w:t>
      </w:r>
      <w:proofErr w:type="spellEnd"/>
      <w:r w:rsidRPr="00B55B69">
        <w:rPr>
          <w:rFonts w:ascii="Arial" w:hAnsi="Arial"/>
          <w:b/>
          <w:noProof w:val="0"/>
          <w:lang w:val="es-PE"/>
        </w:rPr>
        <w:t xml:space="preserve"> et al., 2025).</w:t>
      </w:r>
    </w:p>
    <w:p w14:paraId="2C86788F"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La brecha identificada no implica una ausencia de investigaciones sobre inteligencia artificial, analítica de datos o microfinanzas, sino una menor evidencia empírica sobre la integración de capacidad tecnológica, desempeño decisional y productividad comercial dentro de un mismo modelo explicativo aplicado al contexto </w:t>
      </w:r>
      <w:proofErr w:type="spellStart"/>
      <w:r w:rsidRPr="00B55B69">
        <w:rPr>
          <w:rFonts w:ascii="Arial" w:hAnsi="Arial"/>
          <w:b/>
          <w:noProof w:val="0"/>
          <w:lang w:val="es-PE"/>
        </w:rPr>
        <w:t>microfinanciero</w:t>
      </w:r>
      <w:proofErr w:type="spellEnd"/>
      <w:r w:rsidRPr="00B55B69">
        <w:rPr>
          <w:rFonts w:ascii="Arial" w:hAnsi="Arial"/>
          <w:b/>
          <w:noProof w:val="0"/>
          <w:lang w:val="es-PE"/>
        </w:rPr>
        <w:t xml:space="preserve"> peruano.</w:t>
      </w:r>
    </w:p>
    <w:p w14:paraId="3DCBCE08"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En ese sentido, la originalidad de la propuesta reside en analizar, en una institución microfinanciera de Lima, la influencia de la adopción de inteligencia artificial y analítica de datos sobre la productividad comercial, incorporando el desempeño de la toma de decisiones como mecanismo mediador y considerando sus dimensiones de calidad y velocidad.</w:t>
      </w:r>
    </w:p>
    <w:p w14:paraId="4EABD8B4"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Tabla 1. Síntesis de antecedentes clave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918"/>
        <w:gridCol w:w="2820"/>
        <w:gridCol w:w="2639"/>
      </w:tblGrid>
      <w:tr w:rsidR="00B55B69" w:rsidRPr="00B55B69" w14:paraId="244C1E5E" w14:textId="77777777">
        <w:trPr>
          <w:tblCellSpacing w:w="15" w:type="dxa"/>
        </w:trPr>
        <w:tc>
          <w:tcPr>
            <w:tcW w:w="0" w:type="auto"/>
            <w:vAlign w:val="center"/>
            <w:hideMark/>
          </w:tcPr>
          <w:p w14:paraId="31A55C64"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Estudio</w:t>
            </w:r>
          </w:p>
        </w:tc>
        <w:tc>
          <w:tcPr>
            <w:tcW w:w="0" w:type="auto"/>
            <w:vAlign w:val="center"/>
            <w:hideMark/>
          </w:tcPr>
          <w:p w14:paraId="2FD62A7E"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Contexto / método</w:t>
            </w:r>
          </w:p>
        </w:tc>
        <w:tc>
          <w:tcPr>
            <w:tcW w:w="0" w:type="auto"/>
            <w:vAlign w:val="center"/>
            <w:hideMark/>
          </w:tcPr>
          <w:p w14:paraId="4628E629"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Hallazgo relevante</w:t>
            </w:r>
          </w:p>
        </w:tc>
        <w:tc>
          <w:tcPr>
            <w:tcW w:w="0" w:type="auto"/>
            <w:vAlign w:val="center"/>
            <w:hideMark/>
          </w:tcPr>
          <w:p w14:paraId="2A128A30"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Aporte a la propuesta</w:t>
            </w:r>
          </w:p>
        </w:tc>
      </w:tr>
      <w:tr w:rsidR="00B55B69" w:rsidRPr="00B55B69" w14:paraId="6EE6015A" w14:textId="77777777">
        <w:trPr>
          <w:tblCellSpacing w:w="15" w:type="dxa"/>
        </w:trPr>
        <w:tc>
          <w:tcPr>
            <w:tcW w:w="0" w:type="auto"/>
            <w:vAlign w:val="center"/>
            <w:hideMark/>
          </w:tcPr>
          <w:p w14:paraId="1735C834"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Toledo Concha et al. (2022)</w:t>
            </w:r>
          </w:p>
        </w:tc>
        <w:tc>
          <w:tcPr>
            <w:tcW w:w="0" w:type="auto"/>
            <w:vAlign w:val="center"/>
            <w:hideMark/>
          </w:tcPr>
          <w:p w14:paraId="054E3462"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Microfinanzas peruanas; revisión cualitativa</w:t>
            </w:r>
          </w:p>
        </w:tc>
        <w:tc>
          <w:tcPr>
            <w:tcW w:w="0" w:type="auto"/>
            <w:vAlign w:val="center"/>
            <w:hideMark/>
          </w:tcPr>
          <w:p w14:paraId="243C3DA3"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La transformación digital exige cultura, rediseño de procesos y herramientas alineadas con la estrategia.</w:t>
            </w:r>
          </w:p>
        </w:tc>
        <w:tc>
          <w:tcPr>
            <w:tcW w:w="0" w:type="auto"/>
            <w:vAlign w:val="center"/>
            <w:hideMark/>
          </w:tcPr>
          <w:p w14:paraId="36156C3C"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Contextualiza el problema nacional y la transformación digital del sector.</w:t>
            </w:r>
          </w:p>
        </w:tc>
      </w:tr>
      <w:tr w:rsidR="00B55B69" w:rsidRPr="00B55B69" w14:paraId="3FB871F5" w14:textId="77777777">
        <w:trPr>
          <w:tblCellSpacing w:w="15" w:type="dxa"/>
        </w:trPr>
        <w:tc>
          <w:tcPr>
            <w:tcW w:w="0" w:type="auto"/>
            <w:vAlign w:val="center"/>
            <w:hideMark/>
          </w:tcPr>
          <w:p w14:paraId="08CEC572"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Condori-Alejo et al. (2021)</w:t>
            </w:r>
          </w:p>
        </w:tc>
        <w:tc>
          <w:tcPr>
            <w:tcW w:w="0" w:type="auto"/>
            <w:vAlign w:val="center"/>
            <w:hideMark/>
          </w:tcPr>
          <w:p w14:paraId="7F7961AE"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Microcrédito rural peruano; </w:t>
            </w:r>
            <w:r w:rsidRPr="00B55B69">
              <w:rPr>
                <w:rFonts w:ascii="Arial" w:hAnsi="Arial"/>
                <w:b/>
                <w:i/>
                <w:iCs/>
                <w:noProof w:val="0"/>
                <w:lang w:val="es-PE"/>
              </w:rPr>
              <w:t xml:space="preserve">machine </w:t>
            </w:r>
            <w:proofErr w:type="spellStart"/>
            <w:r w:rsidRPr="00B55B69">
              <w:rPr>
                <w:rFonts w:ascii="Arial" w:hAnsi="Arial"/>
                <w:b/>
                <w:i/>
                <w:iCs/>
                <w:noProof w:val="0"/>
                <w:lang w:val="es-PE"/>
              </w:rPr>
              <w:t>learning</w:t>
            </w:r>
            <w:proofErr w:type="spellEnd"/>
          </w:p>
        </w:tc>
        <w:tc>
          <w:tcPr>
            <w:tcW w:w="0" w:type="auto"/>
            <w:vAlign w:val="center"/>
            <w:hideMark/>
          </w:tcPr>
          <w:p w14:paraId="6EA5440C"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La red neuronal superó a la metodología tradicional en precisión.</w:t>
            </w:r>
          </w:p>
        </w:tc>
        <w:tc>
          <w:tcPr>
            <w:tcW w:w="0" w:type="auto"/>
            <w:vAlign w:val="center"/>
            <w:hideMark/>
          </w:tcPr>
          <w:p w14:paraId="553079AB"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Demuestra la viabilidad de IA/ML como apoyo a la toma de decisiones en </w:t>
            </w:r>
            <w:r w:rsidRPr="00B55B69">
              <w:rPr>
                <w:rFonts w:ascii="Arial" w:hAnsi="Arial"/>
                <w:b/>
                <w:noProof w:val="0"/>
                <w:lang w:val="es-PE"/>
              </w:rPr>
              <w:lastRenderedPageBreak/>
              <w:t>microfinanzas peruanas.</w:t>
            </w:r>
          </w:p>
        </w:tc>
      </w:tr>
      <w:tr w:rsidR="00B55B69" w:rsidRPr="00B55B69" w14:paraId="7DC5CB00" w14:textId="77777777">
        <w:trPr>
          <w:tblCellSpacing w:w="15" w:type="dxa"/>
        </w:trPr>
        <w:tc>
          <w:tcPr>
            <w:tcW w:w="0" w:type="auto"/>
            <w:vAlign w:val="center"/>
            <w:hideMark/>
          </w:tcPr>
          <w:p w14:paraId="21F89FDE"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lastRenderedPageBreak/>
              <w:t>Chatterjee et al. (2023)</w:t>
            </w:r>
          </w:p>
        </w:tc>
        <w:tc>
          <w:tcPr>
            <w:tcW w:w="0" w:type="auto"/>
            <w:vAlign w:val="center"/>
            <w:hideMark/>
          </w:tcPr>
          <w:p w14:paraId="5A19D5A6"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366 participantes; PLS-SEM</w:t>
            </w:r>
          </w:p>
        </w:tc>
        <w:tc>
          <w:tcPr>
            <w:tcW w:w="0" w:type="auto"/>
            <w:vAlign w:val="center"/>
            <w:hideMark/>
          </w:tcPr>
          <w:p w14:paraId="2C261E84"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La analítica de </w:t>
            </w:r>
            <w:proofErr w:type="spellStart"/>
            <w:r w:rsidRPr="00B55B69">
              <w:rPr>
                <w:rFonts w:ascii="Arial" w:hAnsi="Arial"/>
                <w:b/>
                <w:i/>
                <w:iCs/>
                <w:noProof w:val="0"/>
                <w:lang w:val="es-PE"/>
              </w:rPr>
              <w:t>big</w:t>
            </w:r>
            <w:proofErr w:type="spellEnd"/>
            <w:r w:rsidRPr="00B55B69">
              <w:rPr>
                <w:rFonts w:ascii="Arial" w:hAnsi="Arial"/>
                <w:b/>
                <w:i/>
                <w:iCs/>
                <w:noProof w:val="0"/>
                <w:lang w:val="es-PE"/>
              </w:rPr>
              <w:t xml:space="preserve"> data</w:t>
            </w:r>
            <w:r w:rsidRPr="00B55B69">
              <w:rPr>
                <w:rFonts w:ascii="Arial" w:hAnsi="Arial"/>
                <w:b/>
                <w:noProof w:val="0"/>
                <w:lang w:val="es-PE"/>
              </w:rPr>
              <w:t xml:space="preserve"> influye en decisiones, </w:t>
            </w:r>
            <w:proofErr w:type="spellStart"/>
            <w:r w:rsidRPr="00B55B69">
              <w:rPr>
                <w:rFonts w:ascii="Arial" w:hAnsi="Arial"/>
                <w:b/>
                <w:i/>
                <w:iCs/>
                <w:noProof w:val="0"/>
                <w:lang w:val="es-PE"/>
              </w:rPr>
              <w:t>forecasting</w:t>
            </w:r>
            <w:proofErr w:type="spellEnd"/>
            <w:r w:rsidRPr="00B55B69">
              <w:rPr>
                <w:rFonts w:ascii="Arial" w:hAnsi="Arial"/>
                <w:b/>
                <w:noProof w:val="0"/>
                <w:lang w:val="es-PE"/>
              </w:rPr>
              <w:t xml:space="preserve"> y desempeño.</w:t>
            </w:r>
          </w:p>
        </w:tc>
        <w:tc>
          <w:tcPr>
            <w:tcW w:w="0" w:type="auto"/>
            <w:vAlign w:val="center"/>
            <w:hideMark/>
          </w:tcPr>
          <w:p w14:paraId="4D6D864B"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Sustenta las relaciones entre analítica, toma de decisiones y desempeño.</w:t>
            </w:r>
          </w:p>
        </w:tc>
      </w:tr>
      <w:tr w:rsidR="00B55B69" w:rsidRPr="00B55B69" w14:paraId="6FFE882E" w14:textId="77777777">
        <w:trPr>
          <w:tblCellSpacing w:w="15" w:type="dxa"/>
        </w:trPr>
        <w:tc>
          <w:tcPr>
            <w:tcW w:w="0" w:type="auto"/>
            <w:vAlign w:val="center"/>
            <w:hideMark/>
          </w:tcPr>
          <w:p w14:paraId="2809C473" w14:textId="77777777" w:rsidR="00B55B69" w:rsidRPr="00B55B69" w:rsidRDefault="00B55B69" w:rsidP="00B55B69">
            <w:pPr>
              <w:spacing w:before="200" w:after="120" w:line="360" w:lineRule="auto"/>
              <w:rPr>
                <w:rFonts w:ascii="Arial" w:hAnsi="Arial"/>
                <w:b/>
                <w:noProof w:val="0"/>
                <w:lang w:val="es-PE"/>
              </w:rPr>
            </w:pPr>
            <w:proofErr w:type="spellStart"/>
            <w:r w:rsidRPr="00B55B69">
              <w:rPr>
                <w:rFonts w:ascii="Arial" w:hAnsi="Arial"/>
                <w:b/>
                <w:noProof w:val="0"/>
                <w:lang w:val="es-PE"/>
              </w:rPr>
              <w:t>Neiroukh</w:t>
            </w:r>
            <w:proofErr w:type="spellEnd"/>
            <w:r w:rsidRPr="00B55B69">
              <w:rPr>
                <w:rFonts w:ascii="Arial" w:hAnsi="Arial"/>
                <w:b/>
                <w:noProof w:val="0"/>
                <w:lang w:val="es-PE"/>
              </w:rPr>
              <w:t xml:space="preserve"> et al. (2025)</w:t>
            </w:r>
          </w:p>
        </w:tc>
        <w:tc>
          <w:tcPr>
            <w:tcW w:w="0" w:type="auto"/>
            <w:vAlign w:val="center"/>
            <w:hideMark/>
          </w:tcPr>
          <w:p w14:paraId="19C23696"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230 respuestas; PLS-SEM</w:t>
            </w:r>
          </w:p>
        </w:tc>
        <w:tc>
          <w:tcPr>
            <w:tcW w:w="0" w:type="auto"/>
            <w:vAlign w:val="center"/>
            <w:hideMark/>
          </w:tcPr>
          <w:p w14:paraId="4AB4E4EB"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La IA influye en calidad, velocidad y desempeño; se identifica mediación parcial.</w:t>
            </w:r>
          </w:p>
        </w:tc>
        <w:tc>
          <w:tcPr>
            <w:tcW w:w="0" w:type="auto"/>
            <w:vAlign w:val="center"/>
            <w:hideMark/>
          </w:tcPr>
          <w:p w14:paraId="18BEEFB4"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Sustenta el mecanismo mediador del desempeño decisional.</w:t>
            </w:r>
          </w:p>
        </w:tc>
      </w:tr>
      <w:tr w:rsidR="00B55B69" w:rsidRPr="00B55B69" w14:paraId="2066B059" w14:textId="77777777">
        <w:trPr>
          <w:tblCellSpacing w:w="15" w:type="dxa"/>
        </w:trPr>
        <w:tc>
          <w:tcPr>
            <w:tcW w:w="0" w:type="auto"/>
            <w:vAlign w:val="center"/>
            <w:hideMark/>
          </w:tcPr>
          <w:p w14:paraId="12BB4AF8"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Guthrie et al. (2025)</w:t>
            </w:r>
          </w:p>
        </w:tc>
        <w:tc>
          <w:tcPr>
            <w:tcW w:w="0" w:type="auto"/>
            <w:vAlign w:val="center"/>
            <w:hideMark/>
          </w:tcPr>
          <w:p w14:paraId="3637C21E"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Estudio longitudinal; SEM</w:t>
            </w:r>
          </w:p>
        </w:tc>
        <w:tc>
          <w:tcPr>
            <w:tcW w:w="0" w:type="auto"/>
            <w:vAlign w:val="center"/>
            <w:hideMark/>
          </w:tcPr>
          <w:p w14:paraId="141ED151"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La IA mejora especialmente la velocidad de decisión y requiere capacidades complementarias.</w:t>
            </w:r>
          </w:p>
        </w:tc>
        <w:tc>
          <w:tcPr>
            <w:tcW w:w="0" w:type="auto"/>
            <w:vAlign w:val="center"/>
            <w:hideMark/>
          </w:tcPr>
          <w:p w14:paraId="7D50D0C9"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Justifica analizar las dimensiones de calidad y velocidad.</w:t>
            </w:r>
          </w:p>
        </w:tc>
      </w:tr>
      <w:tr w:rsidR="00B55B69" w:rsidRPr="00B55B69" w14:paraId="2217A31C" w14:textId="77777777">
        <w:trPr>
          <w:tblCellSpacing w:w="15" w:type="dxa"/>
        </w:trPr>
        <w:tc>
          <w:tcPr>
            <w:tcW w:w="0" w:type="auto"/>
            <w:vAlign w:val="center"/>
            <w:hideMark/>
          </w:tcPr>
          <w:p w14:paraId="1E880D97"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Arriola León &amp; Ghodrat (2026)</w:t>
            </w:r>
          </w:p>
        </w:tc>
        <w:tc>
          <w:tcPr>
            <w:tcW w:w="0" w:type="auto"/>
            <w:vAlign w:val="center"/>
            <w:hideMark/>
          </w:tcPr>
          <w:p w14:paraId="647E29BA"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Más de 50 mil microcréditos peruanos; ML</w:t>
            </w:r>
          </w:p>
        </w:tc>
        <w:tc>
          <w:tcPr>
            <w:tcW w:w="0" w:type="auto"/>
            <w:vAlign w:val="center"/>
            <w:hideMark/>
          </w:tcPr>
          <w:p w14:paraId="5713B689"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El aprendizaje supervisado permite segmentar el riesgo y plantea futuras aplicaciones con agentes de IA.</w:t>
            </w:r>
          </w:p>
        </w:tc>
        <w:tc>
          <w:tcPr>
            <w:tcW w:w="0" w:type="auto"/>
            <w:vAlign w:val="center"/>
            <w:hideMark/>
          </w:tcPr>
          <w:p w14:paraId="2A4E8A2D"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Refuerza la actualidad tecnológica y evidencia la oportunidad de ampliar el análisis hacia productividad comercial.</w:t>
            </w:r>
          </w:p>
        </w:tc>
      </w:tr>
    </w:tbl>
    <w:p w14:paraId="7FD93CF0"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3.4 Modelo de investigación e hipótesis</w:t>
      </w:r>
    </w:p>
    <w:p w14:paraId="4C03C63D"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El modelo propone una influencia directa de la adopción de inteligencia artificial y analítica de datos sobre la productividad comercial y una influencia indirecta a través del desempeño de la toma de decisiones.</w:t>
      </w:r>
    </w:p>
    <w:p w14:paraId="47D8E029"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lastRenderedPageBreak/>
        <w:t>La mediación permitirá analizar no solo si la capacidad tecnológica se relaciona con los resultados comerciales, sino también mediante qué mecanismo organizacional se produce dicha relación.</w:t>
      </w:r>
    </w:p>
    <w:p w14:paraId="661C621A" w14:textId="77777777" w:rsid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Conceptualmente, el modelo se estructura de la siguiente manera:</w:t>
      </w:r>
    </w:p>
    <w:p w14:paraId="69EC7E26"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bCs/>
          <w:noProof w:val="0"/>
          <w:lang w:val="es-PE"/>
        </w:rPr>
        <w:t>Adopción de IA y analítica de datos (X) → Desempeño de la toma de decisiones (M) → Productividad comercial (Y)</w:t>
      </w:r>
    </w:p>
    <w:p w14:paraId="30B05790"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Asimismo, se evaluará la relación directa:</w:t>
      </w:r>
    </w:p>
    <w:p w14:paraId="781C0E65" w14:textId="77777777" w:rsid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Adopción de IA y analítica de datos (X) → Productividad comercial (Y)</w:t>
      </w:r>
    </w:p>
    <w:p w14:paraId="7503CFF2" w14:textId="2E4D637D" w:rsidR="00B55B69" w:rsidRPr="00B55B69" w:rsidRDefault="00B55B69" w:rsidP="00B55B69">
      <w:pPr>
        <w:spacing w:before="200" w:after="120" w:line="360" w:lineRule="auto"/>
        <w:rPr>
          <w:rFonts w:ascii="Arial" w:hAnsi="Arial"/>
          <w:b/>
          <w:noProof w:val="0"/>
          <w:lang w:val="es-PE"/>
        </w:rPr>
      </w:pPr>
      <w:r w:rsidRPr="008E1589">
        <w:rPr>
          <w:rFonts w:ascii="Arial" w:hAnsi="Arial"/>
          <w:lang w:val="es-ES"/>
        </w:rPr>
        <w:drawing>
          <wp:inline distT="0" distB="0" distL="0" distR="0" wp14:anchorId="69EE6D87" wp14:editId="3719AA30">
            <wp:extent cx="5579745" cy="1812931"/>
            <wp:effectExtent l="0" t="0" r="1905" b="0"/>
            <wp:docPr id="1349734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conceptual_uni.png"/>
                    <pic:cNvPicPr/>
                  </pic:nvPicPr>
                  <pic:blipFill>
                    <a:blip r:embed="rId10"/>
                    <a:stretch>
                      <a:fillRect/>
                    </a:stretch>
                  </pic:blipFill>
                  <pic:spPr>
                    <a:xfrm>
                      <a:off x="0" y="0"/>
                      <a:ext cx="5579745" cy="1812931"/>
                    </a:xfrm>
                    <a:prstGeom prst="rect">
                      <a:avLst/>
                    </a:prstGeom>
                  </pic:spPr>
                </pic:pic>
              </a:graphicData>
            </a:graphic>
          </wp:inline>
        </w:drawing>
      </w:r>
    </w:p>
    <w:p w14:paraId="676125C9"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i/>
          <w:iCs/>
          <w:noProof w:val="0"/>
          <w:lang w:val="es-PE"/>
        </w:rPr>
        <w:t>Figura 1. Modelo conceptual preliminar de investigación. Elaboración propia.</w:t>
      </w:r>
    </w:p>
    <w:p w14:paraId="14F37BD8"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Hipótesis general</w:t>
      </w:r>
    </w:p>
    <w:p w14:paraId="5BE2CF8E"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La adopción de inteligencia artificial y analítica de datos influye positiva y significativamente en la productividad comercial de una institución microfinanciera de Lima, y parte de dicha influencia se explica a través del desempeño de la toma de decisiones.</w:t>
      </w:r>
    </w:p>
    <w:p w14:paraId="27415C5F"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Hipótesis específicas</w:t>
      </w:r>
    </w:p>
    <w:p w14:paraId="11815D90"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bCs/>
          <w:noProof w:val="0"/>
          <w:lang w:val="es-PE"/>
        </w:rPr>
        <w:t>H1:</w:t>
      </w:r>
      <w:r w:rsidRPr="00B55B69">
        <w:rPr>
          <w:rFonts w:ascii="Arial" w:hAnsi="Arial"/>
          <w:b/>
          <w:noProof w:val="0"/>
          <w:lang w:val="es-PE"/>
        </w:rPr>
        <w:t xml:space="preserve"> La adopción de inteligencia artificial y analítica de datos influye positiva y significativamente en el desempeño de la toma de decisiones en una institución microfinanciera de Lima.</w:t>
      </w:r>
    </w:p>
    <w:p w14:paraId="2AEF27DE"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bCs/>
          <w:noProof w:val="0"/>
          <w:lang w:val="es-PE"/>
        </w:rPr>
        <w:lastRenderedPageBreak/>
        <w:t>H2:</w:t>
      </w:r>
      <w:r w:rsidRPr="00B55B69">
        <w:rPr>
          <w:rFonts w:ascii="Arial" w:hAnsi="Arial"/>
          <w:b/>
          <w:noProof w:val="0"/>
          <w:lang w:val="es-PE"/>
        </w:rPr>
        <w:t xml:space="preserve"> El desempeño de la toma de decisiones influye positiva y significativamente en la productividad comercial en una institución microfinanciera de Lima.</w:t>
      </w:r>
    </w:p>
    <w:p w14:paraId="33D93F39"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bCs/>
          <w:noProof w:val="0"/>
          <w:lang w:val="es-PE"/>
        </w:rPr>
        <w:t>H3:</w:t>
      </w:r>
      <w:r w:rsidRPr="00B55B69">
        <w:rPr>
          <w:rFonts w:ascii="Arial" w:hAnsi="Arial"/>
          <w:b/>
          <w:noProof w:val="0"/>
          <w:lang w:val="es-PE"/>
        </w:rPr>
        <w:t xml:space="preserve"> La adopción de inteligencia artificial y analítica de datos influye positiva y significativamente en la productividad comercial en una institución microfinanciera de Lima.</w:t>
      </w:r>
    </w:p>
    <w:p w14:paraId="305B43CD"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bCs/>
          <w:noProof w:val="0"/>
          <w:lang w:val="es-PE"/>
        </w:rPr>
        <w:t>H4:</w:t>
      </w:r>
      <w:r w:rsidRPr="00B55B69">
        <w:rPr>
          <w:rFonts w:ascii="Arial" w:hAnsi="Arial"/>
          <w:b/>
          <w:noProof w:val="0"/>
          <w:lang w:val="es-PE"/>
        </w:rPr>
        <w:t xml:space="preserve"> El desempeño de la toma de decisiones media significativamente la relación entre la adopción de inteligencia artificial y analítica de datos y la productividad comercial en una institución microfinanciera de Lima.</w:t>
      </w:r>
    </w:p>
    <w:p w14:paraId="3844DE00"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3.5 Diseño metodológico preliminar</w:t>
      </w:r>
    </w:p>
    <w:p w14:paraId="45056743"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Tipo, enfoque y nivel de investigación</w:t>
      </w:r>
    </w:p>
    <w:p w14:paraId="7B575731"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Se propone una investigación aplicada, debido a que busca generar conocimiento útil para abordar un problema concreto de gestión organizacional. El enfoque será cuantitativo y el nivel explicativo, dado que se pretende contrastar las relaciones planteadas entre los constructos del modelo y estimar el papel mediador del desempeño de la toma de decisiones en la relación entre la capacidad tecnológica y la productividad comercial.</w:t>
      </w:r>
    </w:p>
    <w:p w14:paraId="60B8FB8B"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Diseño</w:t>
      </w:r>
    </w:p>
    <w:p w14:paraId="3396F05E"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Se plantea un diseño no experimental y transversal, debido a que las variables no serán manipuladas y la información será recolectada en su contexto organizacional natural durante el periodo definido para el estudio.</w:t>
      </w:r>
    </w:p>
    <w:p w14:paraId="40901D11"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El carácter transversal implica que las relaciones identificadas deberán interpretarse de acuerdo con las posibilidades y limitaciones propias de este diseño. Durante el desarrollo de la investigación podrá evaluarse la factibilidad de incorporar indicadores objetivos o información complementaria que permita fortalecer la interpretación de los resultados.</w:t>
      </w:r>
    </w:p>
    <w:p w14:paraId="73B7E39F"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Población y muestra</w:t>
      </w:r>
    </w:p>
    <w:p w14:paraId="70A451C8"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lastRenderedPageBreak/>
        <w:t>La población estará constituida por profesionales de una institución microfinanciera de Lima que participen directamente en decisiones comerciales o en la generación, análisis y utilización de información para dichas decisiones.</w:t>
      </w:r>
    </w:p>
    <w:p w14:paraId="6AE24BC8"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Podrán formar parte de la población gerentes, jefes, responsables territoriales, responsables de unidades o sucursales, profesionales de inteligencia comercial, analítica de datos, transformación digital, operaciones y otros perfiles comerciales con responsabilidades de gestión y toma de decisiones.</w:t>
      </w:r>
    </w:p>
    <w:p w14:paraId="068227AE"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El marco poblacional se determinará a partir de la estructura organizacional y del número de profesionales que cumplan los criterios de inclusión establecidos. El tamaño de la muestra se definirá posteriormente considerando la población accesible, el análisis de potencia estadística y los requerimientos del modelo estructural seleccionado.</w:t>
      </w:r>
    </w:p>
    <w:p w14:paraId="4A38E09A"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La estrategia de muestreo será definida una vez conocido el marco poblacional disponible, priorizando, cuando resulte factible, procedimientos que permitan obtener una representación adecuada de las distintas funciones y niveles de responsabilidad relacionados con el fenómeno estudiado.</w:t>
      </w:r>
    </w:p>
    <w:p w14:paraId="030D5C1A"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Fuentes de información</w:t>
      </w:r>
    </w:p>
    <w:p w14:paraId="3292F0FE"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Las fuentes primarias estarán constituidas por las respuestas obtenidas mediante encuestas aplicadas a los profesionales seleccionados de la institución objeto de estudio.</w:t>
      </w:r>
    </w:p>
    <w:p w14:paraId="4A3405CF"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Como fuentes secundarias se utilizarán documentos institucionales autorizados, reportes de gestión, información de la Superintendencia de Banca, Seguros y AFP (SBS), indicadores sectoriales y literatura científica indexada.</w:t>
      </w:r>
    </w:p>
    <w:p w14:paraId="48CFB642"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Cuando la institución autorice su utilización, se podrán incorporar indicadores objetivos y anonimizados de productividad comercial para complementar las medidas perceptuales obtenidas mediante el cuestionario.</w:t>
      </w:r>
    </w:p>
    <w:p w14:paraId="638FD692"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lastRenderedPageBreak/>
        <w:t>Herramientas de recolección</w:t>
      </w:r>
    </w:p>
    <w:p w14:paraId="20277BA7"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Se empleará un cuestionario estructurado con escala tipo Likert, adaptando instrumentos previamente validados para medir capacidad de inteligencia artificial y analítica de datos, desempeño de la toma de decisiones y productividad/desempeño comercial.</w:t>
      </w:r>
    </w:p>
    <w:p w14:paraId="25BF7CA1"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La versión final del instrumento será sometida a juicio de expertos y a una prueba piloto antes de su aplicación definitiva. Se priorizará la adaptación de escalas previamente validadas y la trazabilidad respecto de los instrumentos reportados en la literatura científica, evitando la creación innecesaria de nuevas escalas.</w:t>
      </w:r>
    </w:p>
    <w:p w14:paraId="3E1CE07D"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Procesamiento y análisis</w:t>
      </w:r>
    </w:p>
    <w:p w14:paraId="74DCF77E"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Inicialmente se realizará la depuración de los datos, análisis de valores faltantes, identificación de posibles observaciones atípicas, estadística descriptiva y evaluación del posible sesgo de método común.</w:t>
      </w:r>
    </w:p>
    <w:p w14:paraId="5C0FA60A"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El modelo de medición será evaluado mediante indicadores de confiabilidad interna, fiabilidad compuesta, varianza media extraída y validez discriminante.</w:t>
      </w:r>
    </w:p>
    <w:p w14:paraId="5F61C4D8"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Para contrastar las hipótesis y evaluar la mediación del desempeño de la toma de decisiones se propone utilizar modelamiento de ecuaciones estructurales mediante PLS-SEM y procedimientos de </w:t>
      </w:r>
      <w:proofErr w:type="spellStart"/>
      <w:r w:rsidRPr="00B55B69">
        <w:rPr>
          <w:rFonts w:ascii="Arial" w:hAnsi="Arial"/>
          <w:b/>
          <w:i/>
          <w:iCs/>
          <w:noProof w:val="0"/>
          <w:lang w:val="es-PE"/>
        </w:rPr>
        <w:t>bootstrapping</w:t>
      </w:r>
      <w:proofErr w:type="spellEnd"/>
      <w:r w:rsidRPr="00B55B69">
        <w:rPr>
          <w:rFonts w:ascii="Arial" w:hAnsi="Arial"/>
          <w:b/>
          <w:noProof w:val="0"/>
          <w:lang w:val="es-PE"/>
        </w:rPr>
        <w:t>, siguiendo criterios metodológicos de Hair et al. (2022).</w:t>
      </w:r>
    </w:p>
    <w:p w14:paraId="44C96BEF"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La selección definitiva de PLS-SEM u otra técnica de ecuaciones estructurales será confirmada considerando la naturaleza de los constructos y escalas, la distribución de los datos, el tamaño de la muestra y el objetivo explicativo-predictivo de la investigación.</w:t>
      </w:r>
    </w:p>
    <w:p w14:paraId="7E3E8504"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Consideraciones éticas</w:t>
      </w:r>
    </w:p>
    <w:p w14:paraId="3F81D873"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La participación será voluntaria y estará sujeta a consentimiento informado. No se solicitarán datos personales innecesarios, información bancaria protegida, información individual de clientes ni secretos comerciales.</w:t>
      </w:r>
    </w:p>
    <w:p w14:paraId="73598020"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lastRenderedPageBreak/>
        <w:t>Los resultados serán presentados de manera agregada y la identidad de los participantes será protegida. Los indicadores institucionales utilizados serán anonimizados cuando corresponda, salvo autorización expresa de la institución.</w:t>
      </w:r>
    </w:p>
    <w:p w14:paraId="4B954F59"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Los archivos de investigación serán custodiados con acceso restringido y utilizados exclusivamente con fines académicos.</w:t>
      </w:r>
    </w:p>
    <w:p w14:paraId="3A11EFC2"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3.6 Aporte esperado y factibilidad</w:t>
      </w:r>
    </w:p>
    <w:p w14:paraId="5D27CAEE"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El aporte teórico esperado consiste en contribuir a explicar el proceso mediante el cual una capacidad tecnológica organizacional puede relacionarse con la productividad comercial, incorporando el desempeño de la toma de decisiones como mecanismo mediador.</w:t>
      </w:r>
    </w:p>
    <w:p w14:paraId="5AA0E40D"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El aporte metodológico reside en contrastar un modelo de mediación que integra capacidad tecnológica, desempeño decisional y productividad comercial, considerando además las dimensiones de calidad y velocidad de las decisiones.</w:t>
      </w:r>
    </w:p>
    <w:p w14:paraId="6959AD86"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El aporte gerencial consiste en identificar qué aspectos de la adopción de inteligencia artificial y analítica de datos presentan una mayor relación con el desempeño de las decisiones y con los resultados comerciales. Esta evidencia podría contribuir a orientar decisiones relacionadas con inversión tecnológica, gestión de datos, desarrollo de capacidades, formación de equipos y mejora de procesos comerciales dentro de la institución estudiada.</w:t>
      </w:r>
    </w:p>
    <w:p w14:paraId="3062CF9D"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La propuesta se considera factible debido a que no requiere desarrollar tecnología propietaria ni acceder a información individual de clientes. La unidad de observación estará constituida principalmente por profesionales de la institución microfinanciera seleccionada y el instrumento podrá aplicarse mediante medios digitales.</w:t>
      </w:r>
    </w:p>
    <w:p w14:paraId="59C37D05"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La delimitación a una institución microfinanciera de Lima permite concentrar el estudio en un contexto organizacional específico y facilita una evaluación más profunda de las relaciones propuestas. La disponibilidad de literatura reciente y de escalas previamente validadas reduce el riesgo </w:t>
      </w:r>
      <w:r w:rsidRPr="00B55B69">
        <w:rPr>
          <w:rFonts w:ascii="Arial" w:hAnsi="Arial"/>
          <w:b/>
          <w:noProof w:val="0"/>
          <w:lang w:val="es-PE"/>
        </w:rPr>
        <w:lastRenderedPageBreak/>
        <w:t>metodológico, mientras que la incorporación de indicadores objetivos quedará condicionada a la disponibilidad de información y a la autorización de la institución.</w:t>
      </w:r>
    </w:p>
    <w:p w14:paraId="3BA0117E"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En síntesis, la transformación digital de las microfinanzas genera oportunidades que trascienden la automatización de procesos. El desafío administrativo consiste en convertir la disponibilidad de datos y las capacidades de inteligencia artificial y analítica en decisiones de mayor calidad y oportunidad y, finalmente, en mejores resultados comerciales.</w:t>
      </w:r>
    </w:p>
    <w:p w14:paraId="06CBDF1A"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Analizar empíricamente este mecanismo en una institución microfinanciera de Lima permitirá avanzar desde el análisis de la adopción tecnológica hacia una explicación de cómo dicha capacidad se relaciona con la productividad comercial a través del desempeño de la toma de decisiones.</w:t>
      </w:r>
    </w:p>
    <w:p w14:paraId="563A9121" w14:textId="77777777" w:rsidR="00B55B69" w:rsidRPr="00B55B69" w:rsidRDefault="00B55B69" w:rsidP="00B55B69">
      <w:pPr>
        <w:spacing w:before="200" w:after="120" w:line="360" w:lineRule="auto"/>
        <w:rPr>
          <w:rFonts w:ascii="Arial" w:hAnsi="Arial"/>
          <w:b/>
          <w:bCs/>
          <w:noProof w:val="0"/>
          <w:lang w:val="es-PE"/>
        </w:rPr>
      </w:pPr>
      <w:r w:rsidRPr="00B55B69">
        <w:rPr>
          <w:rFonts w:ascii="Arial" w:hAnsi="Arial"/>
          <w:b/>
          <w:bCs/>
          <w:noProof w:val="0"/>
          <w:lang w:val="es-PE"/>
        </w:rPr>
        <w:t>4. Referencias bibliográficas</w:t>
      </w:r>
    </w:p>
    <w:p w14:paraId="1FDE9108"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Arriola León, D., &amp; Ghodrat, M. (2026). Análisis de riesgo en microfinanzas usando aprendizaje automático y potencial integración con agentes de inteligencia artificial. </w:t>
      </w:r>
      <w:proofErr w:type="spellStart"/>
      <w:r w:rsidRPr="00B55B69">
        <w:rPr>
          <w:rFonts w:ascii="Arial" w:hAnsi="Arial"/>
          <w:b/>
          <w:i/>
          <w:iCs/>
          <w:noProof w:val="0"/>
          <w:lang w:val="es-PE"/>
        </w:rPr>
        <w:t>Journal</w:t>
      </w:r>
      <w:proofErr w:type="spellEnd"/>
      <w:r w:rsidRPr="00B55B69">
        <w:rPr>
          <w:rFonts w:ascii="Arial" w:hAnsi="Arial"/>
          <w:b/>
          <w:i/>
          <w:iCs/>
          <w:noProof w:val="0"/>
          <w:lang w:val="es-PE"/>
        </w:rPr>
        <w:t xml:space="preserve"> </w:t>
      </w:r>
      <w:proofErr w:type="spellStart"/>
      <w:r w:rsidRPr="00B55B69">
        <w:rPr>
          <w:rFonts w:ascii="Arial" w:hAnsi="Arial"/>
          <w:b/>
          <w:i/>
          <w:iCs/>
          <w:noProof w:val="0"/>
          <w:lang w:val="es-PE"/>
        </w:rPr>
        <w:t>of</w:t>
      </w:r>
      <w:proofErr w:type="spellEnd"/>
      <w:r w:rsidRPr="00B55B69">
        <w:rPr>
          <w:rFonts w:ascii="Arial" w:hAnsi="Arial"/>
          <w:b/>
          <w:i/>
          <w:iCs/>
          <w:noProof w:val="0"/>
          <w:lang w:val="es-PE"/>
        </w:rPr>
        <w:t xml:space="preserve"> Business, Universidad del Pacífico</w:t>
      </w:r>
      <w:r w:rsidRPr="00B55B69">
        <w:rPr>
          <w:rFonts w:ascii="Arial" w:hAnsi="Arial"/>
          <w:b/>
          <w:noProof w:val="0"/>
          <w:lang w:val="es-PE"/>
        </w:rPr>
        <w:t xml:space="preserve">. </w:t>
      </w:r>
      <w:hyperlink r:id="rId11" w:history="1">
        <w:r w:rsidRPr="00B55B69">
          <w:rPr>
            <w:rStyle w:val="Hipervnculo"/>
            <w:rFonts w:ascii="Arial" w:hAnsi="Arial"/>
            <w:b/>
            <w:noProof w:val="0"/>
            <w:lang w:val="es-PE"/>
          </w:rPr>
          <w:t>https://doi.org/10.21678/jb.2026.2798</w:t>
        </w:r>
      </w:hyperlink>
    </w:p>
    <w:p w14:paraId="386EA4EA"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Canelo, C., Espinoza, P., &amp; Ponce, C. (2024). Credit rating </w:t>
      </w:r>
      <w:proofErr w:type="spellStart"/>
      <w:r w:rsidRPr="00B55B69">
        <w:rPr>
          <w:rFonts w:ascii="Arial" w:hAnsi="Arial"/>
          <w:b/>
          <w:noProof w:val="0"/>
          <w:lang w:val="es-PE"/>
        </w:rPr>
        <w:t>models</w:t>
      </w:r>
      <w:proofErr w:type="spellEnd"/>
      <w:r w:rsidRPr="00B55B69">
        <w:rPr>
          <w:rFonts w:ascii="Arial" w:hAnsi="Arial"/>
          <w:b/>
          <w:noProof w:val="0"/>
          <w:lang w:val="es-PE"/>
        </w:rPr>
        <w:t xml:space="preserve"> </w:t>
      </w:r>
      <w:proofErr w:type="spellStart"/>
      <w:r w:rsidRPr="00B55B69">
        <w:rPr>
          <w:rFonts w:ascii="Arial" w:hAnsi="Arial"/>
          <w:b/>
          <w:noProof w:val="0"/>
          <w:lang w:val="es-PE"/>
        </w:rPr>
        <w:t>based</w:t>
      </w:r>
      <w:proofErr w:type="spellEnd"/>
      <w:r w:rsidRPr="00B55B69">
        <w:rPr>
          <w:rFonts w:ascii="Arial" w:hAnsi="Arial"/>
          <w:b/>
          <w:noProof w:val="0"/>
          <w:lang w:val="es-PE"/>
        </w:rPr>
        <w:t xml:space="preserve"> </w:t>
      </w:r>
      <w:proofErr w:type="spellStart"/>
      <w:r w:rsidRPr="00B55B69">
        <w:rPr>
          <w:rFonts w:ascii="Arial" w:hAnsi="Arial"/>
          <w:b/>
          <w:noProof w:val="0"/>
          <w:lang w:val="es-PE"/>
        </w:rPr>
        <w:t>on</w:t>
      </w:r>
      <w:proofErr w:type="spellEnd"/>
      <w:r w:rsidRPr="00B55B69">
        <w:rPr>
          <w:rFonts w:ascii="Arial" w:hAnsi="Arial"/>
          <w:b/>
          <w:noProof w:val="0"/>
          <w:lang w:val="es-PE"/>
        </w:rPr>
        <w:t xml:space="preserve"> </w:t>
      </w:r>
      <w:proofErr w:type="spellStart"/>
      <w:r w:rsidRPr="00B55B69">
        <w:rPr>
          <w:rFonts w:ascii="Arial" w:hAnsi="Arial"/>
          <w:b/>
          <w:noProof w:val="0"/>
          <w:lang w:val="es-PE"/>
        </w:rPr>
        <w:t>backpropagation</w:t>
      </w:r>
      <w:proofErr w:type="spellEnd"/>
      <w:r w:rsidRPr="00B55B69">
        <w:rPr>
          <w:rFonts w:ascii="Arial" w:hAnsi="Arial"/>
          <w:b/>
          <w:noProof w:val="0"/>
          <w:lang w:val="es-PE"/>
        </w:rPr>
        <w:t xml:space="preserve"> neural </w:t>
      </w:r>
      <w:proofErr w:type="spellStart"/>
      <w:r w:rsidRPr="00B55B69">
        <w:rPr>
          <w:rFonts w:ascii="Arial" w:hAnsi="Arial"/>
          <w:b/>
          <w:noProof w:val="0"/>
          <w:lang w:val="es-PE"/>
        </w:rPr>
        <w:t>networks</w:t>
      </w:r>
      <w:proofErr w:type="spellEnd"/>
      <w:r w:rsidRPr="00B55B69">
        <w:rPr>
          <w:rFonts w:ascii="Arial" w:hAnsi="Arial"/>
          <w:b/>
          <w:noProof w:val="0"/>
          <w:lang w:val="es-PE"/>
        </w:rPr>
        <w:t xml:space="preserve">, a Peruvian case. </w:t>
      </w:r>
      <w:r w:rsidRPr="00B55B69">
        <w:rPr>
          <w:rFonts w:ascii="Arial" w:hAnsi="Arial"/>
          <w:b/>
          <w:i/>
          <w:iCs/>
          <w:noProof w:val="0"/>
          <w:lang w:val="es-PE"/>
        </w:rPr>
        <w:t xml:space="preserve">International </w:t>
      </w:r>
      <w:proofErr w:type="spellStart"/>
      <w:r w:rsidRPr="00B55B69">
        <w:rPr>
          <w:rFonts w:ascii="Arial" w:hAnsi="Arial"/>
          <w:b/>
          <w:i/>
          <w:iCs/>
          <w:noProof w:val="0"/>
          <w:lang w:val="es-PE"/>
        </w:rPr>
        <w:t>Journal</w:t>
      </w:r>
      <w:proofErr w:type="spellEnd"/>
      <w:r w:rsidRPr="00B55B69">
        <w:rPr>
          <w:rFonts w:ascii="Arial" w:hAnsi="Arial"/>
          <w:b/>
          <w:i/>
          <w:iCs/>
          <w:noProof w:val="0"/>
          <w:lang w:val="es-PE"/>
        </w:rPr>
        <w:t xml:space="preserve"> </w:t>
      </w:r>
      <w:proofErr w:type="spellStart"/>
      <w:r w:rsidRPr="00B55B69">
        <w:rPr>
          <w:rFonts w:ascii="Arial" w:hAnsi="Arial"/>
          <w:b/>
          <w:i/>
          <w:iCs/>
          <w:noProof w:val="0"/>
          <w:lang w:val="es-PE"/>
        </w:rPr>
        <w:t>of</w:t>
      </w:r>
      <w:proofErr w:type="spellEnd"/>
      <w:r w:rsidRPr="00B55B69">
        <w:rPr>
          <w:rFonts w:ascii="Arial" w:hAnsi="Arial"/>
          <w:b/>
          <w:i/>
          <w:iCs/>
          <w:noProof w:val="0"/>
          <w:lang w:val="es-PE"/>
        </w:rPr>
        <w:t xml:space="preserve"> </w:t>
      </w:r>
      <w:proofErr w:type="spellStart"/>
      <w:r w:rsidRPr="00B55B69">
        <w:rPr>
          <w:rFonts w:ascii="Arial" w:hAnsi="Arial"/>
          <w:b/>
          <w:i/>
          <w:iCs/>
          <w:noProof w:val="0"/>
          <w:lang w:val="es-PE"/>
        </w:rPr>
        <w:t>Engineering</w:t>
      </w:r>
      <w:proofErr w:type="spellEnd"/>
      <w:r w:rsidRPr="00B55B69">
        <w:rPr>
          <w:rFonts w:ascii="Arial" w:hAnsi="Arial"/>
          <w:b/>
          <w:i/>
          <w:iCs/>
          <w:noProof w:val="0"/>
          <w:lang w:val="es-PE"/>
        </w:rPr>
        <w:t xml:space="preserve"> </w:t>
      </w:r>
      <w:proofErr w:type="spellStart"/>
      <w:r w:rsidRPr="00B55B69">
        <w:rPr>
          <w:rFonts w:ascii="Arial" w:hAnsi="Arial"/>
          <w:b/>
          <w:i/>
          <w:iCs/>
          <w:noProof w:val="0"/>
          <w:lang w:val="es-PE"/>
        </w:rPr>
        <w:t>Trends</w:t>
      </w:r>
      <w:proofErr w:type="spellEnd"/>
      <w:r w:rsidRPr="00B55B69">
        <w:rPr>
          <w:rFonts w:ascii="Arial" w:hAnsi="Arial"/>
          <w:b/>
          <w:i/>
          <w:iCs/>
          <w:noProof w:val="0"/>
          <w:lang w:val="es-PE"/>
        </w:rPr>
        <w:t xml:space="preserve"> and </w:t>
      </w:r>
      <w:proofErr w:type="spellStart"/>
      <w:r w:rsidRPr="00B55B69">
        <w:rPr>
          <w:rFonts w:ascii="Arial" w:hAnsi="Arial"/>
          <w:b/>
          <w:i/>
          <w:iCs/>
          <w:noProof w:val="0"/>
          <w:lang w:val="es-PE"/>
        </w:rPr>
        <w:t>Technology</w:t>
      </w:r>
      <w:proofErr w:type="spellEnd"/>
      <w:r w:rsidRPr="00B55B69">
        <w:rPr>
          <w:rFonts w:ascii="Arial" w:hAnsi="Arial"/>
          <w:b/>
          <w:i/>
          <w:iCs/>
          <w:noProof w:val="0"/>
          <w:lang w:val="es-PE"/>
        </w:rPr>
        <w:t>, 72</w:t>
      </w:r>
      <w:r w:rsidRPr="00B55B69">
        <w:rPr>
          <w:rFonts w:ascii="Arial" w:hAnsi="Arial"/>
          <w:b/>
          <w:noProof w:val="0"/>
          <w:lang w:val="es-PE"/>
        </w:rPr>
        <w:t xml:space="preserve">(12), 107–115. </w:t>
      </w:r>
      <w:hyperlink r:id="rId12" w:history="1">
        <w:r w:rsidRPr="00B55B69">
          <w:rPr>
            <w:rStyle w:val="Hipervnculo"/>
            <w:rFonts w:ascii="Arial" w:hAnsi="Arial"/>
            <w:b/>
            <w:noProof w:val="0"/>
            <w:lang w:val="es-PE"/>
          </w:rPr>
          <w:t>https://doi.org/10.14445/22315381/IJETT-V72I12P110</w:t>
        </w:r>
      </w:hyperlink>
    </w:p>
    <w:p w14:paraId="07B98A04"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Chatterjee, S., Chaudhuri, R., Gupta, S., </w:t>
      </w:r>
      <w:proofErr w:type="spellStart"/>
      <w:r w:rsidRPr="00B55B69">
        <w:rPr>
          <w:rFonts w:ascii="Arial" w:hAnsi="Arial"/>
          <w:b/>
          <w:noProof w:val="0"/>
          <w:lang w:val="es-PE"/>
        </w:rPr>
        <w:t>Sivarajah</w:t>
      </w:r>
      <w:proofErr w:type="spellEnd"/>
      <w:r w:rsidRPr="00B55B69">
        <w:rPr>
          <w:rFonts w:ascii="Arial" w:hAnsi="Arial"/>
          <w:b/>
          <w:noProof w:val="0"/>
          <w:lang w:val="es-PE"/>
        </w:rPr>
        <w:t xml:space="preserve">, U., &amp; Bag, S. (2023). </w:t>
      </w:r>
      <w:proofErr w:type="spellStart"/>
      <w:r w:rsidRPr="00B55B69">
        <w:rPr>
          <w:rFonts w:ascii="Arial" w:hAnsi="Arial"/>
          <w:b/>
          <w:noProof w:val="0"/>
          <w:lang w:val="es-PE"/>
        </w:rPr>
        <w:t>Assessing</w:t>
      </w:r>
      <w:proofErr w:type="spellEnd"/>
      <w:r w:rsidRPr="00B55B69">
        <w:rPr>
          <w:rFonts w:ascii="Arial" w:hAnsi="Arial"/>
          <w:b/>
          <w:noProof w:val="0"/>
          <w:lang w:val="es-PE"/>
        </w:rPr>
        <w:t xml:space="preserve"> </w:t>
      </w:r>
      <w:proofErr w:type="spellStart"/>
      <w:r w:rsidRPr="00B55B69">
        <w:rPr>
          <w:rFonts w:ascii="Arial" w:hAnsi="Arial"/>
          <w:b/>
          <w:noProof w:val="0"/>
          <w:lang w:val="es-PE"/>
        </w:rPr>
        <w:t>the</w:t>
      </w:r>
      <w:proofErr w:type="spellEnd"/>
      <w:r w:rsidRPr="00B55B69">
        <w:rPr>
          <w:rFonts w:ascii="Arial" w:hAnsi="Arial"/>
          <w:b/>
          <w:noProof w:val="0"/>
          <w:lang w:val="es-PE"/>
        </w:rPr>
        <w:t xml:space="preserve"> </w:t>
      </w:r>
      <w:proofErr w:type="spellStart"/>
      <w:r w:rsidRPr="00B55B69">
        <w:rPr>
          <w:rFonts w:ascii="Arial" w:hAnsi="Arial"/>
          <w:b/>
          <w:noProof w:val="0"/>
          <w:lang w:val="es-PE"/>
        </w:rPr>
        <w:t>impact</w:t>
      </w:r>
      <w:proofErr w:type="spellEnd"/>
      <w:r w:rsidRPr="00B55B69">
        <w:rPr>
          <w:rFonts w:ascii="Arial" w:hAnsi="Arial"/>
          <w:b/>
          <w:noProof w:val="0"/>
          <w:lang w:val="es-PE"/>
        </w:rPr>
        <w:t xml:space="preserve"> </w:t>
      </w:r>
      <w:proofErr w:type="spellStart"/>
      <w:r w:rsidRPr="00B55B69">
        <w:rPr>
          <w:rFonts w:ascii="Arial" w:hAnsi="Arial"/>
          <w:b/>
          <w:noProof w:val="0"/>
          <w:lang w:val="es-PE"/>
        </w:rPr>
        <w:t>of</w:t>
      </w:r>
      <w:proofErr w:type="spellEnd"/>
      <w:r w:rsidRPr="00B55B69">
        <w:rPr>
          <w:rFonts w:ascii="Arial" w:hAnsi="Arial"/>
          <w:b/>
          <w:noProof w:val="0"/>
          <w:lang w:val="es-PE"/>
        </w:rPr>
        <w:t xml:space="preserve"> </w:t>
      </w:r>
      <w:proofErr w:type="spellStart"/>
      <w:r w:rsidRPr="00B55B69">
        <w:rPr>
          <w:rFonts w:ascii="Arial" w:hAnsi="Arial"/>
          <w:b/>
          <w:noProof w:val="0"/>
          <w:lang w:val="es-PE"/>
        </w:rPr>
        <w:t>big</w:t>
      </w:r>
      <w:proofErr w:type="spellEnd"/>
      <w:r w:rsidRPr="00B55B69">
        <w:rPr>
          <w:rFonts w:ascii="Arial" w:hAnsi="Arial"/>
          <w:b/>
          <w:noProof w:val="0"/>
          <w:lang w:val="es-PE"/>
        </w:rPr>
        <w:t xml:space="preserve"> data </w:t>
      </w:r>
      <w:proofErr w:type="spellStart"/>
      <w:r w:rsidRPr="00B55B69">
        <w:rPr>
          <w:rFonts w:ascii="Arial" w:hAnsi="Arial"/>
          <w:b/>
          <w:noProof w:val="0"/>
          <w:lang w:val="es-PE"/>
        </w:rPr>
        <w:t>analytics</w:t>
      </w:r>
      <w:proofErr w:type="spellEnd"/>
      <w:r w:rsidRPr="00B55B69">
        <w:rPr>
          <w:rFonts w:ascii="Arial" w:hAnsi="Arial"/>
          <w:b/>
          <w:noProof w:val="0"/>
          <w:lang w:val="es-PE"/>
        </w:rPr>
        <w:t xml:space="preserve"> </w:t>
      </w:r>
      <w:proofErr w:type="spellStart"/>
      <w:r w:rsidRPr="00B55B69">
        <w:rPr>
          <w:rFonts w:ascii="Arial" w:hAnsi="Arial"/>
          <w:b/>
          <w:noProof w:val="0"/>
          <w:lang w:val="es-PE"/>
        </w:rPr>
        <w:t>on</w:t>
      </w:r>
      <w:proofErr w:type="spellEnd"/>
      <w:r w:rsidRPr="00B55B69">
        <w:rPr>
          <w:rFonts w:ascii="Arial" w:hAnsi="Arial"/>
          <w:b/>
          <w:noProof w:val="0"/>
          <w:lang w:val="es-PE"/>
        </w:rPr>
        <w:t xml:space="preserve"> </w:t>
      </w:r>
      <w:proofErr w:type="spellStart"/>
      <w:r w:rsidRPr="00B55B69">
        <w:rPr>
          <w:rFonts w:ascii="Arial" w:hAnsi="Arial"/>
          <w:b/>
          <w:noProof w:val="0"/>
          <w:lang w:val="es-PE"/>
        </w:rPr>
        <w:t>decision-making</w:t>
      </w:r>
      <w:proofErr w:type="spellEnd"/>
      <w:r w:rsidRPr="00B55B69">
        <w:rPr>
          <w:rFonts w:ascii="Arial" w:hAnsi="Arial"/>
          <w:b/>
          <w:noProof w:val="0"/>
          <w:lang w:val="es-PE"/>
        </w:rPr>
        <w:t xml:space="preserve"> </w:t>
      </w:r>
      <w:proofErr w:type="spellStart"/>
      <w:r w:rsidRPr="00B55B69">
        <w:rPr>
          <w:rFonts w:ascii="Arial" w:hAnsi="Arial"/>
          <w:b/>
          <w:noProof w:val="0"/>
          <w:lang w:val="es-PE"/>
        </w:rPr>
        <w:t>processes</w:t>
      </w:r>
      <w:proofErr w:type="spellEnd"/>
      <w:r w:rsidRPr="00B55B69">
        <w:rPr>
          <w:rFonts w:ascii="Arial" w:hAnsi="Arial"/>
          <w:b/>
          <w:noProof w:val="0"/>
          <w:lang w:val="es-PE"/>
        </w:rPr>
        <w:t xml:space="preserve">, </w:t>
      </w:r>
      <w:proofErr w:type="spellStart"/>
      <w:r w:rsidRPr="00B55B69">
        <w:rPr>
          <w:rFonts w:ascii="Arial" w:hAnsi="Arial"/>
          <w:b/>
          <w:noProof w:val="0"/>
          <w:lang w:val="es-PE"/>
        </w:rPr>
        <w:t>forecasting</w:t>
      </w:r>
      <w:proofErr w:type="spellEnd"/>
      <w:r w:rsidRPr="00B55B69">
        <w:rPr>
          <w:rFonts w:ascii="Arial" w:hAnsi="Arial"/>
          <w:b/>
          <w:noProof w:val="0"/>
          <w:lang w:val="es-PE"/>
        </w:rPr>
        <w:t xml:space="preserve">, and performance </w:t>
      </w:r>
      <w:proofErr w:type="spellStart"/>
      <w:r w:rsidRPr="00B55B69">
        <w:rPr>
          <w:rFonts w:ascii="Arial" w:hAnsi="Arial"/>
          <w:b/>
          <w:noProof w:val="0"/>
          <w:lang w:val="es-PE"/>
        </w:rPr>
        <w:t>of</w:t>
      </w:r>
      <w:proofErr w:type="spellEnd"/>
      <w:r w:rsidRPr="00B55B69">
        <w:rPr>
          <w:rFonts w:ascii="Arial" w:hAnsi="Arial"/>
          <w:b/>
          <w:noProof w:val="0"/>
          <w:lang w:val="es-PE"/>
        </w:rPr>
        <w:t xml:space="preserve"> a </w:t>
      </w:r>
      <w:proofErr w:type="spellStart"/>
      <w:r w:rsidRPr="00B55B69">
        <w:rPr>
          <w:rFonts w:ascii="Arial" w:hAnsi="Arial"/>
          <w:b/>
          <w:noProof w:val="0"/>
          <w:lang w:val="es-PE"/>
        </w:rPr>
        <w:t>firm</w:t>
      </w:r>
      <w:proofErr w:type="spellEnd"/>
      <w:r w:rsidRPr="00B55B69">
        <w:rPr>
          <w:rFonts w:ascii="Arial" w:hAnsi="Arial"/>
          <w:b/>
          <w:noProof w:val="0"/>
          <w:lang w:val="es-PE"/>
        </w:rPr>
        <w:t xml:space="preserve">. </w:t>
      </w:r>
      <w:proofErr w:type="spellStart"/>
      <w:r w:rsidRPr="00B55B69">
        <w:rPr>
          <w:rFonts w:ascii="Arial" w:hAnsi="Arial"/>
          <w:b/>
          <w:i/>
          <w:iCs/>
          <w:noProof w:val="0"/>
          <w:lang w:val="es-PE"/>
        </w:rPr>
        <w:t>Technological</w:t>
      </w:r>
      <w:proofErr w:type="spellEnd"/>
      <w:r w:rsidRPr="00B55B69">
        <w:rPr>
          <w:rFonts w:ascii="Arial" w:hAnsi="Arial"/>
          <w:b/>
          <w:i/>
          <w:iCs/>
          <w:noProof w:val="0"/>
          <w:lang w:val="es-PE"/>
        </w:rPr>
        <w:t xml:space="preserve"> </w:t>
      </w:r>
      <w:proofErr w:type="spellStart"/>
      <w:r w:rsidRPr="00B55B69">
        <w:rPr>
          <w:rFonts w:ascii="Arial" w:hAnsi="Arial"/>
          <w:b/>
          <w:i/>
          <w:iCs/>
          <w:noProof w:val="0"/>
          <w:lang w:val="es-PE"/>
        </w:rPr>
        <w:t>Forecasting</w:t>
      </w:r>
      <w:proofErr w:type="spellEnd"/>
      <w:r w:rsidRPr="00B55B69">
        <w:rPr>
          <w:rFonts w:ascii="Arial" w:hAnsi="Arial"/>
          <w:b/>
          <w:i/>
          <w:iCs/>
          <w:noProof w:val="0"/>
          <w:lang w:val="es-PE"/>
        </w:rPr>
        <w:t xml:space="preserve"> and Social Change, 196</w:t>
      </w:r>
      <w:r w:rsidRPr="00B55B69">
        <w:rPr>
          <w:rFonts w:ascii="Arial" w:hAnsi="Arial"/>
          <w:b/>
          <w:noProof w:val="0"/>
          <w:lang w:val="es-PE"/>
        </w:rPr>
        <w:t xml:space="preserve">, 122824. </w:t>
      </w:r>
      <w:hyperlink r:id="rId13" w:history="1">
        <w:r w:rsidRPr="00B55B69">
          <w:rPr>
            <w:rStyle w:val="Hipervnculo"/>
            <w:rFonts w:ascii="Arial" w:hAnsi="Arial"/>
            <w:b/>
            <w:noProof w:val="0"/>
            <w:lang w:val="es-PE"/>
          </w:rPr>
          <w:t>https://doi.org/10.1016/j.techfore.2023.122824</w:t>
        </w:r>
      </w:hyperlink>
    </w:p>
    <w:p w14:paraId="73F0693B"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Condori-Alejo, H. I., Aceituno-Rojo, M. R., &amp; Sotomayor Alzamora, G. G. (2021). Rural micro </w:t>
      </w:r>
      <w:proofErr w:type="spellStart"/>
      <w:r w:rsidRPr="00B55B69">
        <w:rPr>
          <w:rFonts w:ascii="Arial" w:hAnsi="Arial"/>
          <w:b/>
          <w:noProof w:val="0"/>
          <w:lang w:val="es-PE"/>
        </w:rPr>
        <w:t>credit</w:t>
      </w:r>
      <w:proofErr w:type="spellEnd"/>
      <w:r w:rsidRPr="00B55B69">
        <w:rPr>
          <w:rFonts w:ascii="Arial" w:hAnsi="Arial"/>
          <w:b/>
          <w:noProof w:val="0"/>
          <w:lang w:val="es-PE"/>
        </w:rPr>
        <w:t xml:space="preserve"> </w:t>
      </w:r>
      <w:proofErr w:type="spellStart"/>
      <w:r w:rsidRPr="00B55B69">
        <w:rPr>
          <w:rFonts w:ascii="Arial" w:hAnsi="Arial"/>
          <w:b/>
          <w:noProof w:val="0"/>
          <w:lang w:val="es-PE"/>
        </w:rPr>
        <w:t>assessment</w:t>
      </w:r>
      <w:proofErr w:type="spellEnd"/>
      <w:r w:rsidRPr="00B55B69">
        <w:rPr>
          <w:rFonts w:ascii="Arial" w:hAnsi="Arial"/>
          <w:b/>
          <w:noProof w:val="0"/>
          <w:lang w:val="es-PE"/>
        </w:rPr>
        <w:t xml:space="preserve"> </w:t>
      </w:r>
      <w:proofErr w:type="spellStart"/>
      <w:r w:rsidRPr="00B55B69">
        <w:rPr>
          <w:rFonts w:ascii="Arial" w:hAnsi="Arial"/>
          <w:b/>
          <w:noProof w:val="0"/>
          <w:lang w:val="es-PE"/>
        </w:rPr>
        <w:t>using</w:t>
      </w:r>
      <w:proofErr w:type="spellEnd"/>
      <w:r w:rsidRPr="00B55B69">
        <w:rPr>
          <w:rFonts w:ascii="Arial" w:hAnsi="Arial"/>
          <w:b/>
          <w:noProof w:val="0"/>
          <w:lang w:val="es-PE"/>
        </w:rPr>
        <w:t xml:space="preserve"> machine </w:t>
      </w:r>
      <w:proofErr w:type="spellStart"/>
      <w:r w:rsidRPr="00B55B69">
        <w:rPr>
          <w:rFonts w:ascii="Arial" w:hAnsi="Arial"/>
          <w:b/>
          <w:noProof w:val="0"/>
          <w:lang w:val="es-PE"/>
        </w:rPr>
        <w:t>learning</w:t>
      </w:r>
      <w:proofErr w:type="spellEnd"/>
      <w:r w:rsidRPr="00B55B69">
        <w:rPr>
          <w:rFonts w:ascii="Arial" w:hAnsi="Arial"/>
          <w:b/>
          <w:noProof w:val="0"/>
          <w:lang w:val="es-PE"/>
        </w:rPr>
        <w:t xml:space="preserve"> in a Peruvian </w:t>
      </w:r>
      <w:proofErr w:type="spellStart"/>
      <w:r w:rsidRPr="00B55B69">
        <w:rPr>
          <w:rFonts w:ascii="Arial" w:hAnsi="Arial"/>
          <w:b/>
          <w:noProof w:val="0"/>
          <w:lang w:val="es-PE"/>
        </w:rPr>
        <w:t>microfinance</w:t>
      </w:r>
      <w:proofErr w:type="spellEnd"/>
      <w:r w:rsidRPr="00B55B69">
        <w:rPr>
          <w:rFonts w:ascii="Arial" w:hAnsi="Arial"/>
          <w:b/>
          <w:noProof w:val="0"/>
          <w:lang w:val="es-PE"/>
        </w:rPr>
        <w:t xml:space="preserve"> </w:t>
      </w:r>
      <w:proofErr w:type="spellStart"/>
      <w:r w:rsidRPr="00B55B69">
        <w:rPr>
          <w:rFonts w:ascii="Arial" w:hAnsi="Arial"/>
          <w:b/>
          <w:noProof w:val="0"/>
          <w:lang w:val="es-PE"/>
        </w:rPr>
        <w:t>institution</w:t>
      </w:r>
      <w:proofErr w:type="spellEnd"/>
      <w:r w:rsidRPr="00B55B69">
        <w:rPr>
          <w:rFonts w:ascii="Arial" w:hAnsi="Arial"/>
          <w:b/>
          <w:noProof w:val="0"/>
          <w:lang w:val="es-PE"/>
        </w:rPr>
        <w:t xml:space="preserve">. </w:t>
      </w:r>
      <w:proofErr w:type="spellStart"/>
      <w:r w:rsidRPr="00B55B69">
        <w:rPr>
          <w:rFonts w:ascii="Arial" w:hAnsi="Arial"/>
          <w:b/>
          <w:i/>
          <w:iCs/>
          <w:noProof w:val="0"/>
          <w:lang w:val="es-PE"/>
        </w:rPr>
        <w:t>Procedia</w:t>
      </w:r>
      <w:proofErr w:type="spellEnd"/>
      <w:r w:rsidRPr="00B55B69">
        <w:rPr>
          <w:rFonts w:ascii="Arial" w:hAnsi="Arial"/>
          <w:b/>
          <w:i/>
          <w:iCs/>
          <w:noProof w:val="0"/>
          <w:lang w:val="es-PE"/>
        </w:rPr>
        <w:t xml:space="preserve"> </w:t>
      </w:r>
      <w:proofErr w:type="spellStart"/>
      <w:r w:rsidRPr="00B55B69">
        <w:rPr>
          <w:rFonts w:ascii="Arial" w:hAnsi="Arial"/>
          <w:b/>
          <w:i/>
          <w:iCs/>
          <w:noProof w:val="0"/>
          <w:lang w:val="es-PE"/>
        </w:rPr>
        <w:t>Computer</w:t>
      </w:r>
      <w:proofErr w:type="spellEnd"/>
      <w:r w:rsidRPr="00B55B69">
        <w:rPr>
          <w:rFonts w:ascii="Arial" w:hAnsi="Arial"/>
          <w:b/>
          <w:i/>
          <w:iCs/>
          <w:noProof w:val="0"/>
          <w:lang w:val="es-PE"/>
        </w:rPr>
        <w:t xml:space="preserve"> </w:t>
      </w:r>
      <w:proofErr w:type="spellStart"/>
      <w:r w:rsidRPr="00B55B69">
        <w:rPr>
          <w:rFonts w:ascii="Arial" w:hAnsi="Arial"/>
          <w:b/>
          <w:i/>
          <w:iCs/>
          <w:noProof w:val="0"/>
          <w:lang w:val="es-PE"/>
        </w:rPr>
        <w:t>Science</w:t>
      </w:r>
      <w:proofErr w:type="spellEnd"/>
      <w:r w:rsidRPr="00B55B69">
        <w:rPr>
          <w:rFonts w:ascii="Arial" w:hAnsi="Arial"/>
          <w:b/>
          <w:i/>
          <w:iCs/>
          <w:noProof w:val="0"/>
          <w:lang w:val="es-PE"/>
        </w:rPr>
        <w:t>, 187</w:t>
      </w:r>
      <w:r w:rsidRPr="00B55B69">
        <w:rPr>
          <w:rFonts w:ascii="Arial" w:hAnsi="Arial"/>
          <w:b/>
          <w:noProof w:val="0"/>
          <w:lang w:val="es-PE"/>
        </w:rPr>
        <w:t xml:space="preserve">, 408–413. </w:t>
      </w:r>
      <w:hyperlink r:id="rId14" w:history="1">
        <w:r w:rsidRPr="00B55B69">
          <w:rPr>
            <w:rStyle w:val="Hipervnculo"/>
            <w:rFonts w:ascii="Arial" w:hAnsi="Arial"/>
            <w:b/>
            <w:noProof w:val="0"/>
            <w:lang w:val="es-PE"/>
          </w:rPr>
          <w:t>https://doi.org/10.1016/j.procs.2021.04.117</w:t>
        </w:r>
      </w:hyperlink>
    </w:p>
    <w:p w14:paraId="6901FBF6"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lastRenderedPageBreak/>
        <w:t xml:space="preserve">Giachino, C., </w:t>
      </w:r>
      <w:proofErr w:type="spellStart"/>
      <w:r w:rsidRPr="00B55B69">
        <w:rPr>
          <w:rFonts w:ascii="Arial" w:hAnsi="Arial"/>
          <w:b/>
          <w:noProof w:val="0"/>
          <w:lang w:val="es-PE"/>
        </w:rPr>
        <w:t>Cepel</w:t>
      </w:r>
      <w:proofErr w:type="spellEnd"/>
      <w:r w:rsidRPr="00B55B69">
        <w:rPr>
          <w:rFonts w:ascii="Arial" w:hAnsi="Arial"/>
          <w:b/>
          <w:noProof w:val="0"/>
          <w:lang w:val="es-PE"/>
        </w:rPr>
        <w:t xml:space="preserve">, M., </w:t>
      </w:r>
      <w:proofErr w:type="spellStart"/>
      <w:r w:rsidRPr="00B55B69">
        <w:rPr>
          <w:rFonts w:ascii="Arial" w:hAnsi="Arial"/>
          <w:b/>
          <w:noProof w:val="0"/>
          <w:lang w:val="es-PE"/>
        </w:rPr>
        <w:t>Truant</w:t>
      </w:r>
      <w:proofErr w:type="spellEnd"/>
      <w:r w:rsidRPr="00B55B69">
        <w:rPr>
          <w:rFonts w:ascii="Arial" w:hAnsi="Arial"/>
          <w:b/>
          <w:noProof w:val="0"/>
          <w:lang w:val="es-PE"/>
        </w:rPr>
        <w:t xml:space="preserve">, E., &amp; </w:t>
      </w:r>
      <w:proofErr w:type="spellStart"/>
      <w:r w:rsidRPr="00B55B69">
        <w:rPr>
          <w:rFonts w:ascii="Arial" w:hAnsi="Arial"/>
          <w:b/>
          <w:noProof w:val="0"/>
          <w:lang w:val="es-PE"/>
        </w:rPr>
        <w:t>Bargoni</w:t>
      </w:r>
      <w:proofErr w:type="spellEnd"/>
      <w:r w:rsidRPr="00B55B69">
        <w:rPr>
          <w:rFonts w:ascii="Arial" w:hAnsi="Arial"/>
          <w:b/>
          <w:noProof w:val="0"/>
          <w:lang w:val="es-PE"/>
        </w:rPr>
        <w:t xml:space="preserve">, A. (2025). Artificial </w:t>
      </w:r>
      <w:proofErr w:type="spellStart"/>
      <w:r w:rsidRPr="00B55B69">
        <w:rPr>
          <w:rFonts w:ascii="Arial" w:hAnsi="Arial"/>
          <w:b/>
          <w:noProof w:val="0"/>
          <w:lang w:val="es-PE"/>
        </w:rPr>
        <w:t>intelligence-driven</w:t>
      </w:r>
      <w:proofErr w:type="spellEnd"/>
      <w:r w:rsidRPr="00B55B69">
        <w:rPr>
          <w:rFonts w:ascii="Arial" w:hAnsi="Arial"/>
          <w:b/>
          <w:noProof w:val="0"/>
          <w:lang w:val="es-PE"/>
        </w:rPr>
        <w:t xml:space="preserve"> </w:t>
      </w:r>
      <w:proofErr w:type="spellStart"/>
      <w:r w:rsidRPr="00B55B69">
        <w:rPr>
          <w:rFonts w:ascii="Arial" w:hAnsi="Arial"/>
          <w:b/>
          <w:noProof w:val="0"/>
          <w:lang w:val="es-PE"/>
        </w:rPr>
        <w:t>decision</w:t>
      </w:r>
      <w:proofErr w:type="spellEnd"/>
      <w:r w:rsidRPr="00B55B69">
        <w:rPr>
          <w:rFonts w:ascii="Arial" w:hAnsi="Arial"/>
          <w:b/>
          <w:noProof w:val="0"/>
          <w:lang w:val="es-PE"/>
        </w:rPr>
        <w:t xml:space="preserve"> </w:t>
      </w:r>
      <w:proofErr w:type="spellStart"/>
      <w:r w:rsidRPr="00B55B69">
        <w:rPr>
          <w:rFonts w:ascii="Arial" w:hAnsi="Arial"/>
          <w:b/>
          <w:noProof w:val="0"/>
          <w:lang w:val="es-PE"/>
        </w:rPr>
        <w:t>making</w:t>
      </w:r>
      <w:proofErr w:type="spellEnd"/>
      <w:r w:rsidRPr="00B55B69">
        <w:rPr>
          <w:rFonts w:ascii="Arial" w:hAnsi="Arial"/>
          <w:b/>
          <w:noProof w:val="0"/>
          <w:lang w:val="es-PE"/>
        </w:rPr>
        <w:t xml:space="preserve"> and </w:t>
      </w:r>
      <w:proofErr w:type="spellStart"/>
      <w:r w:rsidRPr="00B55B69">
        <w:rPr>
          <w:rFonts w:ascii="Arial" w:hAnsi="Arial"/>
          <w:b/>
          <w:noProof w:val="0"/>
          <w:lang w:val="es-PE"/>
        </w:rPr>
        <w:t>firm</w:t>
      </w:r>
      <w:proofErr w:type="spellEnd"/>
      <w:r w:rsidRPr="00B55B69">
        <w:rPr>
          <w:rFonts w:ascii="Arial" w:hAnsi="Arial"/>
          <w:b/>
          <w:noProof w:val="0"/>
          <w:lang w:val="es-PE"/>
        </w:rPr>
        <w:t xml:space="preserve"> performance: A </w:t>
      </w:r>
      <w:proofErr w:type="spellStart"/>
      <w:r w:rsidRPr="00B55B69">
        <w:rPr>
          <w:rFonts w:ascii="Arial" w:hAnsi="Arial"/>
          <w:b/>
          <w:noProof w:val="0"/>
          <w:lang w:val="es-PE"/>
        </w:rPr>
        <w:t>quantitative</w:t>
      </w:r>
      <w:proofErr w:type="spellEnd"/>
      <w:r w:rsidRPr="00B55B69">
        <w:rPr>
          <w:rFonts w:ascii="Arial" w:hAnsi="Arial"/>
          <w:b/>
          <w:noProof w:val="0"/>
          <w:lang w:val="es-PE"/>
        </w:rPr>
        <w:t xml:space="preserve"> </w:t>
      </w:r>
      <w:proofErr w:type="spellStart"/>
      <w:r w:rsidRPr="00B55B69">
        <w:rPr>
          <w:rFonts w:ascii="Arial" w:hAnsi="Arial"/>
          <w:b/>
          <w:noProof w:val="0"/>
          <w:lang w:val="es-PE"/>
        </w:rPr>
        <w:t>approach</w:t>
      </w:r>
      <w:proofErr w:type="spellEnd"/>
      <w:r w:rsidRPr="00B55B69">
        <w:rPr>
          <w:rFonts w:ascii="Arial" w:hAnsi="Arial"/>
          <w:b/>
          <w:noProof w:val="0"/>
          <w:lang w:val="es-PE"/>
        </w:rPr>
        <w:t xml:space="preserve">. </w:t>
      </w:r>
      <w:r w:rsidRPr="00B55B69">
        <w:rPr>
          <w:rFonts w:ascii="Arial" w:hAnsi="Arial"/>
          <w:b/>
          <w:i/>
          <w:iCs/>
          <w:noProof w:val="0"/>
          <w:lang w:val="es-PE"/>
        </w:rPr>
        <w:t xml:space="preserve">Management </w:t>
      </w:r>
      <w:proofErr w:type="spellStart"/>
      <w:r w:rsidRPr="00B55B69">
        <w:rPr>
          <w:rFonts w:ascii="Arial" w:hAnsi="Arial"/>
          <w:b/>
          <w:i/>
          <w:iCs/>
          <w:noProof w:val="0"/>
          <w:lang w:val="es-PE"/>
        </w:rPr>
        <w:t>Decision</w:t>
      </w:r>
      <w:proofErr w:type="spellEnd"/>
      <w:r w:rsidRPr="00B55B69">
        <w:rPr>
          <w:rFonts w:ascii="Arial" w:hAnsi="Arial"/>
          <w:b/>
          <w:i/>
          <w:iCs/>
          <w:noProof w:val="0"/>
          <w:lang w:val="es-PE"/>
        </w:rPr>
        <w:t>, 63</w:t>
      </w:r>
      <w:r w:rsidRPr="00B55B69">
        <w:rPr>
          <w:rFonts w:ascii="Arial" w:hAnsi="Arial"/>
          <w:b/>
          <w:noProof w:val="0"/>
          <w:lang w:val="es-PE"/>
        </w:rPr>
        <w:t xml:space="preserve">(10), 3454–3476. </w:t>
      </w:r>
      <w:hyperlink r:id="rId15" w:history="1">
        <w:r w:rsidRPr="00B55B69">
          <w:rPr>
            <w:rStyle w:val="Hipervnculo"/>
            <w:rFonts w:ascii="Arial" w:hAnsi="Arial"/>
            <w:b/>
            <w:noProof w:val="0"/>
            <w:lang w:val="es-PE"/>
          </w:rPr>
          <w:t>https://doi.org/10.1108/MD-10-2023-1966</w:t>
        </w:r>
      </w:hyperlink>
    </w:p>
    <w:p w14:paraId="0C2BEC34"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Gupta, M., &amp; George, J. F. (2016). Toward </w:t>
      </w:r>
      <w:proofErr w:type="spellStart"/>
      <w:r w:rsidRPr="00B55B69">
        <w:rPr>
          <w:rFonts w:ascii="Arial" w:hAnsi="Arial"/>
          <w:b/>
          <w:noProof w:val="0"/>
          <w:lang w:val="es-PE"/>
        </w:rPr>
        <w:t>the</w:t>
      </w:r>
      <w:proofErr w:type="spellEnd"/>
      <w:r w:rsidRPr="00B55B69">
        <w:rPr>
          <w:rFonts w:ascii="Arial" w:hAnsi="Arial"/>
          <w:b/>
          <w:noProof w:val="0"/>
          <w:lang w:val="es-PE"/>
        </w:rPr>
        <w:t xml:space="preserve"> </w:t>
      </w:r>
      <w:proofErr w:type="spellStart"/>
      <w:r w:rsidRPr="00B55B69">
        <w:rPr>
          <w:rFonts w:ascii="Arial" w:hAnsi="Arial"/>
          <w:b/>
          <w:noProof w:val="0"/>
          <w:lang w:val="es-PE"/>
        </w:rPr>
        <w:t>development</w:t>
      </w:r>
      <w:proofErr w:type="spellEnd"/>
      <w:r w:rsidRPr="00B55B69">
        <w:rPr>
          <w:rFonts w:ascii="Arial" w:hAnsi="Arial"/>
          <w:b/>
          <w:noProof w:val="0"/>
          <w:lang w:val="es-PE"/>
        </w:rPr>
        <w:t xml:space="preserve"> </w:t>
      </w:r>
      <w:proofErr w:type="spellStart"/>
      <w:r w:rsidRPr="00B55B69">
        <w:rPr>
          <w:rFonts w:ascii="Arial" w:hAnsi="Arial"/>
          <w:b/>
          <w:noProof w:val="0"/>
          <w:lang w:val="es-PE"/>
        </w:rPr>
        <w:t>of</w:t>
      </w:r>
      <w:proofErr w:type="spellEnd"/>
      <w:r w:rsidRPr="00B55B69">
        <w:rPr>
          <w:rFonts w:ascii="Arial" w:hAnsi="Arial"/>
          <w:b/>
          <w:noProof w:val="0"/>
          <w:lang w:val="es-PE"/>
        </w:rPr>
        <w:t xml:space="preserve"> a </w:t>
      </w:r>
      <w:proofErr w:type="spellStart"/>
      <w:r w:rsidRPr="00B55B69">
        <w:rPr>
          <w:rFonts w:ascii="Arial" w:hAnsi="Arial"/>
          <w:b/>
          <w:noProof w:val="0"/>
          <w:lang w:val="es-PE"/>
        </w:rPr>
        <w:t>big</w:t>
      </w:r>
      <w:proofErr w:type="spellEnd"/>
      <w:r w:rsidRPr="00B55B69">
        <w:rPr>
          <w:rFonts w:ascii="Arial" w:hAnsi="Arial"/>
          <w:b/>
          <w:noProof w:val="0"/>
          <w:lang w:val="es-PE"/>
        </w:rPr>
        <w:t xml:space="preserve"> data </w:t>
      </w:r>
      <w:proofErr w:type="spellStart"/>
      <w:r w:rsidRPr="00B55B69">
        <w:rPr>
          <w:rFonts w:ascii="Arial" w:hAnsi="Arial"/>
          <w:b/>
          <w:noProof w:val="0"/>
          <w:lang w:val="es-PE"/>
        </w:rPr>
        <w:t>analytics</w:t>
      </w:r>
      <w:proofErr w:type="spellEnd"/>
      <w:r w:rsidRPr="00B55B69">
        <w:rPr>
          <w:rFonts w:ascii="Arial" w:hAnsi="Arial"/>
          <w:b/>
          <w:noProof w:val="0"/>
          <w:lang w:val="es-PE"/>
        </w:rPr>
        <w:t xml:space="preserve"> </w:t>
      </w:r>
      <w:proofErr w:type="spellStart"/>
      <w:r w:rsidRPr="00B55B69">
        <w:rPr>
          <w:rFonts w:ascii="Arial" w:hAnsi="Arial"/>
          <w:b/>
          <w:noProof w:val="0"/>
          <w:lang w:val="es-PE"/>
        </w:rPr>
        <w:t>capability</w:t>
      </w:r>
      <w:proofErr w:type="spellEnd"/>
      <w:r w:rsidRPr="00B55B69">
        <w:rPr>
          <w:rFonts w:ascii="Arial" w:hAnsi="Arial"/>
          <w:b/>
          <w:noProof w:val="0"/>
          <w:lang w:val="es-PE"/>
        </w:rPr>
        <w:t xml:space="preserve">. </w:t>
      </w:r>
      <w:proofErr w:type="spellStart"/>
      <w:r w:rsidRPr="00B55B69">
        <w:rPr>
          <w:rFonts w:ascii="Arial" w:hAnsi="Arial"/>
          <w:b/>
          <w:i/>
          <w:iCs/>
          <w:noProof w:val="0"/>
          <w:lang w:val="es-PE"/>
        </w:rPr>
        <w:t>Information</w:t>
      </w:r>
      <w:proofErr w:type="spellEnd"/>
      <w:r w:rsidRPr="00B55B69">
        <w:rPr>
          <w:rFonts w:ascii="Arial" w:hAnsi="Arial"/>
          <w:b/>
          <w:i/>
          <w:iCs/>
          <w:noProof w:val="0"/>
          <w:lang w:val="es-PE"/>
        </w:rPr>
        <w:t xml:space="preserve"> &amp; Management, 53</w:t>
      </w:r>
      <w:r w:rsidRPr="00B55B69">
        <w:rPr>
          <w:rFonts w:ascii="Arial" w:hAnsi="Arial"/>
          <w:b/>
          <w:noProof w:val="0"/>
          <w:lang w:val="es-PE"/>
        </w:rPr>
        <w:t xml:space="preserve">(8), 1049–1064. </w:t>
      </w:r>
      <w:hyperlink r:id="rId16" w:history="1">
        <w:r w:rsidRPr="00B55B69">
          <w:rPr>
            <w:rStyle w:val="Hipervnculo"/>
            <w:rFonts w:ascii="Arial" w:hAnsi="Arial"/>
            <w:b/>
            <w:noProof w:val="0"/>
            <w:lang w:val="es-PE"/>
          </w:rPr>
          <w:t>https://doi.org/10.1016/j.im.2016.07.004</w:t>
        </w:r>
      </w:hyperlink>
    </w:p>
    <w:p w14:paraId="0C114695"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Guthrie, C. H., Fosso-Wamba, S., Queiroz, M. M., &amp; Cai, H. (2025). The </w:t>
      </w:r>
      <w:proofErr w:type="spellStart"/>
      <w:r w:rsidRPr="00B55B69">
        <w:rPr>
          <w:rFonts w:ascii="Arial" w:hAnsi="Arial"/>
          <w:b/>
          <w:noProof w:val="0"/>
          <w:lang w:val="es-PE"/>
        </w:rPr>
        <w:t>impact</w:t>
      </w:r>
      <w:proofErr w:type="spellEnd"/>
      <w:r w:rsidRPr="00B55B69">
        <w:rPr>
          <w:rFonts w:ascii="Arial" w:hAnsi="Arial"/>
          <w:b/>
          <w:noProof w:val="0"/>
          <w:lang w:val="es-PE"/>
        </w:rPr>
        <w:t xml:space="preserve"> </w:t>
      </w:r>
      <w:proofErr w:type="spellStart"/>
      <w:r w:rsidRPr="00B55B69">
        <w:rPr>
          <w:rFonts w:ascii="Arial" w:hAnsi="Arial"/>
          <w:b/>
          <w:noProof w:val="0"/>
          <w:lang w:val="es-PE"/>
        </w:rPr>
        <w:t>of</w:t>
      </w:r>
      <w:proofErr w:type="spellEnd"/>
      <w:r w:rsidRPr="00B55B69">
        <w:rPr>
          <w:rFonts w:ascii="Arial" w:hAnsi="Arial"/>
          <w:b/>
          <w:noProof w:val="0"/>
          <w:lang w:val="es-PE"/>
        </w:rPr>
        <w:t xml:space="preserve"> artificial </w:t>
      </w:r>
      <w:proofErr w:type="spellStart"/>
      <w:r w:rsidRPr="00B55B69">
        <w:rPr>
          <w:rFonts w:ascii="Arial" w:hAnsi="Arial"/>
          <w:b/>
          <w:noProof w:val="0"/>
          <w:lang w:val="es-PE"/>
        </w:rPr>
        <w:t>intelligence</w:t>
      </w:r>
      <w:proofErr w:type="spellEnd"/>
      <w:r w:rsidRPr="00B55B69">
        <w:rPr>
          <w:rFonts w:ascii="Arial" w:hAnsi="Arial"/>
          <w:b/>
          <w:noProof w:val="0"/>
          <w:lang w:val="es-PE"/>
        </w:rPr>
        <w:t xml:space="preserve"> </w:t>
      </w:r>
      <w:proofErr w:type="spellStart"/>
      <w:r w:rsidRPr="00B55B69">
        <w:rPr>
          <w:rFonts w:ascii="Arial" w:hAnsi="Arial"/>
          <w:b/>
          <w:noProof w:val="0"/>
          <w:lang w:val="es-PE"/>
        </w:rPr>
        <w:t>capabilities</w:t>
      </w:r>
      <w:proofErr w:type="spellEnd"/>
      <w:r w:rsidRPr="00B55B69">
        <w:rPr>
          <w:rFonts w:ascii="Arial" w:hAnsi="Arial"/>
          <w:b/>
          <w:noProof w:val="0"/>
          <w:lang w:val="es-PE"/>
        </w:rPr>
        <w:t xml:space="preserve"> </w:t>
      </w:r>
      <w:proofErr w:type="spellStart"/>
      <w:r w:rsidRPr="00B55B69">
        <w:rPr>
          <w:rFonts w:ascii="Arial" w:hAnsi="Arial"/>
          <w:b/>
          <w:noProof w:val="0"/>
          <w:lang w:val="es-PE"/>
        </w:rPr>
        <w:t>on</w:t>
      </w:r>
      <w:proofErr w:type="spellEnd"/>
      <w:r w:rsidRPr="00B55B69">
        <w:rPr>
          <w:rFonts w:ascii="Arial" w:hAnsi="Arial"/>
          <w:b/>
          <w:noProof w:val="0"/>
          <w:lang w:val="es-PE"/>
        </w:rPr>
        <w:t xml:space="preserve"> </w:t>
      </w:r>
      <w:proofErr w:type="spellStart"/>
      <w:r w:rsidRPr="00B55B69">
        <w:rPr>
          <w:rFonts w:ascii="Arial" w:hAnsi="Arial"/>
          <w:b/>
          <w:noProof w:val="0"/>
          <w:lang w:val="es-PE"/>
        </w:rPr>
        <w:t>decision-making</w:t>
      </w:r>
      <w:proofErr w:type="spellEnd"/>
      <w:r w:rsidRPr="00B55B69">
        <w:rPr>
          <w:rFonts w:ascii="Arial" w:hAnsi="Arial"/>
          <w:b/>
          <w:noProof w:val="0"/>
          <w:lang w:val="es-PE"/>
        </w:rPr>
        <w:t xml:space="preserve"> performance: A longitudinal </w:t>
      </w:r>
      <w:proofErr w:type="spellStart"/>
      <w:r w:rsidRPr="00B55B69">
        <w:rPr>
          <w:rFonts w:ascii="Arial" w:hAnsi="Arial"/>
          <w:b/>
          <w:noProof w:val="0"/>
          <w:lang w:val="es-PE"/>
        </w:rPr>
        <w:t>study</w:t>
      </w:r>
      <w:proofErr w:type="spellEnd"/>
      <w:r w:rsidRPr="00B55B69">
        <w:rPr>
          <w:rFonts w:ascii="Arial" w:hAnsi="Arial"/>
          <w:b/>
          <w:noProof w:val="0"/>
          <w:lang w:val="es-PE"/>
        </w:rPr>
        <w:t xml:space="preserve">. </w:t>
      </w:r>
      <w:proofErr w:type="spellStart"/>
      <w:r w:rsidRPr="00B55B69">
        <w:rPr>
          <w:rFonts w:ascii="Arial" w:hAnsi="Arial"/>
          <w:b/>
          <w:i/>
          <w:iCs/>
          <w:noProof w:val="0"/>
          <w:lang w:val="es-PE"/>
        </w:rPr>
        <w:t>Journal</w:t>
      </w:r>
      <w:proofErr w:type="spellEnd"/>
      <w:r w:rsidRPr="00B55B69">
        <w:rPr>
          <w:rFonts w:ascii="Arial" w:hAnsi="Arial"/>
          <w:b/>
          <w:i/>
          <w:iCs/>
          <w:noProof w:val="0"/>
          <w:lang w:val="es-PE"/>
        </w:rPr>
        <w:t xml:space="preserve"> </w:t>
      </w:r>
      <w:proofErr w:type="spellStart"/>
      <w:r w:rsidRPr="00B55B69">
        <w:rPr>
          <w:rFonts w:ascii="Arial" w:hAnsi="Arial"/>
          <w:b/>
          <w:i/>
          <w:iCs/>
          <w:noProof w:val="0"/>
          <w:lang w:val="es-PE"/>
        </w:rPr>
        <w:t>of</w:t>
      </w:r>
      <w:proofErr w:type="spellEnd"/>
      <w:r w:rsidRPr="00B55B69">
        <w:rPr>
          <w:rFonts w:ascii="Arial" w:hAnsi="Arial"/>
          <w:b/>
          <w:i/>
          <w:iCs/>
          <w:noProof w:val="0"/>
          <w:lang w:val="es-PE"/>
        </w:rPr>
        <w:t xml:space="preserve"> Global </w:t>
      </w:r>
      <w:proofErr w:type="spellStart"/>
      <w:r w:rsidRPr="00B55B69">
        <w:rPr>
          <w:rFonts w:ascii="Arial" w:hAnsi="Arial"/>
          <w:b/>
          <w:i/>
          <w:iCs/>
          <w:noProof w:val="0"/>
          <w:lang w:val="es-PE"/>
        </w:rPr>
        <w:t>Information</w:t>
      </w:r>
      <w:proofErr w:type="spellEnd"/>
      <w:r w:rsidRPr="00B55B69">
        <w:rPr>
          <w:rFonts w:ascii="Arial" w:hAnsi="Arial"/>
          <w:b/>
          <w:i/>
          <w:iCs/>
          <w:noProof w:val="0"/>
          <w:lang w:val="es-PE"/>
        </w:rPr>
        <w:t xml:space="preserve"> Management, 33</w:t>
      </w:r>
      <w:r w:rsidRPr="00B55B69">
        <w:rPr>
          <w:rFonts w:ascii="Arial" w:hAnsi="Arial"/>
          <w:b/>
          <w:noProof w:val="0"/>
          <w:lang w:val="es-PE"/>
        </w:rPr>
        <w:t xml:space="preserve">(1), 1–27. </w:t>
      </w:r>
      <w:hyperlink r:id="rId17" w:history="1">
        <w:r w:rsidRPr="00B55B69">
          <w:rPr>
            <w:rStyle w:val="Hipervnculo"/>
            <w:rFonts w:ascii="Arial" w:hAnsi="Arial"/>
            <w:b/>
            <w:noProof w:val="0"/>
            <w:lang w:val="es-PE"/>
          </w:rPr>
          <w:t>https://doi.org/10.4018/JGIM.395344</w:t>
        </w:r>
      </w:hyperlink>
    </w:p>
    <w:p w14:paraId="0DCD84BE"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Hair, J. F., Hult, G. T. M., Ringle, C. M., &amp; Sarstedt, M. (2022). </w:t>
      </w:r>
      <w:r w:rsidRPr="00B55B69">
        <w:rPr>
          <w:rFonts w:ascii="Arial" w:hAnsi="Arial"/>
          <w:b/>
          <w:i/>
          <w:iCs/>
          <w:noProof w:val="0"/>
          <w:lang w:val="es-PE"/>
        </w:rPr>
        <w:t xml:space="preserve">A primer </w:t>
      </w:r>
      <w:proofErr w:type="spellStart"/>
      <w:r w:rsidRPr="00B55B69">
        <w:rPr>
          <w:rFonts w:ascii="Arial" w:hAnsi="Arial"/>
          <w:b/>
          <w:i/>
          <w:iCs/>
          <w:noProof w:val="0"/>
          <w:lang w:val="es-PE"/>
        </w:rPr>
        <w:t>on</w:t>
      </w:r>
      <w:proofErr w:type="spellEnd"/>
      <w:r w:rsidRPr="00B55B69">
        <w:rPr>
          <w:rFonts w:ascii="Arial" w:hAnsi="Arial"/>
          <w:b/>
          <w:i/>
          <w:iCs/>
          <w:noProof w:val="0"/>
          <w:lang w:val="es-PE"/>
        </w:rPr>
        <w:t xml:space="preserve"> </w:t>
      </w:r>
      <w:proofErr w:type="spellStart"/>
      <w:r w:rsidRPr="00B55B69">
        <w:rPr>
          <w:rFonts w:ascii="Arial" w:hAnsi="Arial"/>
          <w:b/>
          <w:i/>
          <w:iCs/>
          <w:noProof w:val="0"/>
          <w:lang w:val="es-PE"/>
        </w:rPr>
        <w:t>partial</w:t>
      </w:r>
      <w:proofErr w:type="spellEnd"/>
      <w:r w:rsidRPr="00B55B69">
        <w:rPr>
          <w:rFonts w:ascii="Arial" w:hAnsi="Arial"/>
          <w:b/>
          <w:i/>
          <w:iCs/>
          <w:noProof w:val="0"/>
          <w:lang w:val="es-PE"/>
        </w:rPr>
        <w:t xml:space="preserve"> </w:t>
      </w:r>
      <w:proofErr w:type="spellStart"/>
      <w:r w:rsidRPr="00B55B69">
        <w:rPr>
          <w:rFonts w:ascii="Arial" w:hAnsi="Arial"/>
          <w:b/>
          <w:i/>
          <w:iCs/>
          <w:noProof w:val="0"/>
          <w:lang w:val="es-PE"/>
        </w:rPr>
        <w:t>least</w:t>
      </w:r>
      <w:proofErr w:type="spellEnd"/>
      <w:r w:rsidRPr="00B55B69">
        <w:rPr>
          <w:rFonts w:ascii="Arial" w:hAnsi="Arial"/>
          <w:b/>
          <w:i/>
          <w:iCs/>
          <w:noProof w:val="0"/>
          <w:lang w:val="es-PE"/>
        </w:rPr>
        <w:t xml:space="preserve"> </w:t>
      </w:r>
      <w:proofErr w:type="spellStart"/>
      <w:r w:rsidRPr="00B55B69">
        <w:rPr>
          <w:rFonts w:ascii="Arial" w:hAnsi="Arial"/>
          <w:b/>
          <w:i/>
          <w:iCs/>
          <w:noProof w:val="0"/>
          <w:lang w:val="es-PE"/>
        </w:rPr>
        <w:t>squares</w:t>
      </w:r>
      <w:proofErr w:type="spellEnd"/>
      <w:r w:rsidRPr="00B55B69">
        <w:rPr>
          <w:rFonts w:ascii="Arial" w:hAnsi="Arial"/>
          <w:b/>
          <w:i/>
          <w:iCs/>
          <w:noProof w:val="0"/>
          <w:lang w:val="es-PE"/>
        </w:rPr>
        <w:t xml:space="preserve"> </w:t>
      </w:r>
      <w:proofErr w:type="spellStart"/>
      <w:r w:rsidRPr="00B55B69">
        <w:rPr>
          <w:rFonts w:ascii="Arial" w:hAnsi="Arial"/>
          <w:b/>
          <w:i/>
          <w:iCs/>
          <w:noProof w:val="0"/>
          <w:lang w:val="es-PE"/>
        </w:rPr>
        <w:t>structural</w:t>
      </w:r>
      <w:proofErr w:type="spellEnd"/>
      <w:r w:rsidRPr="00B55B69">
        <w:rPr>
          <w:rFonts w:ascii="Arial" w:hAnsi="Arial"/>
          <w:b/>
          <w:i/>
          <w:iCs/>
          <w:noProof w:val="0"/>
          <w:lang w:val="es-PE"/>
        </w:rPr>
        <w:t xml:space="preserve"> </w:t>
      </w:r>
      <w:proofErr w:type="spellStart"/>
      <w:r w:rsidRPr="00B55B69">
        <w:rPr>
          <w:rFonts w:ascii="Arial" w:hAnsi="Arial"/>
          <w:b/>
          <w:i/>
          <w:iCs/>
          <w:noProof w:val="0"/>
          <w:lang w:val="es-PE"/>
        </w:rPr>
        <w:t>equation</w:t>
      </w:r>
      <w:proofErr w:type="spellEnd"/>
      <w:r w:rsidRPr="00B55B69">
        <w:rPr>
          <w:rFonts w:ascii="Arial" w:hAnsi="Arial"/>
          <w:b/>
          <w:i/>
          <w:iCs/>
          <w:noProof w:val="0"/>
          <w:lang w:val="es-PE"/>
        </w:rPr>
        <w:t xml:space="preserve"> </w:t>
      </w:r>
      <w:proofErr w:type="spellStart"/>
      <w:r w:rsidRPr="00B55B69">
        <w:rPr>
          <w:rFonts w:ascii="Arial" w:hAnsi="Arial"/>
          <w:b/>
          <w:i/>
          <w:iCs/>
          <w:noProof w:val="0"/>
          <w:lang w:val="es-PE"/>
        </w:rPr>
        <w:t>modeling</w:t>
      </w:r>
      <w:proofErr w:type="spellEnd"/>
      <w:r w:rsidRPr="00B55B69">
        <w:rPr>
          <w:rFonts w:ascii="Arial" w:hAnsi="Arial"/>
          <w:b/>
          <w:i/>
          <w:iCs/>
          <w:noProof w:val="0"/>
          <w:lang w:val="es-PE"/>
        </w:rPr>
        <w:t xml:space="preserve"> (PLS-SEM)</w:t>
      </w:r>
      <w:r w:rsidRPr="00B55B69">
        <w:rPr>
          <w:rFonts w:ascii="Arial" w:hAnsi="Arial"/>
          <w:b/>
          <w:noProof w:val="0"/>
          <w:lang w:val="es-PE"/>
        </w:rPr>
        <w:t xml:space="preserve"> (3rd ed.). SAGE.</w:t>
      </w:r>
    </w:p>
    <w:p w14:paraId="206A32DC" w14:textId="77777777" w:rsidR="00B55B69" w:rsidRPr="00B55B69" w:rsidRDefault="00B55B69" w:rsidP="00B55B69">
      <w:pPr>
        <w:spacing w:before="200" w:after="120" w:line="360" w:lineRule="auto"/>
        <w:rPr>
          <w:rFonts w:ascii="Arial" w:hAnsi="Arial"/>
          <w:b/>
          <w:noProof w:val="0"/>
          <w:lang w:val="es-PE"/>
        </w:rPr>
      </w:pPr>
      <w:proofErr w:type="spellStart"/>
      <w:r w:rsidRPr="00B55B69">
        <w:rPr>
          <w:rFonts w:ascii="Arial" w:hAnsi="Arial"/>
          <w:b/>
          <w:noProof w:val="0"/>
          <w:lang w:val="es-PE"/>
        </w:rPr>
        <w:t>Neiroukh</w:t>
      </w:r>
      <w:proofErr w:type="spellEnd"/>
      <w:r w:rsidRPr="00B55B69">
        <w:rPr>
          <w:rFonts w:ascii="Arial" w:hAnsi="Arial"/>
          <w:b/>
          <w:noProof w:val="0"/>
          <w:lang w:val="es-PE"/>
        </w:rPr>
        <w:t xml:space="preserve">, S., Emeagwali, O. L., &amp; </w:t>
      </w:r>
      <w:proofErr w:type="spellStart"/>
      <w:r w:rsidRPr="00B55B69">
        <w:rPr>
          <w:rFonts w:ascii="Arial" w:hAnsi="Arial"/>
          <w:b/>
          <w:noProof w:val="0"/>
          <w:lang w:val="es-PE"/>
        </w:rPr>
        <w:t>Aljuhmani</w:t>
      </w:r>
      <w:proofErr w:type="spellEnd"/>
      <w:r w:rsidRPr="00B55B69">
        <w:rPr>
          <w:rFonts w:ascii="Arial" w:hAnsi="Arial"/>
          <w:b/>
          <w:noProof w:val="0"/>
          <w:lang w:val="es-PE"/>
        </w:rPr>
        <w:t xml:space="preserve">, H. Y. (2025). Artificial </w:t>
      </w:r>
      <w:proofErr w:type="spellStart"/>
      <w:r w:rsidRPr="00B55B69">
        <w:rPr>
          <w:rFonts w:ascii="Arial" w:hAnsi="Arial"/>
          <w:b/>
          <w:noProof w:val="0"/>
          <w:lang w:val="es-PE"/>
        </w:rPr>
        <w:t>intelligence</w:t>
      </w:r>
      <w:proofErr w:type="spellEnd"/>
      <w:r w:rsidRPr="00B55B69">
        <w:rPr>
          <w:rFonts w:ascii="Arial" w:hAnsi="Arial"/>
          <w:b/>
          <w:noProof w:val="0"/>
          <w:lang w:val="es-PE"/>
        </w:rPr>
        <w:t xml:space="preserve"> </w:t>
      </w:r>
      <w:proofErr w:type="spellStart"/>
      <w:r w:rsidRPr="00B55B69">
        <w:rPr>
          <w:rFonts w:ascii="Arial" w:hAnsi="Arial"/>
          <w:b/>
          <w:noProof w:val="0"/>
          <w:lang w:val="es-PE"/>
        </w:rPr>
        <w:t>capability</w:t>
      </w:r>
      <w:proofErr w:type="spellEnd"/>
      <w:r w:rsidRPr="00B55B69">
        <w:rPr>
          <w:rFonts w:ascii="Arial" w:hAnsi="Arial"/>
          <w:b/>
          <w:noProof w:val="0"/>
          <w:lang w:val="es-PE"/>
        </w:rPr>
        <w:t xml:space="preserve"> and </w:t>
      </w:r>
      <w:proofErr w:type="spellStart"/>
      <w:r w:rsidRPr="00B55B69">
        <w:rPr>
          <w:rFonts w:ascii="Arial" w:hAnsi="Arial"/>
          <w:b/>
          <w:noProof w:val="0"/>
          <w:lang w:val="es-PE"/>
        </w:rPr>
        <w:t>organizational</w:t>
      </w:r>
      <w:proofErr w:type="spellEnd"/>
      <w:r w:rsidRPr="00B55B69">
        <w:rPr>
          <w:rFonts w:ascii="Arial" w:hAnsi="Arial"/>
          <w:b/>
          <w:noProof w:val="0"/>
          <w:lang w:val="es-PE"/>
        </w:rPr>
        <w:t xml:space="preserve"> performance: </w:t>
      </w:r>
      <w:proofErr w:type="spellStart"/>
      <w:r w:rsidRPr="00B55B69">
        <w:rPr>
          <w:rFonts w:ascii="Arial" w:hAnsi="Arial"/>
          <w:b/>
          <w:noProof w:val="0"/>
          <w:lang w:val="es-PE"/>
        </w:rPr>
        <w:t>Unraveling</w:t>
      </w:r>
      <w:proofErr w:type="spellEnd"/>
      <w:r w:rsidRPr="00B55B69">
        <w:rPr>
          <w:rFonts w:ascii="Arial" w:hAnsi="Arial"/>
          <w:b/>
          <w:noProof w:val="0"/>
          <w:lang w:val="es-PE"/>
        </w:rPr>
        <w:t xml:space="preserve"> </w:t>
      </w:r>
      <w:proofErr w:type="spellStart"/>
      <w:r w:rsidRPr="00B55B69">
        <w:rPr>
          <w:rFonts w:ascii="Arial" w:hAnsi="Arial"/>
          <w:b/>
          <w:noProof w:val="0"/>
          <w:lang w:val="es-PE"/>
        </w:rPr>
        <w:t>the</w:t>
      </w:r>
      <w:proofErr w:type="spellEnd"/>
      <w:r w:rsidRPr="00B55B69">
        <w:rPr>
          <w:rFonts w:ascii="Arial" w:hAnsi="Arial"/>
          <w:b/>
          <w:noProof w:val="0"/>
          <w:lang w:val="es-PE"/>
        </w:rPr>
        <w:t xml:space="preserve"> </w:t>
      </w:r>
      <w:proofErr w:type="spellStart"/>
      <w:r w:rsidRPr="00B55B69">
        <w:rPr>
          <w:rFonts w:ascii="Arial" w:hAnsi="Arial"/>
          <w:b/>
          <w:noProof w:val="0"/>
          <w:lang w:val="es-PE"/>
        </w:rPr>
        <w:t>mediating</w:t>
      </w:r>
      <w:proofErr w:type="spellEnd"/>
      <w:r w:rsidRPr="00B55B69">
        <w:rPr>
          <w:rFonts w:ascii="Arial" w:hAnsi="Arial"/>
          <w:b/>
          <w:noProof w:val="0"/>
          <w:lang w:val="es-PE"/>
        </w:rPr>
        <w:t xml:space="preserve"> </w:t>
      </w:r>
      <w:proofErr w:type="spellStart"/>
      <w:r w:rsidRPr="00B55B69">
        <w:rPr>
          <w:rFonts w:ascii="Arial" w:hAnsi="Arial"/>
          <w:b/>
          <w:noProof w:val="0"/>
          <w:lang w:val="es-PE"/>
        </w:rPr>
        <w:t>mechanisms</w:t>
      </w:r>
      <w:proofErr w:type="spellEnd"/>
      <w:r w:rsidRPr="00B55B69">
        <w:rPr>
          <w:rFonts w:ascii="Arial" w:hAnsi="Arial"/>
          <w:b/>
          <w:noProof w:val="0"/>
          <w:lang w:val="es-PE"/>
        </w:rPr>
        <w:t xml:space="preserve"> </w:t>
      </w:r>
      <w:proofErr w:type="spellStart"/>
      <w:r w:rsidRPr="00B55B69">
        <w:rPr>
          <w:rFonts w:ascii="Arial" w:hAnsi="Arial"/>
          <w:b/>
          <w:noProof w:val="0"/>
          <w:lang w:val="es-PE"/>
        </w:rPr>
        <w:t>of</w:t>
      </w:r>
      <w:proofErr w:type="spellEnd"/>
      <w:r w:rsidRPr="00B55B69">
        <w:rPr>
          <w:rFonts w:ascii="Arial" w:hAnsi="Arial"/>
          <w:b/>
          <w:noProof w:val="0"/>
          <w:lang w:val="es-PE"/>
        </w:rPr>
        <w:t xml:space="preserve"> </w:t>
      </w:r>
      <w:proofErr w:type="spellStart"/>
      <w:r w:rsidRPr="00B55B69">
        <w:rPr>
          <w:rFonts w:ascii="Arial" w:hAnsi="Arial"/>
          <w:b/>
          <w:noProof w:val="0"/>
          <w:lang w:val="es-PE"/>
        </w:rPr>
        <w:t>decision-making</w:t>
      </w:r>
      <w:proofErr w:type="spellEnd"/>
      <w:r w:rsidRPr="00B55B69">
        <w:rPr>
          <w:rFonts w:ascii="Arial" w:hAnsi="Arial"/>
          <w:b/>
          <w:noProof w:val="0"/>
          <w:lang w:val="es-PE"/>
        </w:rPr>
        <w:t xml:space="preserve"> </w:t>
      </w:r>
      <w:proofErr w:type="spellStart"/>
      <w:r w:rsidRPr="00B55B69">
        <w:rPr>
          <w:rFonts w:ascii="Arial" w:hAnsi="Arial"/>
          <w:b/>
          <w:noProof w:val="0"/>
          <w:lang w:val="es-PE"/>
        </w:rPr>
        <w:t>processes</w:t>
      </w:r>
      <w:proofErr w:type="spellEnd"/>
      <w:r w:rsidRPr="00B55B69">
        <w:rPr>
          <w:rFonts w:ascii="Arial" w:hAnsi="Arial"/>
          <w:b/>
          <w:noProof w:val="0"/>
          <w:lang w:val="es-PE"/>
        </w:rPr>
        <w:t xml:space="preserve">. </w:t>
      </w:r>
      <w:r w:rsidRPr="00B55B69">
        <w:rPr>
          <w:rFonts w:ascii="Arial" w:hAnsi="Arial"/>
          <w:b/>
          <w:i/>
          <w:iCs/>
          <w:noProof w:val="0"/>
          <w:lang w:val="es-PE"/>
        </w:rPr>
        <w:t xml:space="preserve">Management </w:t>
      </w:r>
      <w:proofErr w:type="spellStart"/>
      <w:r w:rsidRPr="00B55B69">
        <w:rPr>
          <w:rFonts w:ascii="Arial" w:hAnsi="Arial"/>
          <w:b/>
          <w:i/>
          <w:iCs/>
          <w:noProof w:val="0"/>
          <w:lang w:val="es-PE"/>
        </w:rPr>
        <w:t>Decision</w:t>
      </w:r>
      <w:proofErr w:type="spellEnd"/>
      <w:r w:rsidRPr="00B55B69">
        <w:rPr>
          <w:rFonts w:ascii="Arial" w:hAnsi="Arial"/>
          <w:b/>
          <w:i/>
          <w:iCs/>
          <w:noProof w:val="0"/>
          <w:lang w:val="es-PE"/>
        </w:rPr>
        <w:t>, 63</w:t>
      </w:r>
      <w:r w:rsidRPr="00B55B69">
        <w:rPr>
          <w:rFonts w:ascii="Arial" w:hAnsi="Arial"/>
          <w:b/>
          <w:noProof w:val="0"/>
          <w:lang w:val="es-PE"/>
        </w:rPr>
        <w:t xml:space="preserve">(10), 3501–3532. </w:t>
      </w:r>
      <w:hyperlink r:id="rId18" w:history="1">
        <w:r w:rsidRPr="00B55B69">
          <w:rPr>
            <w:rStyle w:val="Hipervnculo"/>
            <w:rFonts w:ascii="Arial" w:hAnsi="Arial"/>
            <w:b/>
            <w:noProof w:val="0"/>
            <w:lang w:val="es-PE"/>
          </w:rPr>
          <w:t>https://doi.org/10.1108/MD-10-2023-1946</w:t>
        </w:r>
      </w:hyperlink>
    </w:p>
    <w:p w14:paraId="252DE07D"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Piot-Lepetit, I., &amp; </w:t>
      </w:r>
      <w:proofErr w:type="spellStart"/>
      <w:r w:rsidRPr="00B55B69">
        <w:rPr>
          <w:rFonts w:ascii="Arial" w:hAnsi="Arial"/>
          <w:b/>
          <w:noProof w:val="0"/>
          <w:lang w:val="es-PE"/>
        </w:rPr>
        <w:t>Nzongang</w:t>
      </w:r>
      <w:proofErr w:type="spellEnd"/>
      <w:r w:rsidRPr="00B55B69">
        <w:rPr>
          <w:rFonts w:ascii="Arial" w:hAnsi="Arial"/>
          <w:b/>
          <w:noProof w:val="0"/>
          <w:lang w:val="es-PE"/>
        </w:rPr>
        <w:t xml:space="preserve">, J. (2021). Business </w:t>
      </w:r>
      <w:proofErr w:type="spellStart"/>
      <w:r w:rsidRPr="00B55B69">
        <w:rPr>
          <w:rFonts w:ascii="Arial" w:hAnsi="Arial"/>
          <w:b/>
          <w:noProof w:val="0"/>
          <w:lang w:val="es-PE"/>
        </w:rPr>
        <w:t>analytics</w:t>
      </w:r>
      <w:proofErr w:type="spellEnd"/>
      <w:r w:rsidRPr="00B55B69">
        <w:rPr>
          <w:rFonts w:ascii="Arial" w:hAnsi="Arial"/>
          <w:b/>
          <w:noProof w:val="0"/>
          <w:lang w:val="es-PE"/>
        </w:rPr>
        <w:t xml:space="preserve"> </w:t>
      </w:r>
      <w:proofErr w:type="spellStart"/>
      <w:r w:rsidRPr="00B55B69">
        <w:rPr>
          <w:rFonts w:ascii="Arial" w:hAnsi="Arial"/>
          <w:b/>
          <w:noProof w:val="0"/>
          <w:lang w:val="es-PE"/>
        </w:rPr>
        <w:t>for</w:t>
      </w:r>
      <w:proofErr w:type="spellEnd"/>
      <w:r w:rsidRPr="00B55B69">
        <w:rPr>
          <w:rFonts w:ascii="Arial" w:hAnsi="Arial"/>
          <w:b/>
          <w:noProof w:val="0"/>
          <w:lang w:val="es-PE"/>
        </w:rPr>
        <w:t xml:space="preserve"> </w:t>
      </w:r>
      <w:proofErr w:type="spellStart"/>
      <w:r w:rsidRPr="00B55B69">
        <w:rPr>
          <w:rFonts w:ascii="Arial" w:hAnsi="Arial"/>
          <w:b/>
          <w:noProof w:val="0"/>
          <w:lang w:val="es-PE"/>
        </w:rPr>
        <w:t>managing</w:t>
      </w:r>
      <w:proofErr w:type="spellEnd"/>
      <w:r w:rsidRPr="00B55B69">
        <w:rPr>
          <w:rFonts w:ascii="Arial" w:hAnsi="Arial"/>
          <w:b/>
          <w:noProof w:val="0"/>
          <w:lang w:val="es-PE"/>
        </w:rPr>
        <w:t xml:space="preserve"> performance </w:t>
      </w:r>
      <w:proofErr w:type="spellStart"/>
      <w:r w:rsidRPr="00B55B69">
        <w:rPr>
          <w:rFonts w:ascii="Arial" w:hAnsi="Arial"/>
          <w:b/>
          <w:noProof w:val="0"/>
          <w:lang w:val="es-PE"/>
        </w:rPr>
        <w:t>of</w:t>
      </w:r>
      <w:proofErr w:type="spellEnd"/>
      <w:r w:rsidRPr="00B55B69">
        <w:rPr>
          <w:rFonts w:ascii="Arial" w:hAnsi="Arial"/>
          <w:b/>
          <w:noProof w:val="0"/>
          <w:lang w:val="es-PE"/>
        </w:rPr>
        <w:t xml:space="preserve"> </w:t>
      </w:r>
      <w:proofErr w:type="spellStart"/>
      <w:r w:rsidRPr="00B55B69">
        <w:rPr>
          <w:rFonts w:ascii="Arial" w:hAnsi="Arial"/>
          <w:b/>
          <w:noProof w:val="0"/>
          <w:lang w:val="es-PE"/>
        </w:rPr>
        <w:t>microfinance</w:t>
      </w:r>
      <w:proofErr w:type="spellEnd"/>
      <w:r w:rsidRPr="00B55B69">
        <w:rPr>
          <w:rFonts w:ascii="Arial" w:hAnsi="Arial"/>
          <w:b/>
          <w:noProof w:val="0"/>
          <w:lang w:val="es-PE"/>
        </w:rPr>
        <w:t xml:space="preserve"> </w:t>
      </w:r>
      <w:proofErr w:type="spellStart"/>
      <w:r w:rsidRPr="00B55B69">
        <w:rPr>
          <w:rFonts w:ascii="Arial" w:hAnsi="Arial"/>
          <w:b/>
          <w:noProof w:val="0"/>
          <w:lang w:val="es-PE"/>
        </w:rPr>
        <w:t>institutions</w:t>
      </w:r>
      <w:proofErr w:type="spellEnd"/>
      <w:r w:rsidRPr="00B55B69">
        <w:rPr>
          <w:rFonts w:ascii="Arial" w:hAnsi="Arial"/>
          <w:b/>
          <w:noProof w:val="0"/>
          <w:lang w:val="es-PE"/>
        </w:rPr>
        <w:t xml:space="preserve">: A flexible </w:t>
      </w:r>
      <w:proofErr w:type="spellStart"/>
      <w:r w:rsidRPr="00B55B69">
        <w:rPr>
          <w:rFonts w:ascii="Arial" w:hAnsi="Arial"/>
          <w:b/>
          <w:noProof w:val="0"/>
          <w:lang w:val="es-PE"/>
        </w:rPr>
        <w:t>management</w:t>
      </w:r>
      <w:proofErr w:type="spellEnd"/>
      <w:r w:rsidRPr="00B55B69">
        <w:rPr>
          <w:rFonts w:ascii="Arial" w:hAnsi="Arial"/>
          <w:b/>
          <w:noProof w:val="0"/>
          <w:lang w:val="es-PE"/>
        </w:rPr>
        <w:t xml:space="preserve"> </w:t>
      </w:r>
      <w:proofErr w:type="spellStart"/>
      <w:r w:rsidRPr="00B55B69">
        <w:rPr>
          <w:rFonts w:ascii="Arial" w:hAnsi="Arial"/>
          <w:b/>
          <w:noProof w:val="0"/>
          <w:lang w:val="es-PE"/>
        </w:rPr>
        <w:t>of</w:t>
      </w:r>
      <w:proofErr w:type="spellEnd"/>
      <w:r w:rsidRPr="00B55B69">
        <w:rPr>
          <w:rFonts w:ascii="Arial" w:hAnsi="Arial"/>
          <w:b/>
          <w:noProof w:val="0"/>
          <w:lang w:val="es-PE"/>
        </w:rPr>
        <w:t xml:space="preserve"> </w:t>
      </w:r>
      <w:proofErr w:type="spellStart"/>
      <w:r w:rsidRPr="00B55B69">
        <w:rPr>
          <w:rFonts w:ascii="Arial" w:hAnsi="Arial"/>
          <w:b/>
          <w:noProof w:val="0"/>
          <w:lang w:val="es-PE"/>
        </w:rPr>
        <w:t>the</w:t>
      </w:r>
      <w:proofErr w:type="spellEnd"/>
      <w:r w:rsidRPr="00B55B69">
        <w:rPr>
          <w:rFonts w:ascii="Arial" w:hAnsi="Arial"/>
          <w:b/>
          <w:noProof w:val="0"/>
          <w:lang w:val="es-PE"/>
        </w:rPr>
        <w:t xml:space="preserve"> </w:t>
      </w:r>
      <w:proofErr w:type="spellStart"/>
      <w:r w:rsidRPr="00B55B69">
        <w:rPr>
          <w:rFonts w:ascii="Arial" w:hAnsi="Arial"/>
          <w:b/>
          <w:noProof w:val="0"/>
          <w:lang w:val="es-PE"/>
        </w:rPr>
        <w:t>implementation</w:t>
      </w:r>
      <w:proofErr w:type="spellEnd"/>
      <w:r w:rsidRPr="00B55B69">
        <w:rPr>
          <w:rFonts w:ascii="Arial" w:hAnsi="Arial"/>
          <w:b/>
          <w:noProof w:val="0"/>
          <w:lang w:val="es-PE"/>
        </w:rPr>
        <w:t xml:space="preserve"> </w:t>
      </w:r>
      <w:proofErr w:type="spellStart"/>
      <w:r w:rsidRPr="00B55B69">
        <w:rPr>
          <w:rFonts w:ascii="Arial" w:hAnsi="Arial"/>
          <w:b/>
          <w:noProof w:val="0"/>
          <w:lang w:val="es-PE"/>
        </w:rPr>
        <w:t>process</w:t>
      </w:r>
      <w:proofErr w:type="spellEnd"/>
      <w:r w:rsidRPr="00B55B69">
        <w:rPr>
          <w:rFonts w:ascii="Arial" w:hAnsi="Arial"/>
          <w:b/>
          <w:noProof w:val="0"/>
          <w:lang w:val="es-PE"/>
        </w:rPr>
        <w:t xml:space="preserve">. </w:t>
      </w:r>
      <w:proofErr w:type="spellStart"/>
      <w:r w:rsidRPr="00B55B69">
        <w:rPr>
          <w:rFonts w:ascii="Arial" w:hAnsi="Arial"/>
          <w:b/>
          <w:i/>
          <w:iCs/>
          <w:noProof w:val="0"/>
          <w:lang w:val="es-PE"/>
        </w:rPr>
        <w:t>Sustainability</w:t>
      </w:r>
      <w:proofErr w:type="spellEnd"/>
      <w:r w:rsidRPr="00B55B69">
        <w:rPr>
          <w:rFonts w:ascii="Arial" w:hAnsi="Arial"/>
          <w:b/>
          <w:i/>
          <w:iCs/>
          <w:noProof w:val="0"/>
          <w:lang w:val="es-PE"/>
        </w:rPr>
        <w:t>, 13</w:t>
      </w:r>
      <w:r w:rsidRPr="00B55B69">
        <w:rPr>
          <w:rFonts w:ascii="Arial" w:hAnsi="Arial"/>
          <w:b/>
          <w:noProof w:val="0"/>
          <w:lang w:val="es-PE"/>
        </w:rPr>
        <w:t xml:space="preserve">(9), 4882. </w:t>
      </w:r>
      <w:hyperlink r:id="rId19" w:history="1">
        <w:r w:rsidRPr="00B55B69">
          <w:rPr>
            <w:rStyle w:val="Hipervnculo"/>
            <w:rFonts w:ascii="Arial" w:hAnsi="Arial"/>
            <w:b/>
            <w:noProof w:val="0"/>
            <w:lang w:val="es-PE"/>
          </w:rPr>
          <w:t>https://doi.org/10.3390/su13094882</w:t>
        </w:r>
      </w:hyperlink>
    </w:p>
    <w:p w14:paraId="6C09E895"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Superintendencia de Banca, Seguros y AFP. (2026a). </w:t>
      </w:r>
      <w:r w:rsidRPr="00B55B69">
        <w:rPr>
          <w:rFonts w:ascii="Arial" w:hAnsi="Arial"/>
          <w:b/>
          <w:i/>
          <w:iCs/>
          <w:noProof w:val="0"/>
          <w:lang w:val="es-PE"/>
        </w:rPr>
        <w:t>Tasa de interés promedio del sistema financiero para créditos a la microempresa</w:t>
      </w:r>
      <w:r w:rsidRPr="00B55B69">
        <w:rPr>
          <w:rFonts w:ascii="Arial" w:hAnsi="Arial"/>
          <w:b/>
          <w:noProof w:val="0"/>
          <w:lang w:val="es-PE"/>
        </w:rPr>
        <w:t>.</w:t>
      </w:r>
    </w:p>
    <w:p w14:paraId="532C9FC7"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Superintendencia de Banca, Seguros y AFP. (2026b). </w:t>
      </w:r>
      <w:r w:rsidRPr="00B55B69">
        <w:rPr>
          <w:rFonts w:ascii="Arial" w:hAnsi="Arial"/>
          <w:b/>
          <w:i/>
          <w:iCs/>
          <w:noProof w:val="0"/>
          <w:lang w:val="es-PE"/>
        </w:rPr>
        <w:t>Política Nacional de Inclusión Financiera</w:t>
      </w:r>
      <w:r w:rsidRPr="00B55B69">
        <w:rPr>
          <w:rFonts w:ascii="Arial" w:hAnsi="Arial"/>
          <w:b/>
          <w:noProof w:val="0"/>
          <w:lang w:val="es-PE"/>
        </w:rPr>
        <w:t>.</w:t>
      </w:r>
    </w:p>
    <w:p w14:paraId="71FA74AD"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Teece, D. J. (2007). </w:t>
      </w:r>
      <w:proofErr w:type="spellStart"/>
      <w:r w:rsidRPr="00B55B69">
        <w:rPr>
          <w:rFonts w:ascii="Arial" w:hAnsi="Arial"/>
          <w:b/>
          <w:noProof w:val="0"/>
          <w:lang w:val="es-PE"/>
        </w:rPr>
        <w:t>Explicating</w:t>
      </w:r>
      <w:proofErr w:type="spellEnd"/>
      <w:r w:rsidRPr="00B55B69">
        <w:rPr>
          <w:rFonts w:ascii="Arial" w:hAnsi="Arial"/>
          <w:b/>
          <w:noProof w:val="0"/>
          <w:lang w:val="es-PE"/>
        </w:rPr>
        <w:t xml:space="preserve"> </w:t>
      </w:r>
      <w:proofErr w:type="spellStart"/>
      <w:r w:rsidRPr="00B55B69">
        <w:rPr>
          <w:rFonts w:ascii="Arial" w:hAnsi="Arial"/>
          <w:b/>
          <w:noProof w:val="0"/>
          <w:lang w:val="es-PE"/>
        </w:rPr>
        <w:t>dynamic</w:t>
      </w:r>
      <w:proofErr w:type="spellEnd"/>
      <w:r w:rsidRPr="00B55B69">
        <w:rPr>
          <w:rFonts w:ascii="Arial" w:hAnsi="Arial"/>
          <w:b/>
          <w:noProof w:val="0"/>
          <w:lang w:val="es-PE"/>
        </w:rPr>
        <w:t xml:space="preserve"> </w:t>
      </w:r>
      <w:proofErr w:type="spellStart"/>
      <w:r w:rsidRPr="00B55B69">
        <w:rPr>
          <w:rFonts w:ascii="Arial" w:hAnsi="Arial"/>
          <w:b/>
          <w:noProof w:val="0"/>
          <w:lang w:val="es-PE"/>
        </w:rPr>
        <w:t>capabilities</w:t>
      </w:r>
      <w:proofErr w:type="spellEnd"/>
      <w:r w:rsidRPr="00B55B69">
        <w:rPr>
          <w:rFonts w:ascii="Arial" w:hAnsi="Arial"/>
          <w:b/>
          <w:noProof w:val="0"/>
          <w:lang w:val="es-PE"/>
        </w:rPr>
        <w:t xml:space="preserve">: The </w:t>
      </w:r>
      <w:proofErr w:type="spellStart"/>
      <w:r w:rsidRPr="00B55B69">
        <w:rPr>
          <w:rFonts w:ascii="Arial" w:hAnsi="Arial"/>
          <w:b/>
          <w:noProof w:val="0"/>
          <w:lang w:val="es-PE"/>
        </w:rPr>
        <w:t>nature</w:t>
      </w:r>
      <w:proofErr w:type="spellEnd"/>
      <w:r w:rsidRPr="00B55B69">
        <w:rPr>
          <w:rFonts w:ascii="Arial" w:hAnsi="Arial"/>
          <w:b/>
          <w:noProof w:val="0"/>
          <w:lang w:val="es-PE"/>
        </w:rPr>
        <w:t xml:space="preserve"> and </w:t>
      </w:r>
      <w:proofErr w:type="spellStart"/>
      <w:r w:rsidRPr="00B55B69">
        <w:rPr>
          <w:rFonts w:ascii="Arial" w:hAnsi="Arial"/>
          <w:b/>
          <w:noProof w:val="0"/>
          <w:lang w:val="es-PE"/>
        </w:rPr>
        <w:t>microfoundations</w:t>
      </w:r>
      <w:proofErr w:type="spellEnd"/>
      <w:r w:rsidRPr="00B55B69">
        <w:rPr>
          <w:rFonts w:ascii="Arial" w:hAnsi="Arial"/>
          <w:b/>
          <w:noProof w:val="0"/>
          <w:lang w:val="es-PE"/>
        </w:rPr>
        <w:t xml:space="preserve"> </w:t>
      </w:r>
      <w:proofErr w:type="spellStart"/>
      <w:r w:rsidRPr="00B55B69">
        <w:rPr>
          <w:rFonts w:ascii="Arial" w:hAnsi="Arial"/>
          <w:b/>
          <w:noProof w:val="0"/>
          <w:lang w:val="es-PE"/>
        </w:rPr>
        <w:t>of</w:t>
      </w:r>
      <w:proofErr w:type="spellEnd"/>
      <w:r w:rsidRPr="00B55B69">
        <w:rPr>
          <w:rFonts w:ascii="Arial" w:hAnsi="Arial"/>
          <w:b/>
          <w:noProof w:val="0"/>
          <w:lang w:val="es-PE"/>
        </w:rPr>
        <w:t xml:space="preserve"> (</w:t>
      </w:r>
      <w:proofErr w:type="spellStart"/>
      <w:r w:rsidRPr="00B55B69">
        <w:rPr>
          <w:rFonts w:ascii="Arial" w:hAnsi="Arial"/>
          <w:b/>
          <w:noProof w:val="0"/>
          <w:lang w:val="es-PE"/>
        </w:rPr>
        <w:t>sustainable</w:t>
      </w:r>
      <w:proofErr w:type="spellEnd"/>
      <w:r w:rsidRPr="00B55B69">
        <w:rPr>
          <w:rFonts w:ascii="Arial" w:hAnsi="Arial"/>
          <w:b/>
          <w:noProof w:val="0"/>
          <w:lang w:val="es-PE"/>
        </w:rPr>
        <w:t xml:space="preserve">) </w:t>
      </w:r>
      <w:proofErr w:type="spellStart"/>
      <w:r w:rsidRPr="00B55B69">
        <w:rPr>
          <w:rFonts w:ascii="Arial" w:hAnsi="Arial"/>
          <w:b/>
          <w:noProof w:val="0"/>
          <w:lang w:val="es-PE"/>
        </w:rPr>
        <w:t>enterprise</w:t>
      </w:r>
      <w:proofErr w:type="spellEnd"/>
      <w:r w:rsidRPr="00B55B69">
        <w:rPr>
          <w:rFonts w:ascii="Arial" w:hAnsi="Arial"/>
          <w:b/>
          <w:noProof w:val="0"/>
          <w:lang w:val="es-PE"/>
        </w:rPr>
        <w:t xml:space="preserve"> performance. </w:t>
      </w:r>
      <w:proofErr w:type="spellStart"/>
      <w:r w:rsidRPr="00B55B69">
        <w:rPr>
          <w:rFonts w:ascii="Arial" w:hAnsi="Arial"/>
          <w:b/>
          <w:i/>
          <w:iCs/>
          <w:noProof w:val="0"/>
          <w:lang w:val="es-PE"/>
        </w:rPr>
        <w:t>Strategic</w:t>
      </w:r>
      <w:proofErr w:type="spellEnd"/>
      <w:r w:rsidRPr="00B55B69">
        <w:rPr>
          <w:rFonts w:ascii="Arial" w:hAnsi="Arial"/>
          <w:b/>
          <w:i/>
          <w:iCs/>
          <w:noProof w:val="0"/>
          <w:lang w:val="es-PE"/>
        </w:rPr>
        <w:t xml:space="preserve"> Management </w:t>
      </w:r>
      <w:proofErr w:type="spellStart"/>
      <w:r w:rsidRPr="00B55B69">
        <w:rPr>
          <w:rFonts w:ascii="Arial" w:hAnsi="Arial"/>
          <w:b/>
          <w:i/>
          <w:iCs/>
          <w:noProof w:val="0"/>
          <w:lang w:val="es-PE"/>
        </w:rPr>
        <w:t>Journal</w:t>
      </w:r>
      <w:proofErr w:type="spellEnd"/>
      <w:r w:rsidRPr="00B55B69">
        <w:rPr>
          <w:rFonts w:ascii="Arial" w:hAnsi="Arial"/>
          <w:b/>
          <w:i/>
          <w:iCs/>
          <w:noProof w:val="0"/>
          <w:lang w:val="es-PE"/>
        </w:rPr>
        <w:t>, 28</w:t>
      </w:r>
      <w:r w:rsidRPr="00B55B69">
        <w:rPr>
          <w:rFonts w:ascii="Arial" w:hAnsi="Arial"/>
          <w:b/>
          <w:noProof w:val="0"/>
          <w:lang w:val="es-PE"/>
        </w:rPr>
        <w:t xml:space="preserve">(13), 1319–1350. </w:t>
      </w:r>
      <w:hyperlink r:id="rId20" w:history="1">
        <w:r w:rsidRPr="00B55B69">
          <w:rPr>
            <w:rStyle w:val="Hipervnculo"/>
            <w:rFonts w:ascii="Arial" w:hAnsi="Arial"/>
            <w:b/>
            <w:noProof w:val="0"/>
            <w:lang w:val="es-PE"/>
          </w:rPr>
          <w:t>https://doi.org/10.1002/smj.640</w:t>
        </w:r>
      </w:hyperlink>
    </w:p>
    <w:p w14:paraId="305AF374"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lastRenderedPageBreak/>
        <w:t xml:space="preserve">Toledo Concha, E., León Reyes, V., &amp; Reyna Alcántara, P. (2022). Desafíos de la transformación digital de las microfinanzas en el Perú. </w:t>
      </w:r>
      <w:proofErr w:type="spellStart"/>
      <w:r w:rsidRPr="00B55B69">
        <w:rPr>
          <w:rFonts w:ascii="Arial" w:hAnsi="Arial"/>
          <w:b/>
          <w:i/>
          <w:iCs/>
          <w:noProof w:val="0"/>
          <w:lang w:val="es-PE"/>
        </w:rPr>
        <w:t>Quipukamayoc</w:t>
      </w:r>
      <w:proofErr w:type="spellEnd"/>
      <w:r w:rsidRPr="00B55B69">
        <w:rPr>
          <w:rFonts w:ascii="Arial" w:hAnsi="Arial"/>
          <w:b/>
          <w:i/>
          <w:iCs/>
          <w:noProof w:val="0"/>
          <w:lang w:val="es-PE"/>
        </w:rPr>
        <w:t>, 30</w:t>
      </w:r>
      <w:r w:rsidRPr="00B55B69">
        <w:rPr>
          <w:rFonts w:ascii="Arial" w:hAnsi="Arial"/>
          <w:b/>
          <w:noProof w:val="0"/>
          <w:lang w:val="es-PE"/>
        </w:rPr>
        <w:t xml:space="preserve">(62), 87–98. </w:t>
      </w:r>
      <w:hyperlink r:id="rId21" w:history="1">
        <w:r w:rsidRPr="00B55B69">
          <w:rPr>
            <w:rStyle w:val="Hipervnculo"/>
            <w:rFonts w:ascii="Arial" w:hAnsi="Arial"/>
            <w:b/>
            <w:noProof w:val="0"/>
            <w:lang w:val="es-PE"/>
          </w:rPr>
          <w:t>https://doi.org/10.15381/quipu.v30i62.22719</w:t>
        </w:r>
      </w:hyperlink>
    </w:p>
    <w:p w14:paraId="2C3A847B" w14:textId="77777777" w:rsidR="00B55B69" w:rsidRPr="00B55B69" w:rsidRDefault="00B55B69" w:rsidP="00B55B69">
      <w:pPr>
        <w:spacing w:before="200" w:after="120" w:line="360" w:lineRule="auto"/>
        <w:rPr>
          <w:rFonts w:ascii="Arial" w:hAnsi="Arial"/>
          <w:b/>
          <w:noProof w:val="0"/>
          <w:lang w:val="es-PE"/>
        </w:rPr>
      </w:pPr>
      <w:r w:rsidRPr="00B55B69">
        <w:rPr>
          <w:rFonts w:ascii="Arial" w:hAnsi="Arial"/>
          <w:b/>
          <w:noProof w:val="0"/>
          <w:lang w:val="es-PE"/>
        </w:rPr>
        <w:t xml:space="preserve">Wamba, S. F., Gunasekaran, A., Akter, S., Ren, S. J.-F., Dubey, R., &amp; Childe, S. J. (2017). Big data </w:t>
      </w:r>
      <w:proofErr w:type="spellStart"/>
      <w:r w:rsidRPr="00B55B69">
        <w:rPr>
          <w:rFonts w:ascii="Arial" w:hAnsi="Arial"/>
          <w:b/>
          <w:noProof w:val="0"/>
          <w:lang w:val="es-PE"/>
        </w:rPr>
        <w:t>analytics</w:t>
      </w:r>
      <w:proofErr w:type="spellEnd"/>
      <w:r w:rsidRPr="00B55B69">
        <w:rPr>
          <w:rFonts w:ascii="Arial" w:hAnsi="Arial"/>
          <w:b/>
          <w:noProof w:val="0"/>
          <w:lang w:val="es-PE"/>
        </w:rPr>
        <w:t xml:space="preserve"> and </w:t>
      </w:r>
      <w:proofErr w:type="spellStart"/>
      <w:r w:rsidRPr="00B55B69">
        <w:rPr>
          <w:rFonts w:ascii="Arial" w:hAnsi="Arial"/>
          <w:b/>
          <w:noProof w:val="0"/>
          <w:lang w:val="es-PE"/>
        </w:rPr>
        <w:t>firm</w:t>
      </w:r>
      <w:proofErr w:type="spellEnd"/>
      <w:r w:rsidRPr="00B55B69">
        <w:rPr>
          <w:rFonts w:ascii="Arial" w:hAnsi="Arial"/>
          <w:b/>
          <w:noProof w:val="0"/>
          <w:lang w:val="es-PE"/>
        </w:rPr>
        <w:t xml:space="preserve"> performance: </w:t>
      </w:r>
      <w:proofErr w:type="spellStart"/>
      <w:r w:rsidRPr="00B55B69">
        <w:rPr>
          <w:rFonts w:ascii="Arial" w:hAnsi="Arial"/>
          <w:b/>
          <w:noProof w:val="0"/>
          <w:lang w:val="es-PE"/>
        </w:rPr>
        <w:t>Effects</w:t>
      </w:r>
      <w:proofErr w:type="spellEnd"/>
      <w:r w:rsidRPr="00B55B69">
        <w:rPr>
          <w:rFonts w:ascii="Arial" w:hAnsi="Arial"/>
          <w:b/>
          <w:noProof w:val="0"/>
          <w:lang w:val="es-PE"/>
        </w:rPr>
        <w:t xml:space="preserve"> </w:t>
      </w:r>
      <w:proofErr w:type="spellStart"/>
      <w:r w:rsidRPr="00B55B69">
        <w:rPr>
          <w:rFonts w:ascii="Arial" w:hAnsi="Arial"/>
          <w:b/>
          <w:noProof w:val="0"/>
          <w:lang w:val="es-PE"/>
        </w:rPr>
        <w:t>of</w:t>
      </w:r>
      <w:proofErr w:type="spellEnd"/>
      <w:r w:rsidRPr="00B55B69">
        <w:rPr>
          <w:rFonts w:ascii="Arial" w:hAnsi="Arial"/>
          <w:b/>
          <w:noProof w:val="0"/>
          <w:lang w:val="es-PE"/>
        </w:rPr>
        <w:t xml:space="preserve"> </w:t>
      </w:r>
      <w:proofErr w:type="spellStart"/>
      <w:r w:rsidRPr="00B55B69">
        <w:rPr>
          <w:rFonts w:ascii="Arial" w:hAnsi="Arial"/>
          <w:b/>
          <w:noProof w:val="0"/>
          <w:lang w:val="es-PE"/>
        </w:rPr>
        <w:t>dynamic</w:t>
      </w:r>
      <w:proofErr w:type="spellEnd"/>
      <w:r w:rsidRPr="00B55B69">
        <w:rPr>
          <w:rFonts w:ascii="Arial" w:hAnsi="Arial"/>
          <w:b/>
          <w:noProof w:val="0"/>
          <w:lang w:val="es-PE"/>
        </w:rPr>
        <w:t xml:space="preserve"> </w:t>
      </w:r>
      <w:proofErr w:type="spellStart"/>
      <w:r w:rsidRPr="00B55B69">
        <w:rPr>
          <w:rFonts w:ascii="Arial" w:hAnsi="Arial"/>
          <w:b/>
          <w:noProof w:val="0"/>
          <w:lang w:val="es-PE"/>
        </w:rPr>
        <w:t>capabilities</w:t>
      </w:r>
      <w:proofErr w:type="spellEnd"/>
      <w:r w:rsidRPr="00B55B69">
        <w:rPr>
          <w:rFonts w:ascii="Arial" w:hAnsi="Arial"/>
          <w:b/>
          <w:noProof w:val="0"/>
          <w:lang w:val="es-PE"/>
        </w:rPr>
        <w:t xml:space="preserve">. </w:t>
      </w:r>
      <w:proofErr w:type="spellStart"/>
      <w:r w:rsidRPr="00B55B69">
        <w:rPr>
          <w:rFonts w:ascii="Arial" w:hAnsi="Arial"/>
          <w:b/>
          <w:i/>
          <w:iCs/>
          <w:noProof w:val="0"/>
          <w:lang w:val="es-PE"/>
        </w:rPr>
        <w:t>Journal</w:t>
      </w:r>
      <w:proofErr w:type="spellEnd"/>
      <w:r w:rsidRPr="00B55B69">
        <w:rPr>
          <w:rFonts w:ascii="Arial" w:hAnsi="Arial"/>
          <w:b/>
          <w:i/>
          <w:iCs/>
          <w:noProof w:val="0"/>
          <w:lang w:val="es-PE"/>
        </w:rPr>
        <w:t xml:space="preserve"> </w:t>
      </w:r>
      <w:proofErr w:type="spellStart"/>
      <w:r w:rsidRPr="00B55B69">
        <w:rPr>
          <w:rFonts w:ascii="Arial" w:hAnsi="Arial"/>
          <w:b/>
          <w:i/>
          <w:iCs/>
          <w:noProof w:val="0"/>
          <w:lang w:val="es-PE"/>
        </w:rPr>
        <w:t>of</w:t>
      </w:r>
      <w:proofErr w:type="spellEnd"/>
      <w:r w:rsidRPr="00B55B69">
        <w:rPr>
          <w:rFonts w:ascii="Arial" w:hAnsi="Arial"/>
          <w:b/>
          <w:i/>
          <w:iCs/>
          <w:noProof w:val="0"/>
          <w:lang w:val="es-PE"/>
        </w:rPr>
        <w:t xml:space="preserve"> Business </w:t>
      </w:r>
      <w:proofErr w:type="spellStart"/>
      <w:r w:rsidRPr="00B55B69">
        <w:rPr>
          <w:rFonts w:ascii="Arial" w:hAnsi="Arial"/>
          <w:b/>
          <w:i/>
          <w:iCs/>
          <w:noProof w:val="0"/>
          <w:lang w:val="es-PE"/>
        </w:rPr>
        <w:t>Research</w:t>
      </w:r>
      <w:proofErr w:type="spellEnd"/>
      <w:r w:rsidRPr="00B55B69">
        <w:rPr>
          <w:rFonts w:ascii="Arial" w:hAnsi="Arial"/>
          <w:b/>
          <w:i/>
          <w:iCs/>
          <w:noProof w:val="0"/>
          <w:lang w:val="es-PE"/>
        </w:rPr>
        <w:t>, 70</w:t>
      </w:r>
      <w:r w:rsidRPr="00B55B69">
        <w:rPr>
          <w:rFonts w:ascii="Arial" w:hAnsi="Arial"/>
          <w:b/>
          <w:noProof w:val="0"/>
          <w:lang w:val="es-PE"/>
        </w:rPr>
        <w:t xml:space="preserve">, 356–365. </w:t>
      </w:r>
      <w:hyperlink r:id="rId22" w:history="1">
        <w:r w:rsidRPr="00B55B69">
          <w:rPr>
            <w:rStyle w:val="Hipervnculo"/>
            <w:rFonts w:ascii="Arial" w:hAnsi="Arial"/>
            <w:b/>
            <w:noProof w:val="0"/>
            <w:lang w:val="es-PE"/>
          </w:rPr>
          <w:t>https://doi.org/10.1016/j.jbusres.2016.08.009</w:t>
        </w:r>
      </w:hyperlink>
    </w:p>
    <w:p w14:paraId="1ED99216" w14:textId="77777777" w:rsidR="008E1589" w:rsidRPr="00B677BB" w:rsidRDefault="008E1589" w:rsidP="00D960C2">
      <w:pPr>
        <w:jc w:val="center"/>
        <w:rPr>
          <w:rFonts w:ascii="Arial" w:eastAsia="Arial Unicode MS" w:hAnsi="Arial" w:cs="Arial"/>
          <w:b/>
          <w:bCs/>
          <w:lang w:val="es-ES"/>
        </w:rPr>
      </w:pPr>
    </w:p>
    <w:sectPr w:rsidR="008E1589" w:rsidRPr="00B677BB" w:rsidSect="000E64DC">
      <w:pgSz w:w="11906" w:h="16838"/>
      <w:pgMar w:top="1560" w:right="1418"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E104" w14:textId="77777777" w:rsidR="00276562" w:rsidRDefault="00276562">
      <w:r>
        <w:separator/>
      </w:r>
    </w:p>
  </w:endnote>
  <w:endnote w:type="continuationSeparator" w:id="0">
    <w:p w14:paraId="2B741D8E" w14:textId="77777777" w:rsidR="00276562" w:rsidRDefault="00276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oppins">
    <w:altName w:val="Poppins"/>
    <w:charset w:val="00"/>
    <w:family w:val="auto"/>
    <w:pitch w:val="variable"/>
    <w:sig w:usb0="00008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Shruti">
    <w:panose1 w:val="02000500000000000000"/>
    <w:charset w:val="00"/>
    <w:family w:val="swiss"/>
    <w:pitch w:val="variable"/>
    <w:sig w:usb0="0004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A7F99" w14:textId="77777777" w:rsidR="00276562" w:rsidRDefault="00276562">
      <w:r>
        <w:separator/>
      </w:r>
    </w:p>
  </w:footnote>
  <w:footnote w:type="continuationSeparator" w:id="0">
    <w:p w14:paraId="1ED89F4E" w14:textId="77777777" w:rsidR="00276562" w:rsidRDefault="002765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6752"/>
    <w:multiLevelType w:val="multilevel"/>
    <w:tmpl w:val="82626558"/>
    <w:styleLink w:val="ESTILOUNI"/>
    <w:lvl w:ilvl="0">
      <w:start w:val="1"/>
      <w:numFmt w:val="none"/>
      <w:lvlText w:val="%1"/>
      <w:lvlJc w:val="left"/>
      <w:pPr>
        <w:ind w:left="720" w:hanging="360"/>
      </w:pPr>
      <w:rPr>
        <w:rFonts w:ascii="Arial" w:hAnsi="Arial" w:hint="default"/>
        <w:sz w:val="22"/>
      </w:rPr>
    </w:lvl>
    <w:lvl w:ilvl="1">
      <w:start w:val="1"/>
      <w:numFmt w:val="decimal"/>
      <w:lvlText w:val="%2.1"/>
      <w:lvlJc w:val="left"/>
      <w:pPr>
        <w:ind w:left="1080" w:hanging="360"/>
      </w:pPr>
      <w:rPr>
        <w:rFonts w:ascii="Arial" w:hAnsi="Arial" w:hint="default"/>
        <w:sz w:val="22"/>
      </w:rPr>
    </w:lvl>
    <w:lvl w:ilvl="2">
      <w:start w:val="1"/>
      <w:numFmt w:val="decimal"/>
      <w:lvlText w:val="%3.1.1"/>
      <w:lvlJc w:val="left"/>
      <w:pPr>
        <w:ind w:left="1440" w:hanging="360"/>
      </w:pPr>
      <w:rPr>
        <w:rFonts w:hint="default"/>
      </w:rPr>
    </w:lvl>
    <w:lvl w:ilvl="3">
      <w:start w:val="1"/>
      <w:numFmt w:val="none"/>
      <w:lvlText w:val="1.1.1.1"/>
      <w:lvlJc w:val="left"/>
      <w:pPr>
        <w:ind w:left="1800" w:hanging="360"/>
      </w:pPr>
      <w:rPr>
        <w:rFonts w:hint="default"/>
      </w:rPr>
    </w:lvl>
    <w:lvl w:ilvl="4">
      <w:start w:val="1"/>
      <w:numFmt w:val="none"/>
      <w:lvlText w:val="1.1.1.1.1"/>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 w15:restartNumberingAfterBreak="0">
    <w:nsid w:val="0A4A727E"/>
    <w:multiLevelType w:val="hybridMultilevel"/>
    <w:tmpl w:val="1B5AD37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2712A80"/>
    <w:multiLevelType w:val="hybridMultilevel"/>
    <w:tmpl w:val="F2F2E09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BC25308"/>
    <w:multiLevelType w:val="multilevel"/>
    <w:tmpl w:val="82626558"/>
    <w:numStyleLink w:val="ESTILOUNI"/>
  </w:abstractNum>
  <w:abstractNum w:abstractNumId="4" w15:restartNumberingAfterBreak="0">
    <w:nsid w:val="45D428BE"/>
    <w:multiLevelType w:val="multilevel"/>
    <w:tmpl w:val="6C601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507210"/>
    <w:multiLevelType w:val="hybridMultilevel"/>
    <w:tmpl w:val="33B644C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00314510">
    <w:abstractNumId w:val="0"/>
  </w:num>
  <w:num w:numId="2" w16cid:durableId="924654516">
    <w:abstractNumId w:val="3"/>
  </w:num>
  <w:num w:numId="3" w16cid:durableId="550045959">
    <w:abstractNumId w:val="2"/>
  </w:num>
  <w:num w:numId="4" w16cid:durableId="1839806729">
    <w:abstractNumId w:val="5"/>
  </w:num>
  <w:num w:numId="5" w16cid:durableId="1677028053">
    <w:abstractNumId w:val="1"/>
  </w:num>
  <w:num w:numId="6" w16cid:durableId="19796521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A92"/>
    <w:rsid w:val="00004010"/>
    <w:rsid w:val="00010A22"/>
    <w:rsid w:val="00014780"/>
    <w:rsid w:val="00020B43"/>
    <w:rsid w:val="00022780"/>
    <w:rsid w:val="00022879"/>
    <w:rsid w:val="000228A3"/>
    <w:rsid w:val="00031D9C"/>
    <w:rsid w:val="0003440D"/>
    <w:rsid w:val="00034917"/>
    <w:rsid w:val="00037625"/>
    <w:rsid w:val="00040A30"/>
    <w:rsid w:val="000415DF"/>
    <w:rsid w:val="0004220C"/>
    <w:rsid w:val="000451BA"/>
    <w:rsid w:val="000468B3"/>
    <w:rsid w:val="0004692A"/>
    <w:rsid w:val="00050E73"/>
    <w:rsid w:val="00061356"/>
    <w:rsid w:val="00062E4A"/>
    <w:rsid w:val="0006346D"/>
    <w:rsid w:val="00066464"/>
    <w:rsid w:val="00067F2E"/>
    <w:rsid w:val="00082A84"/>
    <w:rsid w:val="00085DA5"/>
    <w:rsid w:val="00086BFA"/>
    <w:rsid w:val="00086C5C"/>
    <w:rsid w:val="00094602"/>
    <w:rsid w:val="0009707C"/>
    <w:rsid w:val="0009721C"/>
    <w:rsid w:val="000A71F2"/>
    <w:rsid w:val="000A7FEE"/>
    <w:rsid w:val="000B2949"/>
    <w:rsid w:val="000B5DE6"/>
    <w:rsid w:val="000B6BF2"/>
    <w:rsid w:val="000C1E86"/>
    <w:rsid w:val="000C4264"/>
    <w:rsid w:val="000C4DC5"/>
    <w:rsid w:val="000C6997"/>
    <w:rsid w:val="000D0441"/>
    <w:rsid w:val="000D0A90"/>
    <w:rsid w:val="000D170D"/>
    <w:rsid w:val="000D1944"/>
    <w:rsid w:val="000D3D86"/>
    <w:rsid w:val="000D4030"/>
    <w:rsid w:val="000D6917"/>
    <w:rsid w:val="000D7264"/>
    <w:rsid w:val="000E2AD7"/>
    <w:rsid w:val="000E64DC"/>
    <w:rsid w:val="000F2390"/>
    <w:rsid w:val="000F2BBE"/>
    <w:rsid w:val="000F5D90"/>
    <w:rsid w:val="000F694E"/>
    <w:rsid w:val="00100009"/>
    <w:rsid w:val="00101D20"/>
    <w:rsid w:val="00102872"/>
    <w:rsid w:val="001066E9"/>
    <w:rsid w:val="001106AA"/>
    <w:rsid w:val="00111125"/>
    <w:rsid w:val="00120795"/>
    <w:rsid w:val="001228B9"/>
    <w:rsid w:val="00123B8B"/>
    <w:rsid w:val="00124C9C"/>
    <w:rsid w:val="001264AB"/>
    <w:rsid w:val="001268E6"/>
    <w:rsid w:val="00126E40"/>
    <w:rsid w:val="0013300D"/>
    <w:rsid w:val="00136BC2"/>
    <w:rsid w:val="00141868"/>
    <w:rsid w:val="00144DA7"/>
    <w:rsid w:val="00157849"/>
    <w:rsid w:val="0016045C"/>
    <w:rsid w:val="00166F49"/>
    <w:rsid w:val="001677E0"/>
    <w:rsid w:val="00170E54"/>
    <w:rsid w:val="00171EB6"/>
    <w:rsid w:val="001742E7"/>
    <w:rsid w:val="00181132"/>
    <w:rsid w:val="001820B2"/>
    <w:rsid w:val="00183BAF"/>
    <w:rsid w:val="0018738B"/>
    <w:rsid w:val="001873EA"/>
    <w:rsid w:val="00192B3D"/>
    <w:rsid w:val="00194627"/>
    <w:rsid w:val="00195202"/>
    <w:rsid w:val="001A1C99"/>
    <w:rsid w:val="001A530B"/>
    <w:rsid w:val="001A7E01"/>
    <w:rsid w:val="001B3C3E"/>
    <w:rsid w:val="001B44AB"/>
    <w:rsid w:val="001C218F"/>
    <w:rsid w:val="001C3248"/>
    <w:rsid w:val="001C44BC"/>
    <w:rsid w:val="001C5A1A"/>
    <w:rsid w:val="001C5C96"/>
    <w:rsid w:val="001D1192"/>
    <w:rsid w:val="001D2694"/>
    <w:rsid w:val="001D3445"/>
    <w:rsid w:val="001D3D40"/>
    <w:rsid w:val="001D5E02"/>
    <w:rsid w:val="001D64EB"/>
    <w:rsid w:val="001E5218"/>
    <w:rsid w:val="001F11D8"/>
    <w:rsid w:val="001F1823"/>
    <w:rsid w:val="001F2F6D"/>
    <w:rsid w:val="001F3442"/>
    <w:rsid w:val="001F4A6E"/>
    <w:rsid w:val="002016B8"/>
    <w:rsid w:val="00203324"/>
    <w:rsid w:val="002049A8"/>
    <w:rsid w:val="00206334"/>
    <w:rsid w:val="002112B3"/>
    <w:rsid w:val="00212BB9"/>
    <w:rsid w:val="00215F56"/>
    <w:rsid w:val="0021604C"/>
    <w:rsid w:val="00220F5E"/>
    <w:rsid w:val="00224094"/>
    <w:rsid w:val="00224BB9"/>
    <w:rsid w:val="00224E7F"/>
    <w:rsid w:val="0022528E"/>
    <w:rsid w:val="00225A27"/>
    <w:rsid w:val="00233542"/>
    <w:rsid w:val="00240597"/>
    <w:rsid w:val="00242876"/>
    <w:rsid w:val="00246060"/>
    <w:rsid w:val="0025074E"/>
    <w:rsid w:val="00251082"/>
    <w:rsid w:val="00252869"/>
    <w:rsid w:val="00257098"/>
    <w:rsid w:val="00264119"/>
    <w:rsid w:val="00264B44"/>
    <w:rsid w:val="00276562"/>
    <w:rsid w:val="00277458"/>
    <w:rsid w:val="0028027D"/>
    <w:rsid w:val="00283D7F"/>
    <w:rsid w:val="00286166"/>
    <w:rsid w:val="00294C18"/>
    <w:rsid w:val="002965D6"/>
    <w:rsid w:val="00297C14"/>
    <w:rsid w:val="002A48CF"/>
    <w:rsid w:val="002A60FF"/>
    <w:rsid w:val="002A6F0E"/>
    <w:rsid w:val="002A77BE"/>
    <w:rsid w:val="002A7AF1"/>
    <w:rsid w:val="002B0892"/>
    <w:rsid w:val="002B2EFD"/>
    <w:rsid w:val="002B3D26"/>
    <w:rsid w:val="002B63F9"/>
    <w:rsid w:val="002C1F81"/>
    <w:rsid w:val="002C29F6"/>
    <w:rsid w:val="002C4555"/>
    <w:rsid w:val="002C4C66"/>
    <w:rsid w:val="002C5E74"/>
    <w:rsid w:val="002C7659"/>
    <w:rsid w:val="002C7C61"/>
    <w:rsid w:val="002D03E3"/>
    <w:rsid w:val="002D19B2"/>
    <w:rsid w:val="002D292E"/>
    <w:rsid w:val="002D58D9"/>
    <w:rsid w:val="002D7660"/>
    <w:rsid w:val="002E038C"/>
    <w:rsid w:val="002F162B"/>
    <w:rsid w:val="002F35B8"/>
    <w:rsid w:val="002F3B37"/>
    <w:rsid w:val="00305AD6"/>
    <w:rsid w:val="00306AE7"/>
    <w:rsid w:val="00306B2C"/>
    <w:rsid w:val="003117D8"/>
    <w:rsid w:val="0031186E"/>
    <w:rsid w:val="00312FBC"/>
    <w:rsid w:val="00313ED0"/>
    <w:rsid w:val="00325DED"/>
    <w:rsid w:val="00326428"/>
    <w:rsid w:val="00327ECB"/>
    <w:rsid w:val="00333DE1"/>
    <w:rsid w:val="00334132"/>
    <w:rsid w:val="00340516"/>
    <w:rsid w:val="00341902"/>
    <w:rsid w:val="003504B7"/>
    <w:rsid w:val="0035465A"/>
    <w:rsid w:val="003625A8"/>
    <w:rsid w:val="00366F39"/>
    <w:rsid w:val="0037094D"/>
    <w:rsid w:val="00371999"/>
    <w:rsid w:val="00387C07"/>
    <w:rsid w:val="00392669"/>
    <w:rsid w:val="00395932"/>
    <w:rsid w:val="00396C56"/>
    <w:rsid w:val="003A119E"/>
    <w:rsid w:val="003A289D"/>
    <w:rsid w:val="003B4732"/>
    <w:rsid w:val="003B5C9E"/>
    <w:rsid w:val="003B6DE5"/>
    <w:rsid w:val="003C0604"/>
    <w:rsid w:val="003C19EE"/>
    <w:rsid w:val="003C3633"/>
    <w:rsid w:val="003C3CE9"/>
    <w:rsid w:val="003C4143"/>
    <w:rsid w:val="003C6F5D"/>
    <w:rsid w:val="003C6F98"/>
    <w:rsid w:val="003D195D"/>
    <w:rsid w:val="003D3BBC"/>
    <w:rsid w:val="003D45B8"/>
    <w:rsid w:val="003D46E7"/>
    <w:rsid w:val="003D7FE4"/>
    <w:rsid w:val="003E353E"/>
    <w:rsid w:val="003F37AA"/>
    <w:rsid w:val="004005EA"/>
    <w:rsid w:val="00403858"/>
    <w:rsid w:val="00403D2C"/>
    <w:rsid w:val="00403FC1"/>
    <w:rsid w:val="00404ED7"/>
    <w:rsid w:val="00407D0C"/>
    <w:rsid w:val="00411914"/>
    <w:rsid w:val="00413134"/>
    <w:rsid w:val="00415A57"/>
    <w:rsid w:val="00417CF3"/>
    <w:rsid w:val="0042184C"/>
    <w:rsid w:val="00424929"/>
    <w:rsid w:val="00431216"/>
    <w:rsid w:val="00433328"/>
    <w:rsid w:val="00442666"/>
    <w:rsid w:val="00443123"/>
    <w:rsid w:val="00443E5C"/>
    <w:rsid w:val="004520DC"/>
    <w:rsid w:val="004524A7"/>
    <w:rsid w:val="00452510"/>
    <w:rsid w:val="0045779B"/>
    <w:rsid w:val="00457954"/>
    <w:rsid w:val="00460404"/>
    <w:rsid w:val="004627FB"/>
    <w:rsid w:val="004779D6"/>
    <w:rsid w:val="00480638"/>
    <w:rsid w:val="00483327"/>
    <w:rsid w:val="004873BF"/>
    <w:rsid w:val="00487980"/>
    <w:rsid w:val="00492D62"/>
    <w:rsid w:val="00495AC1"/>
    <w:rsid w:val="004A2675"/>
    <w:rsid w:val="004A40EA"/>
    <w:rsid w:val="004A504D"/>
    <w:rsid w:val="004A5496"/>
    <w:rsid w:val="004A5539"/>
    <w:rsid w:val="004A5906"/>
    <w:rsid w:val="004B08B6"/>
    <w:rsid w:val="004B1E69"/>
    <w:rsid w:val="004B43C3"/>
    <w:rsid w:val="004B59E0"/>
    <w:rsid w:val="004C01E1"/>
    <w:rsid w:val="004D3E02"/>
    <w:rsid w:val="004D40AE"/>
    <w:rsid w:val="004D676A"/>
    <w:rsid w:val="004E0F23"/>
    <w:rsid w:val="004F39ED"/>
    <w:rsid w:val="004F4D4C"/>
    <w:rsid w:val="004F5BFE"/>
    <w:rsid w:val="004F698F"/>
    <w:rsid w:val="004F7467"/>
    <w:rsid w:val="00500E2B"/>
    <w:rsid w:val="005044B7"/>
    <w:rsid w:val="00507499"/>
    <w:rsid w:val="00514895"/>
    <w:rsid w:val="00514B9F"/>
    <w:rsid w:val="00515D53"/>
    <w:rsid w:val="005163C3"/>
    <w:rsid w:val="00520461"/>
    <w:rsid w:val="0052053B"/>
    <w:rsid w:val="00525971"/>
    <w:rsid w:val="00527C5F"/>
    <w:rsid w:val="005302B1"/>
    <w:rsid w:val="005327A0"/>
    <w:rsid w:val="005327B9"/>
    <w:rsid w:val="0053391A"/>
    <w:rsid w:val="00534C28"/>
    <w:rsid w:val="00534C9E"/>
    <w:rsid w:val="0054147B"/>
    <w:rsid w:val="0054689C"/>
    <w:rsid w:val="00555E64"/>
    <w:rsid w:val="005561DC"/>
    <w:rsid w:val="00565B9B"/>
    <w:rsid w:val="00571A34"/>
    <w:rsid w:val="005750E6"/>
    <w:rsid w:val="00575477"/>
    <w:rsid w:val="00585F92"/>
    <w:rsid w:val="005A09B6"/>
    <w:rsid w:val="005A13CC"/>
    <w:rsid w:val="005A3220"/>
    <w:rsid w:val="005A3474"/>
    <w:rsid w:val="005A461D"/>
    <w:rsid w:val="005A6B96"/>
    <w:rsid w:val="005B12B8"/>
    <w:rsid w:val="005B20EF"/>
    <w:rsid w:val="005C0C99"/>
    <w:rsid w:val="005D157A"/>
    <w:rsid w:val="005D5C46"/>
    <w:rsid w:val="005E2911"/>
    <w:rsid w:val="005E445B"/>
    <w:rsid w:val="005E49B7"/>
    <w:rsid w:val="005E4BC3"/>
    <w:rsid w:val="005E4D86"/>
    <w:rsid w:val="005E50C2"/>
    <w:rsid w:val="005E5ABF"/>
    <w:rsid w:val="005E5CCC"/>
    <w:rsid w:val="005F335C"/>
    <w:rsid w:val="005F5CA2"/>
    <w:rsid w:val="005F71B6"/>
    <w:rsid w:val="006003E4"/>
    <w:rsid w:val="00602F28"/>
    <w:rsid w:val="00605660"/>
    <w:rsid w:val="006121D4"/>
    <w:rsid w:val="00616952"/>
    <w:rsid w:val="00621739"/>
    <w:rsid w:val="00621A36"/>
    <w:rsid w:val="00621D7B"/>
    <w:rsid w:val="00626A84"/>
    <w:rsid w:val="006323E4"/>
    <w:rsid w:val="006334B2"/>
    <w:rsid w:val="00633D92"/>
    <w:rsid w:val="0063600B"/>
    <w:rsid w:val="006379EF"/>
    <w:rsid w:val="00643846"/>
    <w:rsid w:val="00644C78"/>
    <w:rsid w:val="00654335"/>
    <w:rsid w:val="006543A8"/>
    <w:rsid w:val="00655252"/>
    <w:rsid w:val="006614FE"/>
    <w:rsid w:val="00661965"/>
    <w:rsid w:val="00662572"/>
    <w:rsid w:val="00672852"/>
    <w:rsid w:val="00672C04"/>
    <w:rsid w:val="00672EB6"/>
    <w:rsid w:val="00673B69"/>
    <w:rsid w:val="006744F1"/>
    <w:rsid w:val="0068070D"/>
    <w:rsid w:val="00681F40"/>
    <w:rsid w:val="00682201"/>
    <w:rsid w:val="0068352D"/>
    <w:rsid w:val="0068434B"/>
    <w:rsid w:val="00684CE3"/>
    <w:rsid w:val="00685811"/>
    <w:rsid w:val="00685DE4"/>
    <w:rsid w:val="006933E4"/>
    <w:rsid w:val="00695956"/>
    <w:rsid w:val="00696198"/>
    <w:rsid w:val="006967EB"/>
    <w:rsid w:val="006979F8"/>
    <w:rsid w:val="006A05AC"/>
    <w:rsid w:val="006A19FE"/>
    <w:rsid w:val="006A1F38"/>
    <w:rsid w:val="006A38B1"/>
    <w:rsid w:val="006B07D3"/>
    <w:rsid w:val="006B1042"/>
    <w:rsid w:val="006B1F54"/>
    <w:rsid w:val="006B3493"/>
    <w:rsid w:val="006B6EB4"/>
    <w:rsid w:val="006C3F56"/>
    <w:rsid w:val="006C44B6"/>
    <w:rsid w:val="006C6301"/>
    <w:rsid w:val="006D1406"/>
    <w:rsid w:val="006E4922"/>
    <w:rsid w:val="006F08B5"/>
    <w:rsid w:val="006F4437"/>
    <w:rsid w:val="006F5829"/>
    <w:rsid w:val="006F5B95"/>
    <w:rsid w:val="006F71D0"/>
    <w:rsid w:val="00702D5C"/>
    <w:rsid w:val="00706921"/>
    <w:rsid w:val="00710838"/>
    <w:rsid w:val="00710F45"/>
    <w:rsid w:val="007145F1"/>
    <w:rsid w:val="0071783D"/>
    <w:rsid w:val="00721309"/>
    <w:rsid w:val="00722D31"/>
    <w:rsid w:val="007236B4"/>
    <w:rsid w:val="00732D55"/>
    <w:rsid w:val="00733A3F"/>
    <w:rsid w:val="007340BE"/>
    <w:rsid w:val="00735FCB"/>
    <w:rsid w:val="0073676A"/>
    <w:rsid w:val="0074289B"/>
    <w:rsid w:val="00743039"/>
    <w:rsid w:val="0074536C"/>
    <w:rsid w:val="00745416"/>
    <w:rsid w:val="007504E7"/>
    <w:rsid w:val="007505C9"/>
    <w:rsid w:val="00753782"/>
    <w:rsid w:val="007665AD"/>
    <w:rsid w:val="00770CE6"/>
    <w:rsid w:val="00780A16"/>
    <w:rsid w:val="00781DAA"/>
    <w:rsid w:val="00784193"/>
    <w:rsid w:val="007869D5"/>
    <w:rsid w:val="0079098D"/>
    <w:rsid w:val="00792A25"/>
    <w:rsid w:val="00794A90"/>
    <w:rsid w:val="00796773"/>
    <w:rsid w:val="007A04B8"/>
    <w:rsid w:val="007A5A55"/>
    <w:rsid w:val="007A7228"/>
    <w:rsid w:val="007B07C4"/>
    <w:rsid w:val="007B7A50"/>
    <w:rsid w:val="007C17D7"/>
    <w:rsid w:val="007C7E45"/>
    <w:rsid w:val="007D18C8"/>
    <w:rsid w:val="007D56F3"/>
    <w:rsid w:val="007D604B"/>
    <w:rsid w:val="007E1E7E"/>
    <w:rsid w:val="007E27C6"/>
    <w:rsid w:val="007E3097"/>
    <w:rsid w:val="007E31C2"/>
    <w:rsid w:val="007E4B88"/>
    <w:rsid w:val="007F16E1"/>
    <w:rsid w:val="007F5C84"/>
    <w:rsid w:val="007F6361"/>
    <w:rsid w:val="007F6ED9"/>
    <w:rsid w:val="008022A5"/>
    <w:rsid w:val="008051AD"/>
    <w:rsid w:val="00811FD9"/>
    <w:rsid w:val="008130E9"/>
    <w:rsid w:val="00815593"/>
    <w:rsid w:val="008168F2"/>
    <w:rsid w:val="00820794"/>
    <w:rsid w:val="0082307E"/>
    <w:rsid w:val="008279AE"/>
    <w:rsid w:val="008322C1"/>
    <w:rsid w:val="008325D8"/>
    <w:rsid w:val="00835980"/>
    <w:rsid w:val="00840FC5"/>
    <w:rsid w:val="00843495"/>
    <w:rsid w:val="00843EEE"/>
    <w:rsid w:val="008447BF"/>
    <w:rsid w:val="008448E2"/>
    <w:rsid w:val="00844DF9"/>
    <w:rsid w:val="008508F9"/>
    <w:rsid w:val="00852913"/>
    <w:rsid w:val="00853376"/>
    <w:rsid w:val="008542DA"/>
    <w:rsid w:val="00854734"/>
    <w:rsid w:val="00855D96"/>
    <w:rsid w:val="008565D2"/>
    <w:rsid w:val="0085720B"/>
    <w:rsid w:val="00857E88"/>
    <w:rsid w:val="00881BA7"/>
    <w:rsid w:val="00892F02"/>
    <w:rsid w:val="00895802"/>
    <w:rsid w:val="00896E7E"/>
    <w:rsid w:val="008A17B9"/>
    <w:rsid w:val="008A5FDF"/>
    <w:rsid w:val="008A768B"/>
    <w:rsid w:val="008A7CDC"/>
    <w:rsid w:val="008B0F3C"/>
    <w:rsid w:val="008B2D7A"/>
    <w:rsid w:val="008B4FF7"/>
    <w:rsid w:val="008C01E7"/>
    <w:rsid w:val="008C0A4E"/>
    <w:rsid w:val="008C0E75"/>
    <w:rsid w:val="008C1E0D"/>
    <w:rsid w:val="008C25CE"/>
    <w:rsid w:val="008C3075"/>
    <w:rsid w:val="008C439B"/>
    <w:rsid w:val="008C4B16"/>
    <w:rsid w:val="008E0669"/>
    <w:rsid w:val="008E0852"/>
    <w:rsid w:val="008E1589"/>
    <w:rsid w:val="008E1FE5"/>
    <w:rsid w:val="008E48E3"/>
    <w:rsid w:val="008E5689"/>
    <w:rsid w:val="008E5F42"/>
    <w:rsid w:val="008F5FDF"/>
    <w:rsid w:val="008F7E6F"/>
    <w:rsid w:val="00902024"/>
    <w:rsid w:val="00904D32"/>
    <w:rsid w:val="00904D70"/>
    <w:rsid w:val="00906C35"/>
    <w:rsid w:val="009074CA"/>
    <w:rsid w:val="00907EF0"/>
    <w:rsid w:val="00911AA8"/>
    <w:rsid w:val="009123A8"/>
    <w:rsid w:val="00920596"/>
    <w:rsid w:val="009268CB"/>
    <w:rsid w:val="00927B54"/>
    <w:rsid w:val="00931C43"/>
    <w:rsid w:val="00934501"/>
    <w:rsid w:val="009374E3"/>
    <w:rsid w:val="00937DF5"/>
    <w:rsid w:val="009448BC"/>
    <w:rsid w:val="00947FCC"/>
    <w:rsid w:val="0095055D"/>
    <w:rsid w:val="009516D8"/>
    <w:rsid w:val="009517A4"/>
    <w:rsid w:val="00953805"/>
    <w:rsid w:val="00953B51"/>
    <w:rsid w:val="00954293"/>
    <w:rsid w:val="009566EE"/>
    <w:rsid w:val="00956ECD"/>
    <w:rsid w:val="00960543"/>
    <w:rsid w:val="00960FEA"/>
    <w:rsid w:val="00961281"/>
    <w:rsid w:val="0096493D"/>
    <w:rsid w:val="009668C1"/>
    <w:rsid w:val="00970FD2"/>
    <w:rsid w:val="0097658E"/>
    <w:rsid w:val="00981011"/>
    <w:rsid w:val="00982AAA"/>
    <w:rsid w:val="009831B3"/>
    <w:rsid w:val="0098499C"/>
    <w:rsid w:val="0098654A"/>
    <w:rsid w:val="00986E04"/>
    <w:rsid w:val="00993137"/>
    <w:rsid w:val="00994F19"/>
    <w:rsid w:val="009A3C45"/>
    <w:rsid w:val="009B3CFF"/>
    <w:rsid w:val="009B512F"/>
    <w:rsid w:val="009B69C3"/>
    <w:rsid w:val="009C3FD0"/>
    <w:rsid w:val="009C5053"/>
    <w:rsid w:val="009C51FA"/>
    <w:rsid w:val="009C67A7"/>
    <w:rsid w:val="009D0920"/>
    <w:rsid w:val="009D0E43"/>
    <w:rsid w:val="009D15A1"/>
    <w:rsid w:val="009D161B"/>
    <w:rsid w:val="009D6BE9"/>
    <w:rsid w:val="009E3EA8"/>
    <w:rsid w:val="009E4B06"/>
    <w:rsid w:val="009E6558"/>
    <w:rsid w:val="009E7E35"/>
    <w:rsid w:val="009F0D9E"/>
    <w:rsid w:val="00A00FEB"/>
    <w:rsid w:val="00A042F6"/>
    <w:rsid w:val="00A07994"/>
    <w:rsid w:val="00A12994"/>
    <w:rsid w:val="00A129D8"/>
    <w:rsid w:val="00A12F36"/>
    <w:rsid w:val="00A24C5F"/>
    <w:rsid w:val="00A256F2"/>
    <w:rsid w:val="00A40FFF"/>
    <w:rsid w:val="00A437A6"/>
    <w:rsid w:val="00A46A10"/>
    <w:rsid w:val="00A53E88"/>
    <w:rsid w:val="00A546E3"/>
    <w:rsid w:val="00A56F01"/>
    <w:rsid w:val="00A571B4"/>
    <w:rsid w:val="00A57545"/>
    <w:rsid w:val="00A60280"/>
    <w:rsid w:val="00A6109F"/>
    <w:rsid w:val="00A66F35"/>
    <w:rsid w:val="00A67176"/>
    <w:rsid w:val="00A70201"/>
    <w:rsid w:val="00A71697"/>
    <w:rsid w:val="00A7249E"/>
    <w:rsid w:val="00A741C2"/>
    <w:rsid w:val="00A743D1"/>
    <w:rsid w:val="00A8062A"/>
    <w:rsid w:val="00A811B8"/>
    <w:rsid w:val="00A8576A"/>
    <w:rsid w:val="00A90DFB"/>
    <w:rsid w:val="00A951F2"/>
    <w:rsid w:val="00AA04AD"/>
    <w:rsid w:val="00AA0F3F"/>
    <w:rsid w:val="00AA1805"/>
    <w:rsid w:val="00AA47C9"/>
    <w:rsid w:val="00AA7A7D"/>
    <w:rsid w:val="00AB0EB3"/>
    <w:rsid w:val="00AB0FDC"/>
    <w:rsid w:val="00AB3C21"/>
    <w:rsid w:val="00AB627A"/>
    <w:rsid w:val="00AC2F02"/>
    <w:rsid w:val="00AC3BE1"/>
    <w:rsid w:val="00AC4205"/>
    <w:rsid w:val="00AC4AEB"/>
    <w:rsid w:val="00AC5176"/>
    <w:rsid w:val="00AC6B01"/>
    <w:rsid w:val="00AC7E05"/>
    <w:rsid w:val="00AD17BA"/>
    <w:rsid w:val="00AD2834"/>
    <w:rsid w:val="00AD4C62"/>
    <w:rsid w:val="00AD72A1"/>
    <w:rsid w:val="00AE2E1A"/>
    <w:rsid w:val="00AE366D"/>
    <w:rsid w:val="00AE6849"/>
    <w:rsid w:val="00AF37A3"/>
    <w:rsid w:val="00AF4860"/>
    <w:rsid w:val="00AF7950"/>
    <w:rsid w:val="00B01B11"/>
    <w:rsid w:val="00B138FD"/>
    <w:rsid w:val="00B15C5A"/>
    <w:rsid w:val="00B15DEB"/>
    <w:rsid w:val="00B15F43"/>
    <w:rsid w:val="00B20A43"/>
    <w:rsid w:val="00B21BB4"/>
    <w:rsid w:val="00B22484"/>
    <w:rsid w:val="00B247F8"/>
    <w:rsid w:val="00B24A7D"/>
    <w:rsid w:val="00B265E2"/>
    <w:rsid w:val="00B27824"/>
    <w:rsid w:val="00B27970"/>
    <w:rsid w:val="00B27F98"/>
    <w:rsid w:val="00B309D0"/>
    <w:rsid w:val="00B31C42"/>
    <w:rsid w:val="00B31CE4"/>
    <w:rsid w:val="00B332A6"/>
    <w:rsid w:val="00B3349C"/>
    <w:rsid w:val="00B35411"/>
    <w:rsid w:val="00B372F5"/>
    <w:rsid w:val="00B40F09"/>
    <w:rsid w:val="00B41E58"/>
    <w:rsid w:val="00B459EC"/>
    <w:rsid w:val="00B45A10"/>
    <w:rsid w:val="00B47956"/>
    <w:rsid w:val="00B521A0"/>
    <w:rsid w:val="00B55B69"/>
    <w:rsid w:val="00B57998"/>
    <w:rsid w:val="00B60BA4"/>
    <w:rsid w:val="00B61603"/>
    <w:rsid w:val="00B61A4B"/>
    <w:rsid w:val="00B658BD"/>
    <w:rsid w:val="00B65A64"/>
    <w:rsid w:val="00B67123"/>
    <w:rsid w:val="00B71A5D"/>
    <w:rsid w:val="00B73757"/>
    <w:rsid w:val="00B73CCB"/>
    <w:rsid w:val="00B74780"/>
    <w:rsid w:val="00B7526F"/>
    <w:rsid w:val="00B76B8E"/>
    <w:rsid w:val="00B8432A"/>
    <w:rsid w:val="00B878D5"/>
    <w:rsid w:val="00B944EF"/>
    <w:rsid w:val="00B9457C"/>
    <w:rsid w:val="00B959F4"/>
    <w:rsid w:val="00BA17CD"/>
    <w:rsid w:val="00BA69C3"/>
    <w:rsid w:val="00BA725F"/>
    <w:rsid w:val="00BB1729"/>
    <w:rsid w:val="00BB48FC"/>
    <w:rsid w:val="00BC0235"/>
    <w:rsid w:val="00BC2455"/>
    <w:rsid w:val="00BD3FAE"/>
    <w:rsid w:val="00BD5D2D"/>
    <w:rsid w:val="00BE1439"/>
    <w:rsid w:val="00BE494E"/>
    <w:rsid w:val="00BE4A79"/>
    <w:rsid w:val="00BE5D93"/>
    <w:rsid w:val="00BE672E"/>
    <w:rsid w:val="00BF00DD"/>
    <w:rsid w:val="00BF1247"/>
    <w:rsid w:val="00BF6147"/>
    <w:rsid w:val="00C068B0"/>
    <w:rsid w:val="00C11C5D"/>
    <w:rsid w:val="00C130B6"/>
    <w:rsid w:val="00C14AC9"/>
    <w:rsid w:val="00C15001"/>
    <w:rsid w:val="00C16670"/>
    <w:rsid w:val="00C1699C"/>
    <w:rsid w:val="00C1796E"/>
    <w:rsid w:val="00C34031"/>
    <w:rsid w:val="00C34063"/>
    <w:rsid w:val="00C3425F"/>
    <w:rsid w:val="00C34DA4"/>
    <w:rsid w:val="00C40792"/>
    <w:rsid w:val="00C40BF2"/>
    <w:rsid w:val="00C41D1C"/>
    <w:rsid w:val="00C45BBA"/>
    <w:rsid w:val="00C476FD"/>
    <w:rsid w:val="00C47C6A"/>
    <w:rsid w:val="00C505F8"/>
    <w:rsid w:val="00C51472"/>
    <w:rsid w:val="00C523FB"/>
    <w:rsid w:val="00C54D04"/>
    <w:rsid w:val="00C600FF"/>
    <w:rsid w:val="00C6088A"/>
    <w:rsid w:val="00C62392"/>
    <w:rsid w:val="00C626E3"/>
    <w:rsid w:val="00C62712"/>
    <w:rsid w:val="00C62EDB"/>
    <w:rsid w:val="00C651C9"/>
    <w:rsid w:val="00C72AB4"/>
    <w:rsid w:val="00C7517B"/>
    <w:rsid w:val="00C76046"/>
    <w:rsid w:val="00C76340"/>
    <w:rsid w:val="00C830E5"/>
    <w:rsid w:val="00C838E0"/>
    <w:rsid w:val="00C872A7"/>
    <w:rsid w:val="00C87429"/>
    <w:rsid w:val="00C91272"/>
    <w:rsid w:val="00C9270F"/>
    <w:rsid w:val="00C94858"/>
    <w:rsid w:val="00C97D92"/>
    <w:rsid w:val="00C97DD5"/>
    <w:rsid w:val="00CA0316"/>
    <w:rsid w:val="00CA09C2"/>
    <w:rsid w:val="00CA1B99"/>
    <w:rsid w:val="00CA2042"/>
    <w:rsid w:val="00CA3EF0"/>
    <w:rsid w:val="00CA5013"/>
    <w:rsid w:val="00CA68D4"/>
    <w:rsid w:val="00CB50F3"/>
    <w:rsid w:val="00CC0AD0"/>
    <w:rsid w:val="00CC260A"/>
    <w:rsid w:val="00CC3296"/>
    <w:rsid w:val="00CC6A69"/>
    <w:rsid w:val="00CD3DD5"/>
    <w:rsid w:val="00CD3E93"/>
    <w:rsid w:val="00CE082A"/>
    <w:rsid w:val="00CE29AC"/>
    <w:rsid w:val="00CE2F42"/>
    <w:rsid w:val="00CE714C"/>
    <w:rsid w:val="00CF458D"/>
    <w:rsid w:val="00CF7BFE"/>
    <w:rsid w:val="00D00A4B"/>
    <w:rsid w:val="00D028D1"/>
    <w:rsid w:val="00D11A96"/>
    <w:rsid w:val="00D13DB9"/>
    <w:rsid w:val="00D25A92"/>
    <w:rsid w:val="00D263C2"/>
    <w:rsid w:val="00D2668B"/>
    <w:rsid w:val="00D26E73"/>
    <w:rsid w:val="00D324AB"/>
    <w:rsid w:val="00D3459B"/>
    <w:rsid w:val="00D41643"/>
    <w:rsid w:val="00D41A67"/>
    <w:rsid w:val="00D42475"/>
    <w:rsid w:val="00D449CA"/>
    <w:rsid w:val="00D50A7A"/>
    <w:rsid w:val="00D53B10"/>
    <w:rsid w:val="00D54C09"/>
    <w:rsid w:val="00D57573"/>
    <w:rsid w:val="00D61633"/>
    <w:rsid w:val="00D651EF"/>
    <w:rsid w:val="00D668D3"/>
    <w:rsid w:val="00D67AD0"/>
    <w:rsid w:val="00D70BBC"/>
    <w:rsid w:val="00D70E2F"/>
    <w:rsid w:val="00D718D0"/>
    <w:rsid w:val="00D71B9C"/>
    <w:rsid w:val="00D7421A"/>
    <w:rsid w:val="00D80CF3"/>
    <w:rsid w:val="00D84601"/>
    <w:rsid w:val="00D84994"/>
    <w:rsid w:val="00D86907"/>
    <w:rsid w:val="00D86FE0"/>
    <w:rsid w:val="00D91A95"/>
    <w:rsid w:val="00D94F92"/>
    <w:rsid w:val="00D960C2"/>
    <w:rsid w:val="00D96259"/>
    <w:rsid w:val="00D979D3"/>
    <w:rsid w:val="00DA002E"/>
    <w:rsid w:val="00DA1185"/>
    <w:rsid w:val="00DA4623"/>
    <w:rsid w:val="00DA6287"/>
    <w:rsid w:val="00DA77A8"/>
    <w:rsid w:val="00DB136F"/>
    <w:rsid w:val="00DB25EE"/>
    <w:rsid w:val="00DB3BD5"/>
    <w:rsid w:val="00DB3CCB"/>
    <w:rsid w:val="00DB4AD4"/>
    <w:rsid w:val="00DB5003"/>
    <w:rsid w:val="00DC014E"/>
    <w:rsid w:val="00DC5229"/>
    <w:rsid w:val="00DC66EF"/>
    <w:rsid w:val="00DC6956"/>
    <w:rsid w:val="00DE46EB"/>
    <w:rsid w:val="00DE4E3B"/>
    <w:rsid w:val="00DE55EF"/>
    <w:rsid w:val="00DE5B1E"/>
    <w:rsid w:val="00DE5F05"/>
    <w:rsid w:val="00DF2238"/>
    <w:rsid w:val="00DF376B"/>
    <w:rsid w:val="00DF4A26"/>
    <w:rsid w:val="00E0393B"/>
    <w:rsid w:val="00E0654C"/>
    <w:rsid w:val="00E14130"/>
    <w:rsid w:val="00E1441B"/>
    <w:rsid w:val="00E162C6"/>
    <w:rsid w:val="00E223F1"/>
    <w:rsid w:val="00E230E2"/>
    <w:rsid w:val="00E23822"/>
    <w:rsid w:val="00E23DED"/>
    <w:rsid w:val="00E244C5"/>
    <w:rsid w:val="00E24873"/>
    <w:rsid w:val="00E26446"/>
    <w:rsid w:val="00E32B9C"/>
    <w:rsid w:val="00E352B7"/>
    <w:rsid w:val="00E36DBF"/>
    <w:rsid w:val="00E40304"/>
    <w:rsid w:val="00E4572C"/>
    <w:rsid w:val="00E464F5"/>
    <w:rsid w:val="00E53A42"/>
    <w:rsid w:val="00E53B59"/>
    <w:rsid w:val="00E61513"/>
    <w:rsid w:val="00E617E1"/>
    <w:rsid w:val="00E62DA3"/>
    <w:rsid w:val="00E64721"/>
    <w:rsid w:val="00E65391"/>
    <w:rsid w:val="00E725C3"/>
    <w:rsid w:val="00E76247"/>
    <w:rsid w:val="00E77FC5"/>
    <w:rsid w:val="00E81344"/>
    <w:rsid w:val="00E826D6"/>
    <w:rsid w:val="00E91F5C"/>
    <w:rsid w:val="00E94768"/>
    <w:rsid w:val="00E95A77"/>
    <w:rsid w:val="00E96DCE"/>
    <w:rsid w:val="00E9728E"/>
    <w:rsid w:val="00EA1D29"/>
    <w:rsid w:val="00EA1F88"/>
    <w:rsid w:val="00EA2189"/>
    <w:rsid w:val="00EA351E"/>
    <w:rsid w:val="00EA4B21"/>
    <w:rsid w:val="00EA7885"/>
    <w:rsid w:val="00EB1584"/>
    <w:rsid w:val="00EB3BBA"/>
    <w:rsid w:val="00EB522A"/>
    <w:rsid w:val="00EB7170"/>
    <w:rsid w:val="00EC15B2"/>
    <w:rsid w:val="00EC5AB9"/>
    <w:rsid w:val="00EC7349"/>
    <w:rsid w:val="00EC76F4"/>
    <w:rsid w:val="00ED0692"/>
    <w:rsid w:val="00ED0CBB"/>
    <w:rsid w:val="00ED3E9E"/>
    <w:rsid w:val="00ED622B"/>
    <w:rsid w:val="00ED692D"/>
    <w:rsid w:val="00EE2338"/>
    <w:rsid w:val="00EE28C2"/>
    <w:rsid w:val="00EE3A3C"/>
    <w:rsid w:val="00EE666B"/>
    <w:rsid w:val="00EE6A34"/>
    <w:rsid w:val="00EE770B"/>
    <w:rsid w:val="00EF022E"/>
    <w:rsid w:val="00EF184B"/>
    <w:rsid w:val="00EF4133"/>
    <w:rsid w:val="00F00F4B"/>
    <w:rsid w:val="00F06E95"/>
    <w:rsid w:val="00F10E6B"/>
    <w:rsid w:val="00F16684"/>
    <w:rsid w:val="00F17C94"/>
    <w:rsid w:val="00F21CDE"/>
    <w:rsid w:val="00F22B00"/>
    <w:rsid w:val="00F23786"/>
    <w:rsid w:val="00F25492"/>
    <w:rsid w:val="00F25A27"/>
    <w:rsid w:val="00F26FE8"/>
    <w:rsid w:val="00F277B1"/>
    <w:rsid w:val="00F3149C"/>
    <w:rsid w:val="00F40A76"/>
    <w:rsid w:val="00F4100D"/>
    <w:rsid w:val="00F41468"/>
    <w:rsid w:val="00F444ED"/>
    <w:rsid w:val="00F4779B"/>
    <w:rsid w:val="00F55CAB"/>
    <w:rsid w:val="00F57088"/>
    <w:rsid w:val="00F5779C"/>
    <w:rsid w:val="00F60AE5"/>
    <w:rsid w:val="00F6553B"/>
    <w:rsid w:val="00F66E89"/>
    <w:rsid w:val="00F711B3"/>
    <w:rsid w:val="00F72919"/>
    <w:rsid w:val="00F729BA"/>
    <w:rsid w:val="00F73853"/>
    <w:rsid w:val="00F74679"/>
    <w:rsid w:val="00F747A2"/>
    <w:rsid w:val="00F82E08"/>
    <w:rsid w:val="00F83626"/>
    <w:rsid w:val="00F83668"/>
    <w:rsid w:val="00F86206"/>
    <w:rsid w:val="00F86EBF"/>
    <w:rsid w:val="00F93D62"/>
    <w:rsid w:val="00F96342"/>
    <w:rsid w:val="00F96DED"/>
    <w:rsid w:val="00FA37D6"/>
    <w:rsid w:val="00FA6CAB"/>
    <w:rsid w:val="00FB158E"/>
    <w:rsid w:val="00FB43CA"/>
    <w:rsid w:val="00FB70A7"/>
    <w:rsid w:val="00FC18B9"/>
    <w:rsid w:val="00FC1A9E"/>
    <w:rsid w:val="00FC4468"/>
    <w:rsid w:val="00FC4EBA"/>
    <w:rsid w:val="00FC551E"/>
    <w:rsid w:val="00FC5C34"/>
    <w:rsid w:val="00FC6E71"/>
    <w:rsid w:val="00FC7E88"/>
    <w:rsid w:val="00FD11AA"/>
    <w:rsid w:val="00FD336B"/>
    <w:rsid w:val="00FD4219"/>
    <w:rsid w:val="00FD7AA9"/>
    <w:rsid w:val="00FE3482"/>
    <w:rsid w:val="00FE39E4"/>
    <w:rsid w:val="00FE428D"/>
    <w:rsid w:val="00FF022C"/>
    <w:rsid w:val="00FF2449"/>
    <w:rsid w:val="00FF4F2E"/>
    <w:rsid w:val="00FF784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9F632E"/>
  <w15:chartTrackingRefBased/>
  <w15:docId w15:val="{25D2FEDE-55CD-43CB-B9D7-903293647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sz w:val="24"/>
      <w:szCs w:val="24"/>
      <w:lang w:val="en-US" w:eastAsia="es-ES"/>
    </w:rPr>
  </w:style>
  <w:style w:type="paragraph" w:styleId="Ttulo1">
    <w:name w:val="heading 1"/>
    <w:basedOn w:val="Normal"/>
    <w:next w:val="Normal"/>
    <w:link w:val="Ttulo1Car"/>
    <w:qFormat/>
    <w:rsid w:val="00417CF3"/>
    <w:pPr>
      <w:keepNext/>
      <w:spacing w:before="240" w:after="60"/>
      <w:outlineLvl w:val="0"/>
    </w:pPr>
    <w:rPr>
      <w:rFonts w:ascii="Calibri Light" w:hAnsi="Calibri Light"/>
      <w:b/>
      <w:bCs/>
      <w:kern w:val="32"/>
      <w:sz w:val="32"/>
      <w:szCs w:val="32"/>
    </w:rPr>
  </w:style>
  <w:style w:type="paragraph" w:styleId="Ttulo2">
    <w:name w:val="heading 2"/>
    <w:basedOn w:val="Normal"/>
    <w:next w:val="Normal"/>
    <w:link w:val="Ttulo2Car"/>
    <w:semiHidden/>
    <w:unhideWhenUsed/>
    <w:qFormat/>
    <w:rsid w:val="00B55B6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semiHidden/>
    <w:unhideWhenUsed/>
    <w:qFormat/>
    <w:rsid w:val="00B55B69"/>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25A92"/>
    <w:pPr>
      <w:tabs>
        <w:tab w:val="center" w:pos="4252"/>
        <w:tab w:val="right" w:pos="8504"/>
      </w:tabs>
    </w:pPr>
  </w:style>
  <w:style w:type="paragraph" w:styleId="Piedepgina">
    <w:name w:val="footer"/>
    <w:basedOn w:val="Normal"/>
    <w:rsid w:val="00D25A92"/>
    <w:pPr>
      <w:tabs>
        <w:tab w:val="center" w:pos="4252"/>
        <w:tab w:val="right" w:pos="8504"/>
      </w:tabs>
    </w:pPr>
  </w:style>
  <w:style w:type="paragraph" w:styleId="Textodeglobo">
    <w:name w:val="Balloon Text"/>
    <w:basedOn w:val="Normal"/>
    <w:link w:val="TextodegloboCar"/>
    <w:rsid w:val="005A461D"/>
    <w:rPr>
      <w:rFonts w:ascii="Tahoma" w:hAnsi="Tahoma" w:cs="Tahoma"/>
      <w:sz w:val="16"/>
      <w:szCs w:val="16"/>
    </w:rPr>
  </w:style>
  <w:style w:type="character" w:customStyle="1" w:styleId="TextodegloboCar">
    <w:name w:val="Texto de globo Car"/>
    <w:link w:val="Textodeglobo"/>
    <w:rsid w:val="005A461D"/>
    <w:rPr>
      <w:rFonts w:ascii="Tahoma" w:hAnsi="Tahoma" w:cs="Tahoma"/>
      <w:noProof/>
      <w:sz w:val="16"/>
      <w:szCs w:val="16"/>
      <w:lang w:val="en-US" w:eastAsia="es-ES"/>
    </w:rPr>
  </w:style>
  <w:style w:type="character" w:customStyle="1" w:styleId="Ttulo1Car">
    <w:name w:val="Título 1 Car"/>
    <w:link w:val="Ttulo1"/>
    <w:rsid w:val="00417CF3"/>
    <w:rPr>
      <w:rFonts w:ascii="Calibri Light" w:eastAsia="Times New Roman" w:hAnsi="Calibri Light" w:cs="Times New Roman"/>
      <w:b/>
      <w:bCs/>
      <w:noProof/>
      <w:kern w:val="32"/>
      <w:sz w:val="32"/>
      <w:szCs w:val="32"/>
      <w:lang w:val="en-US" w:eastAsia="es-ES"/>
    </w:rPr>
  </w:style>
  <w:style w:type="numbering" w:customStyle="1" w:styleId="ESTILOUNI">
    <w:name w:val="ESTILO UNI"/>
    <w:basedOn w:val="Sinlista"/>
    <w:uiPriority w:val="99"/>
    <w:rsid w:val="00C068B0"/>
    <w:pPr>
      <w:numPr>
        <w:numId w:val="1"/>
      </w:numPr>
    </w:pPr>
  </w:style>
  <w:style w:type="paragraph" w:styleId="Prrafodelista">
    <w:name w:val="List Paragraph"/>
    <w:basedOn w:val="Normal"/>
    <w:uiPriority w:val="34"/>
    <w:qFormat/>
    <w:rsid w:val="00C068B0"/>
    <w:pPr>
      <w:ind w:left="720"/>
      <w:contextualSpacing/>
    </w:pPr>
  </w:style>
  <w:style w:type="character" w:styleId="nfasis">
    <w:name w:val="Emphasis"/>
    <w:basedOn w:val="Fuentedeprrafopredeter"/>
    <w:qFormat/>
    <w:rsid w:val="00C068B0"/>
    <w:rPr>
      <w:i/>
      <w:iCs/>
    </w:rPr>
  </w:style>
  <w:style w:type="paragraph" w:styleId="Subttulo">
    <w:name w:val="Subtitle"/>
    <w:basedOn w:val="Normal"/>
    <w:next w:val="Normal"/>
    <w:link w:val="SubttuloCar"/>
    <w:qFormat/>
    <w:rsid w:val="00C068B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C068B0"/>
    <w:rPr>
      <w:rFonts w:asciiTheme="minorHAnsi" w:eastAsiaTheme="minorEastAsia" w:hAnsiTheme="minorHAnsi" w:cstheme="minorBidi"/>
      <w:noProof/>
      <w:color w:val="5A5A5A" w:themeColor="text1" w:themeTint="A5"/>
      <w:spacing w:val="15"/>
      <w:sz w:val="22"/>
      <w:szCs w:val="22"/>
      <w:lang w:val="en-US" w:eastAsia="es-ES"/>
    </w:rPr>
  </w:style>
  <w:style w:type="character" w:styleId="Fuerte">
    <w:name w:val="Strong"/>
    <w:basedOn w:val="Fuentedeprrafopredeter"/>
    <w:uiPriority w:val="22"/>
    <w:qFormat/>
    <w:rsid w:val="00C068B0"/>
    <w:rPr>
      <w:b/>
      <w:bCs/>
    </w:rPr>
  </w:style>
  <w:style w:type="paragraph" w:styleId="Ttulo">
    <w:name w:val="Title"/>
    <w:basedOn w:val="Normal"/>
    <w:next w:val="Normal"/>
    <w:link w:val="TtuloCar"/>
    <w:qFormat/>
    <w:rsid w:val="00C068B0"/>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C068B0"/>
    <w:rPr>
      <w:rFonts w:asciiTheme="majorHAnsi" w:eastAsiaTheme="majorEastAsia" w:hAnsiTheme="majorHAnsi" w:cstheme="majorBidi"/>
      <w:noProof/>
      <w:spacing w:val="-10"/>
      <w:kern w:val="28"/>
      <w:sz w:val="56"/>
      <w:szCs w:val="56"/>
      <w:lang w:val="en-US" w:eastAsia="es-ES"/>
    </w:rPr>
  </w:style>
  <w:style w:type="paragraph" w:customStyle="1" w:styleId="UNI">
    <w:name w:val="UNI"/>
    <w:basedOn w:val="Normal"/>
    <w:link w:val="UNICar"/>
    <w:qFormat/>
    <w:rsid w:val="00FD7AA9"/>
    <w:rPr>
      <w:rFonts w:ascii="Arial" w:hAnsi="Arial" w:cs="Arial"/>
      <w:sz w:val="22"/>
      <w:szCs w:val="22"/>
    </w:rPr>
  </w:style>
  <w:style w:type="paragraph" w:customStyle="1" w:styleId="UNI2">
    <w:name w:val="UNI 2"/>
    <w:basedOn w:val="UNI"/>
    <w:link w:val="UNI2Car"/>
    <w:rsid w:val="00FD7AA9"/>
  </w:style>
  <w:style w:type="character" w:customStyle="1" w:styleId="UNICar">
    <w:name w:val="UNI Car"/>
    <w:basedOn w:val="Fuentedeprrafopredeter"/>
    <w:link w:val="UNI"/>
    <w:rsid w:val="00FD7AA9"/>
    <w:rPr>
      <w:rFonts w:ascii="Arial" w:hAnsi="Arial" w:cs="Arial"/>
      <w:noProof/>
      <w:sz w:val="22"/>
      <w:szCs w:val="22"/>
      <w:lang w:val="en-US" w:eastAsia="es-ES"/>
    </w:rPr>
  </w:style>
  <w:style w:type="character" w:customStyle="1" w:styleId="UNI2Car">
    <w:name w:val="UNI 2 Car"/>
    <w:basedOn w:val="UNICar"/>
    <w:link w:val="UNI2"/>
    <w:rsid w:val="00FD7AA9"/>
    <w:rPr>
      <w:rFonts w:ascii="Arial" w:hAnsi="Arial" w:cs="Arial"/>
      <w:noProof/>
      <w:sz w:val="22"/>
      <w:szCs w:val="22"/>
      <w:lang w:val="en-US" w:eastAsia="es-ES"/>
    </w:rPr>
  </w:style>
  <w:style w:type="paragraph" w:styleId="TDC1">
    <w:name w:val="toc 1"/>
    <w:basedOn w:val="Normal"/>
    <w:next w:val="Normal"/>
    <w:autoRedefine/>
    <w:rsid w:val="00FD7AA9"/>
    <w:pPr>
      <w:spacing w:after="100"/>
    </w:pPr>
  </w:style>
  <w:style w:type="paragraph" w:customStyle="1" w:styleId="Default">
    <w:name w:val="Default"/>
    <w:rsid w:val="0013300D"/>
    <w:pPr>
      <w:autoSpaceDE w:val="0"/>
      <w:autoSpaceDN w:val="0"/>
      <w:adjustRightInd w:val="0"/>
    </w:pPr>
    <w:rPr>
      <w:rFonts w:ascii="Arial" w:hAnsi="Arial" w:cs="Arial"/>
      <w:color w:val="000000"/>
      <w:sz w:val="24"/>
      <w:szCs w:val="24"/>
      <w:lang w:val="es-MX"/>
    </w:rPr>
  </w:style>
  <w:style w:type="character" w:customStyle="1" w:styleId="Ttulo2Car">
    <w:name w:val="Título 2 Car"/>
    <w:basedOn w:val="Fuentedeprrafopredeter"/>
    <w:link w:val="Ttulo2"/>
    <w:semiHidden/>
    <w:rsid w:val="00B55B69"/>
    <w:rPr>
      <w:rFonts w:asciiTheme="majorHAnsi" w:eastAsiaTheme="majorEastAsia" w:hAnsiTheme="majorHAnsi" w:cstheme="majorBidi"/>
      <w:noProof/>
      <w:color w:val="2F5496" w:themeColor="accent1" w:themeShade="BF"/>
      <w:sz w:val="26"/>
      <w:szCs w:val="26"/>
      <w:lang w:val="en-US" w:eastAsia="es-ES"/>
    </w:rPr>
  </w:style>
  <w:style w:type="character" w:customStyle="1" w:styleId="Ttulo3Car">
    <w:name w:val="Título 3 Car"/>
    <w:basedOn w:val="Fuentedeprrafopredeter"/>
    <w:link w:val="Ttulo3"/>
    <w:semiHidden/>
    <w:rsid w:val="00B55B69"/>
    <w:rPr>
      <w:rFonts w:asciiTheme="majorHAnsi" w:eastAsiaTheme="majorEastAsia" w:hAnsiTheme="majorHAnsi" w:cstheme="majorBidi"/>
      <w:noProof/>
      <w:color w:val="1F3763" w:themeColor="accent1" w:themeShade="7F"/>
      <w:sz w:val="24"/>
      <w:szCs w:val="24"/>
      <w:lang w:val="en-US" w:eastAsia="es-ES"/>
    </w:rPr>
  </w:style>
  <w:style w:type="character" w:styleId="Hipervnculo">
    <w:name w:val="Hyperlink"/>
    <w:basedOn w:val="Fuentedeprrafopredeter"/>
    <w:rsid w:val="00B55B69"/>
    <w:rPr>
      <w:color w:val="0563C1" w:themeColor="hyperlink"/>
      <w:u w:val="single"/>
    </w:rPr>
  </w:style>
  <w:style w:type="character" w:styleId="Mencinsinresolver">
    <w:name w:val="Unresolved Mention"/>
    <w:basedOn w:val="Fuentedeprrafopredeter"/>
    <w:uiPriority w:val="99"/>
    <w:semiHidden/>
    <w:unhideWhenUsed/>
    <w:rsid w:val="00B55B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309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j.techfore.2023.122824" TargetMode="External"/><Relationship Id="rId18" Type="http://schemas.openxmlformats.org/officeDocument/2006/relationships/hyperlink" Target="https://doi.org/10.1108/MD-10-2023-1946" TargetMode="External"/><Relationship Id="rId3" Type="http://schemas.openxmlformats.org/officeDocument/2006/relationships/styles" Target="styles.xml"/><Relationship Id="rId21" Type="http://schemas.openxmlformats.org/officeDocument/2006/relationships/hyperlink" Target="https://doi.org/10.15381/quipu.v30i62.22719" TargetMode="External"/><Relationship Id="rId7" Type="http://schemas.openxmlformats.org/officeDocument/2006/relationships/endnotes" Target="endnotes.xml"/><Relationship Id="rId12" Type="http://schemas.openxmlformats.org/officeDocument/2006/relationships/hyperlink" Target="https://doi.org/10.14445/22315381/IJETT-V72I12P110" TargetMode="External"/><Relationship Id="rId17" Type="http://schemas.openxmlformats.org/officeDocument/2006/relationships/hyperlink" Target="https://doi.org/10.4018/JGIM.395344" TargetMode="External"/><Relationship Id="rId2" Type="http://schemas.openxmlformats.org/officeDocument/2006/relationships/numbering" Target="numbering.xml"/><Relationship Id="rId16" Type="http://schemas.openxmlformats.org/officeDocument/2006/relationships/hyperlink" Target="https://doi.org/10.1016/j.im.2016.07.004" TargetMode="External"/><Relationship Id="rId20" Type="http://schemas.openxmlformats.org/officeDocument/2006/relationships/hyperlink" Target="https://doi.org/10.1002/smj.64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1678/jb.2026.2798"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08/MD-10-2023-1966"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3390/su13094882" TargetMode="External"/><Relationship Id="rId4" Type="http://schemas.openxmlformats.org/officeDocument/2006/relationships/settings" Target="settings.xml"/><Relationship Id="rId9" Type="http://schemas.openxmlformats.org/officeDocument/2006/relationships/hyperlink" Target="https://orcid.org/0000-0001-8672-1239" TargetMode="External"/><Relationship Id="rId14" Type="http://schemas.openxmlformats.org/officeDocument/2006/relationships/hyperlink" Target="https://doi.org/10.1016/j.procs.2021.04.117" TargetMode="External"/><Relationship Id="rId22" Type="http://schemas.openxmlformats.org/officeDocument/2006/relationships/hyperlink" Target="https://doi.org/10.1016/j.jbusres.2016.08.00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BA834-B7D6-4A38-B05D-E465DA045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22</Pages>
  <Words>5731</Words>
  <Characters>31526</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UNIVERSIDAD NACIONAL DE INGENIERIA</vt:lpstr>
    </vt:vector>
  </TitlesOfParts>
  <Company>POSTGRADO</Company>
  <LinksUpToDate>false</LinksUpToDate>
  <CharactersWithSpaces>37183</CharactersWithSpaces>
  <SharedDoc>false</SharedDoc>
  <HLinks>
    <vt:vector size="6" baseType="variant">
      <vt:variant>
        <vt:i4>8192058</vt:i4>
      </vt:variant>
      <vt:variant>
        <vt:i4>-1</vt:i4>
      </vt:variant>
      <vt:variant>
        <vt:i4>1032</vt:i4>
      </vt:variant>
      <vt:variant>
        <vt:i4>1</vt:i4>
      </vt:variant>
      <vt:variant>
        <vt:lpwstr>https://pbs.twimg.com/profile_images/1601281760/LOGO_UNI.jpg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NACIONAL DE INGENIERIA</dc:title>
  <dc:subject/>
  <dc:creator>CIVIL8</dc:creator>
  <cp:keywords/>
  <cp:lastModifiedBy>USUARIO</cp:lastModifiedBy>
  <cp:revision>55</cp:revision>
  <cp:lastPrinted>2020-02-26T21:29:00Z</cp:lastPrinted>
  <dcterms:created xsi:type="dcterms:W3CDTF">2026-09-13T17:10:00Z</dcterms:created>
  <dcterms:modified xsi:type="dcterms:W3CDTF">2026-10-24T18:42:00Z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c044c69f-68a3-491d-a610-4c41479dd4d1</vt:lpwstr>
  </property>
</Properties>
</file>