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15"/>
        <w:tblW w:w="100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230"/>
        <w:gridCol w:w="1440"/>
        <w:gridCol w:w="1350"/>
        <w:gridCol w:w="1710"/>
        <w:gridCol w:w="1350"/>
      </w:tblGrid>
      <w:tr w:rsidR="00AA5527" w:rsidRPr="008777B4" w14:paraId="261ED2C3" w14:textId="77777777" w:rsidTr="00AA5527">
        <w:tc>
          <w:tcPr>
            <w:tcW w:w="4230" w:type="dxa"/>
            <w:shd w:val="clear" w:color="auto" w:fill="auto"/>
          </w:tcPr>
          <w:p w14:paraId="1E6A7164"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Assessment</w:t>
            </w:r>
          </w:p>
        </w:tc>
        <w:tc>
          <w:tcPr>
            <w:tcW w:w="1440" w:type="dxa"/>
            <w:shd w:val="clear" w:color="auto" w:fill="auto"/>
          </w:tcPr>
          <w:p w14:paraId="748CBB27"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Screening (V</w:t>
            </w:r>
            <w:r w:rsidRPr="008777B4">
              <w:rPr>
                <w:rFonts w:ascii="Times New Roman" w:eastAsia="MS Gothic" w:hAnsi="Times New Roman" w:cs="Times New Roman"/>
                <w:b/>
                <w:bCs/>
                <w:color w:val="000000"/>
                <w:vertAlign w:val="subscript"/>
              </w:rPr>
              <w:t>0</w:t>
            </w:r>
            <w:r w:rsidRPr="008777B4">
              <w:rPr>
                <w:rFonts w:ascii="Times New Roman" w:eastAsia="MS Gothic" w:hAnsi="Times New Roman" w:cs="Times New Roman"/>
                <w:b/>
                <w:bCs/>
                <w:color w:val="000000"/>
              </w:rPr>
              <w:t xml:space="preserve">) </w:t>
            </w:r>
          </w:p>
        </w:tc>
        <w:tc>
          <w:tcPr>
            <w:tcW w:w="1350" w:type="dxa"/>
            <w:shd w:val="clear" w:color="auto" w:fill="auto"/>
          </w:tcPr>
          <w:p w14:paraId="55F4BF5A"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Baseline (V</w:t>
            </w:r>
            <w:r w:rsidRPr="008777B4">
              <w:rPr>
                <w:rFonts w:ascii="Times New Roman" w:eastAsia="MS Gothic" w:hAnsi="Times New Roman" w:cs="Times New Roman"/>
                <w:b/>
                <w:bCs/>
                <w:color w:val="000000"/>
                <w:vertAlign w:val="subscript"/>
              </w:rPr>
              <w:t>1</w:t>
            </w:r>
            <w:r w:rsidRPr="008777B4">
              <w:rPr>
                <w:rFonts w:ascii="Times New Roman" w:eastAsia="MS Gothic" w:hAnsi="Times New Roman" w:cs="Times New Roman"/>
                <w:b/>
                <w:bCs/>
                <w:color w:val="000000"/>
              </w:rPr>
              <w:t>)</w:t>
            </w:r>
          </w:p>
        </w:tc>
        <w:tc>
          <w:tcPr>
            <w:tcW w:w="1710" w:type="dxa"/>
            <w:shd w:val="clear" w:color="auto" w:fill="auto"/>
          </w:tcPr>
          <w:p w14:paraId="295DC706"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Post-Treatment (V</w:t>
            </w:r>
            <w:r w:rsidRPr="008777B4">
              <w:rPr>
                <w:rFonts w:ascii="Times New Roman" w:eastAsia="MS Gothic" w:hAnsi="Times New Roman" w:cs="Times New Roman"/>
                <w:b/>
                <w:bCs/>
                <w:color w:val="000000"/>
                <w:vertAlign w:val="subscript"/>
              </w:rPr>
              <w:t>4</w:t>
            </w:r>
            <w:r w:rsidRPr="008777B4">
              <w:rPr>
                <w:rFonts w:ascii="Times New Roman" w:eastAsia="MS Gothic" w:hAnsi="Times New Roman" w:cs="Times New Roman"/>
                <w:b/>
                <w:bCs/>
                <w:color w:val="000000"/>
              </w:rPr>
              <w:t>)</w:t>
            </w:r>
          </w:p>
        </w:tc>
        <w:tc>
          <w:tcPr>
            <w:tcW w:w="1350" w:type="dxa"/>
            <w:shd w:val="clear" w:color="auto" w:fill="auto"/>
          </w:tcPr>
          <w:p w14:paraId="0DA8F72B" w14:textId="77777777" w:rsidR="00AA5527" w:rsidRPr="008777B4" w:rsidRDefault="00AA5527" w:rsidP="00AA5527">
            <w:pPr>
              <w:jc w:val="center"/>
              <w:rPr>
                <w:rFonts w:ascii="Times New Roman" w:eastAsia="MS Gothic" w:hAnsi="Times New Roman" w:cs="Times New Roman"/>
                <w:b/>
                <w:bCs/>
                <w:color w:val="000000"/>
              </w:rPr>
            </w:pPr>
            <w:r w:rsidRPr="008777B4">
              <w:rPr>
                <w:rFonts w:ascii="Times New Roman" w:eastAsia="MS Gothic" w:hAnsi="Times New Roman" w:cs="Times New Roman"/>
                <w:b/>
                <w:bCs/>
                <w:color w:val="000000"/>
              </w:rPr>
              <w:t>Follow-Up (V</w:t>
            </w:r>
            <w:r w:rsidRPr="008777B4">
              <w:rPr>
                <w:rFonts w:ascii="Times New Roman" w:eastAsia="MS Gothic" w:hAnsi="Times New Roman" w:cs="Times New Roman"/>
                <w:b/>
                <w:bCs/>
                <w:color w:val="000000"/>
                <w:vertAlign w:val="subscript"/>
              </w:rPr>
              <w:t>5</w:t>
            </w:r>
            <w:r w:rsidRPr="008777B4">
              <w:rPr>
                <w:rFonts w:ascii="Times New Roman" w:eastAsia="MS Gothic" w:hAnsi="Times New Roman" w:cs="Times New Roman"/>
                <w:b/>
                <w:bCs/>
                <w:color w:val="000000"/>
              </w:rPr>
              <w:t>)</w:t>
            </w:r>
          </w:p>
        </w:tc>
      </w:tr>
      <w:tr w:rsidR="00AA5527" w:rsidRPr="008777B4" w14:paraId="3F7A9F32" w14:textId="77777777" w:rsidTr="00AA5527">
        <w:tc>
          <w:tcPr>
            <w:tcW w:w="4230" w:type="dxa"/>
            <w:shd w:val="clear" w:color="auto" w:fill="auto"/>
          </w:tcPr>
          <w:p w14:paraId="078847C7"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Informed Consent</w:t>
            </w:r>
          </w:p>
        </w:tc>
        <w:tc>
          <w:tcPr>
            <w:tcW w:w="1440" w:type="dxa"/>
            <w:shd w:val="clear" w:color="auto" w:fill="auto"/>
          </w:tcPr>
          <w:p w14:paraId="123654F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9665FFF"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777D926C"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276742CE" w14:textId="77777777" w:rsidR="00AA5527" w:rsidRPr="008777B4" w:rsidRDefault="00AA5527" w:rsidP="00AA5527">
            <w:pPr>
              <w:jc w:val="center"/>
              <w:rPr>
                <w:rFonts w:ascii="Times New Roman" w:hAnsi="Times New Roman" w:cs="Times New Roman"/>
                <w:b/>
                <w:color w:val="000000"/>
              </w:rPr>
            </w:pPr>
          </w:p>
        </w:tc>
      </w:tr>
      <w:tr w:rsidR="00AA5527" w:rsidRPr="008777B4" w14:paraId="3ECBC2ED" w14:textId="77777777" w:rsidTr="00AA5527">
        <w:tc>
          <w:tcPr>
            <w:tcW w:w="4230" w:type="dxa"/>
            <w:shd w:val="clear" w:color="auto" w:fill="auto"/>
          </w:tcPr>
          <w:p w14:paraId="5E3A0A25"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Demographics</w:t>
            </w:r>
          </w:p>
        </w:tc>
        <w:tc>
          <w:tcPr>
            <w:tcW w:w="1440" w:type="dxa"/>
            <w:shd w:val="clear" w:color="auto" w:fill="auto"/>
          </w:tcPr>
          <w:p w14:paraId="73A4042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63F6C42"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7A290CF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13E47791" w14:textId="77777777" w:rsidR="00AA5527" w:rsidRPr="008777B4" w:rsidRDefault="00AA5527" w:rsidP="00AA5527">
            <w:pPr>
              <w:jc w:val="center"/>
              <w:rPr>
                <w:rFonts w:ascii="Times New Roman" w:hAnsi="Times New Roman" w:cs="Times New Roman"/>
                <w:b/>
                <w:color w:val="000000"/>
              </w:rPr>
            </w:pPr>
          </w:p>
        </w:tc>
      </w:tr>
      <w:tr w:rsidR="00AA5527" w:rsidRPr="008777B4" w14:paraId="204B7231" w14:textId="77777777" w:rsidTr="00AA5527">
        <w:tc>
          <w:tcPr>
            <w:tcW w:w="4230" w:type="dxa"/>
            <w:shd w:val="clear" w:color="auto" w:fill="auto"/>
          </w:tcPr>
          <w:p w14:paraId="2A01E25A"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Medical History</w:t>
            </w:r>
          </w:p>
        </w:tc>
        <w:tc>
          <w:tcPr>
            <w:tcW w:w="1440" w:type="dxa"/>
            <w:shd w:val="clear" w:color="auto" w:fill="auto"/>
          </w:tcPr>
          <w:p w14:paraId="255571E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59FEC71D"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1E297F7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390C19ED" w14:textId="77777777" w:rsidR="00AA5527" w:rsidRPr="008777B4" w:rsidRDefault="00AA5527" w:rsidP="00AA5527">
            <w:pPr>
              <w:jc w:val="center"/>
              <w:rPr>
                <w:rFonts w:ascii="Times New Roman" w:hAnsi="Times New Roman" w:cs="Times New Roman"/>
                <w:b/>
                <w:color w:val="000000"/>
              </w:rPr>
            </w:pPr>
          </w:p>
        </w:tc>
      </w:tr>
      <w:tr w:rsidR="00AA5527" w:rsidRPr="008777B4" w14:paraId="4874C023" w14:textId="77777777" w:rsidTr="00AA5527">
        <w:tc>
          <w:tcPr>
            <w:tcW w:w="4230" w:type="dxa"/>
            <w:shd w:val="clear" w:color="auto" w:fill="auto"/>
          </w:tcPr>
          <w:p w14:paraId="09687428"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Medications</w:t>
            </w:r>
          </w:p>
        </w:tc>
        <w:tc>
          <w:tcPr>
            <w:tcW w:w="1440" w:type="dxa"/>
            <w:shd w:val="clear" w:color="auto" w:fill="auto"/>
          </w:tcPr>
          <w:p w14:paraId="073CD86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446D84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6CE34AF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6BF002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7958F7B9" w14:textId="77777777" w:rsidTr="00AA5527">
        <w:tc>
          <w:tcPr>
            <w:tcW w:w="4230" w:type="dxa"/>
            <w:shd w:val="clear" w:color="auto" w:fill="auto"/>
          </w:tcPr>
          <w:p w14:paraId="41FBE9DD"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Montreal Cognitive Assessment Task (</w:t>
            </w:r>
            <w:proofErr w:type="spellStart"/>
            <w:r w:rsidRPr="008777B4">
              <w:rPr>
                <w:rFonts w:ascii="Times New Roman" w:eastAsia="MS Gothic" w:hAnsi="Times New Roman" w:cs="Times New Roman"/>
                <w:bCs/>
                <w:color w:val="000000"/>
              </w:rPr>
              <w:t>MoCA</w:t>
            </w:r>
            <w:proofErr w:type="spellEnd"/>
            <w:r w:rsidRPr="008777B4">
              <w:rPr>
                <w:rFonts w:ascii="Times New Roman" w:eastAsia="MS Gothic" w:hAnsi="Times New Roman" w:cs="Times New Roman"/>
                <w:bCs/>
                <w:color w:val="000000"/>
              </w:rPr>
              <w:t>)</w:t>
            </w:r>
          </w:p>
        </w:tc>
        <w:tc>
          <w:tcPr>
            <w:tcW w:w="1440" w:type="dxa"/>
            <w:shd w:val="clear" w:color="auto" w:fill="auto"/>
          </w:tcPr>
          <w:p w14:paraId="7847936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CEDF71B"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002DC538"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76F392F0" w14:textId="77777777" w:rsidR="00AA5527" w:rsidRPr="008777B4" w:rsidRDefault="00AA5527" w:rsidP="00AA5527">
            <w:pPr>
              <w:jc w:val="center"/>
              <w:rPr>
                <w:rFonts w:ascii="Times New Roman" w:hAnsi="Times New Roman" w:cs="Times New Roman"/>
                <w:b/>
                <w:color w:val="000000"/>
              </w:rPr>
            </w:pPr>
          </w:p>
        </w:tc>
      </w:tr>
      <w:tr w:rsidR="00AA5527" w:rsidRPr="008777B4" w14:paraId="0D779C7F" w14:textId="77777777" w:rsidTr="00AA5527">
        <w:tc>
          <w:tcPr>
            <w:tcW w:w="4230" w:type="dxa"/>
            <w:shd w:val="clear" w:color="auto" w:fill="auto"/>
          </w:tcPr>
          <w:p w14:paraId="65246A11"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Columbia Suicide Severity Rating Scale (CSSRS) -Baseline/Screening Version</w:t>
            </w:r>
          </w:p>
        </w:tc>
        <w:tc>
          <w:tcPr>
            <w:tcW w:w="1440" w:type="dxa"/>
            <w:shd w:val="clear" w:color="auto" w:fill="auto"/>
          </w:tcPr>
          <w:p w14:paraId="410603B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ECA4347"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5083B78F"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825CEB3" w14:textId="77777777" w:rsidR="00AA5527" w:rsidRPr="008777B4" w:rsidRDefault="00AA5527" w:rsidP="00AA5527">
            <w:pPr>
              <w:jc w:val="center"/>
              <w:rPr>
                <w:rFonts w:ascii="Times New Roman" w:hAnsi="Times New Roman" w:cs="Times New Roman"/>
                <w:b/>
                <w:color w:val="000000"/>
              </w:rPr>
            </w:pPr>
          </w:p>
        </w:tc>
      </w:tr>
      <w:tr w:rsidR="00AA5527" w:rsidRPr="008777B4" w14:paraId="466EB888" w14:textId="77777777" w:rsidTr="00AA5527">
        <w:tc>
          <w:tcPr>
            <w:tcW w:w="4230" w:type="dxa"/>
            <w:shd w:val="clear" w:color="auto" w:fill="auto"/>
          </w:tcPr>
          <w:p w14:paraId="40BB6417"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Inclusion/Exclusion Criteria</w:t>
            </w:r>
          </w:p>
        </w:tc>
        <w:tc>
          <w:tcPr>
            <w:tcW w:w="1440" w:type="dxa"/>
            <w:shd w:val="clear" w:color="auto" w:fill="auto"/>
          </w:tcPr>
          <w:p w14:paraId="6FFBA9C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24AD5F49"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2A2D304A"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22A24646" w14:textId="77777777" w:rsidR="00AA5527" w:rsidRPr="008777B4" w:rsidRDefault="00AA5527" w:rsidP="00AA5527">
            <w:pPr>
              <w:jc w:val="center"/>
              <w:rPr>
                <w:rFonts w:ascii="Times New Roman" w:hAnsi="Times New Roman" w:cs="Times New Roman"/>
                <w:b/>
                <w:color w:val="000000"/>
              </w:rPr>
            </w:pPr>
          </w:p>
        </w:tc>
      </w:tr>
      <w:tr w:rsidR="00AA5527" w:rsidRPr="008777B4" w14:paraId="49FDC1BA" w14:textId="77777777" w:rsidTr="00AA5527">
        <w:tc>
          <w:tcPr>
            <w:tcW w:w="4230" w:type="dxa"/>
            <w:shd w:val="clear" w:color="auto" w:fill="auto"/>
          </w:tcPr>
          <w:p w14:paraId="20AA0FBA"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 xml:space="preserve">Pattern comparison </w:t>
            </w:r>
          </w:p>
        </w:tc>
        <w:tc>
          <w:tcPr>
            <w:tcW w:w="1440" w:type="dxa"/>
            <w:shd w:val="clear" w:color="auto" w:fill="auto"/>
          </w:tcPr>
          <w:p w14:paraId="372A0FA3"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3A6BB7A"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E731A4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0C4D3C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C165757" w14:textId="77777777" w:rsidTr="00AA5527">
        <w:tc>
          <w:tcPr>
            <w:tcW w:w="4230" w:type="dxa"/>
            <w:shd w:val="clear" w:color="auto" w:fill="auto"/>
          </w:tcPr>
          <w:p w14:paraId="26FDD237" w14:textId="77777777" w:rsidR="00AA5527" w:rsidRPr="008777B4" w:rsidRDefault="00AA5527" w:rsidP="00AA5527">
            <w:pPr>
              <w:rPr>
                <w:rFonts w:ascii="Times New Roman" w:eastAsia="MS Gothic" w:hAnsi="Times New Roman" w:cs="Times New Roman"/>
                <w:b/>
                <w:bCs/>
                <w:color w:val="000000"/>
              </w:rPr>
            </w:pPr>
            <w:r w:rsidRPr="008777B4">
              <w:rPr>
                <w:rFonts w:ascii="Times New Roman" w:eastAsia="MS Gothic" w:hAnsi="Times New Roman" w:cs="Times New Roman"/>
                <w:bCs/>
                <w:color w:val="000000"/>
              </w:rPr>
              <w:t>Letter comparison</w:t>
            </w:r>
          </w:p>
        </w:tc>
        <w:tc>
          <w:tcPr>
            <w:tcW w:w="1440" w:type="dxa"/>
            <w:shd w:val="clear" w:color="auto" w:fill="auto"/>
          </w:tcPr>
          <w:p w14:paraId="7276530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05D407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547DE85F"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D485CA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1A6DE2EA" w14:textId="77777777" w:rsidTr="00AA5527">
        <w:tc>
          <w:tcPr>
            <w:tcW w:w="4230" w:type="dxa"/>
            <w:shd w:val="clear" w:color="auto" w:fill="auto"/>
          </w:tcPr>
          <w:p w14:paraId="60219020" w14:textId="77777777" w:rsidR="00AA5527" w:rsidRPr="008777B4" w:rsidRDefault="00AA5527" w:rsidP="00AA5527">
            <w:pPr>
              <w:rPr>
                <w:rFonts w:ascii="Times New Roman" w:eastAsia="MS Gothic" w:hAnsi="Times New Roman" w:cs="Times New Roman"/>
                <w:b/>
                <w:bCs/>
                <w:color w:val="000000"/>
              </w:rPr>
            </w:pPr>
            <w:r w:rsidRPr="008777B4">
              <w:rPr>
                <w:rFonts w:ascii="Times New Roman" w:eastAsia="MS Gothic" w:hAnsi="Times New Roman" w:cs="Times New Roman"/>
                <w:bCs/>
                <w:color w:val="000000"/>
              </w:rPr>
              <w:t xml:space="preserve">Digit Symbol Substitution </w:t>
            </w:r>
          </w:p>
        </w:tc>
        <w:tc>
          <w:tcPr>
            <w:tcW w:w="1440" w:type="dxa"/>
            <w:shd w:val="clear" w:color="auto" w:fill="auto"/>
          </w:tcPr>
          <w:p w14:paraId="02A30E92"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4729C94"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7BEDB3A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91309DA"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36494668" w14:textId="77777777" w:rsidTr="00AA5527">
        <w:tc>
          <w:tcPr>
            <w:tcW w:w="4230" w:type="dxa"/>
            <w:shd w:val="clear" w:color="auto" w:fill="auto"/>
          </w:tcPr>
          <w:p w14:paraId="04A6E202"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Visual working memory</w:t>
            </w:r>
          </w:p>
        </w:tc>
        <w:tc>
          <w:tcPr>
            <w:tcW w:w="1440" w:type="dxa"/>
            <w:shd w:val="clear" w:color="auto" w:fill="auto"/>
          </w:tcPr>
          <w:p w14:paraId="113926A5"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588C391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16772D8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51B6046"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0F861FD6" w14:textId="77777777" w:rsidTr="00AA5527">
        <w:tc>
          <w:tcPr>
            <w:tcW w:w="4230" w:type="dxa"/>
            <w:shd w:val="clear" w:color="auto" w:fill="auto"/>
          </w:tcPr>
          <w:p w14:paraId="341EC9B1"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 xml:space="preserve">N-back Task </w:t>
            </w:r>
          </w:p>
        </w:tc>
        <w:tc>
          <w:tcPr>
            <w:tcW w:w="1440" w:type="dxa"/>
            <w:shd w:val="clear" w:color="auto" w:fill="auto"/>
          </w:tcPr>
          <w:p w14:paraId="1C2C50D6"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B25EAC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28AD71C6"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20F26E8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D447DAC" w14:textId="77777777" w:rsidTr="00AA5527">
        <w:tc>
          <w:tcPr>
            <w:tcW w:w="4230" w:type="dxa"/>
            <w:shd w:val="clear" w:color="auto" w:fill="auto"/>
          </w:tcPr>
          <w:p w14:paraId="27800778"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Flanker Task</w:t>
            </w:r>
          </w:p>
        </w:tc>
        <w:tc>
          <w:tcPr>
            <w:tcW w:w="1440" w:type="dxa"/>
            <w:shd w:val="clear" w:color="auto" w:fill="auto"/>
          </w:tcPr>
          <w:p w14:paraId="75AB5F4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A7435F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674602B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03E4029A"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33B9E412" w14:textId="77777777" w:rsidTr="00AA5527">
        <w:tc>
          <w:tcPr>
            <w:tcW w:w="4230" w:type="dxa"/>
            <w:shd w:val="clear" w:color="auto" w:fill="auto"/>
          </w:tcPr>
          <w:p w14:paraId="27962460" w14:textId="77777777" w:rsidR="00AA5527" w:rsidRPr="008777B4" w:rsidRDefault="00AA5527" w:rsidP="00AA5527">
            <w:pPr>
              <w:rPr>
                <w:rFonts w:ascii="Times New Roman" w:eastAsia="MS Gothic" w:hAnsi="Times New Roman" w:cs="Times New Roman"/>
                <w:bCs/>
                <w:color w:val="000000"/>
              </w:rPr>
            </w:pPr>
            <w:r w:rsidRPr="008777B4">
              <w:rPr>
                <w:rStyle w:val="s1"/>
                <w:rFonts w:ascii="Times New Roman" w:hAnsi="Times New Roman" w:cs="Times New Roman"/>
              </w:rPr>
              <w:t>Face Name Matching Task</w:t>
            </w:r>
          </w:p>
        </w:tc>
        <w:tc>
          <w:tcPr>
            <w:tcW w:w="1440" w:type="dxa"/>
            <w:shd w:val="clear" w:color="auto" w:fill="auto"/>
          </w:tcPr>
          <w:p w14:paraId="45FE3823"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4BC7892"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D6A5B6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44204AB"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7FBA6114" w14:textId="77777777" w:rsidTr="00AA5527">
        <w:tc>
          <w:tcPr>
            <w:tcW w:w="4230" w:type="dxa"/>
            <w:shd w:val="clear" w:color="auto" w:fill="auto"/>
          </w:tcPr>
          <w:p w14:paraId="7D6F591B"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Selective Reminding Task (SRT)</w:t>
            </w:r>
          </w:p>
        </w:tc>
        <w:tc>
          <w:tcPr>
            <w:tcW w:w="1440" w:type="dxa"/>
            <w:shd w:val="clear" w:color="auto" w:fill="auto"/>
          </w:tcPr>
          <w:p w14:paraId="33BA6775"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111FB6B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8B161B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7FDD3F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12AF7871" w14:textId="77777777" w:rsidTr="00AA5527">
        <w:tc>
          <w:tcPr>
            <w:tcW w:w="4230" w:type="dxa"/>
            <w:shd w:val="clear" w:color="auto" w:fill="auto"/>
          </w:tcPr>
          <w:p w14:paraId="2C2B4A1B"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Employment/School Status Update</w:t>
            </w:r>
          </w:p>
        </w:tc>
        <w:tc>
          <w:tcPr>
            <w:tcW w:w="1440" w:type="dxa"/>
            <w:shd w:val="clear" w:color="auto" w:fill="auto"/>
          </w:tcPr>
          <w:p w14:paraId="13C6C1CE"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B05C71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37B298BD"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599A6206"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6EE4F1A5" w14:textId="77777777" w:rsidTr="00AA5527">
        <w:tc>
          <w:tcPr>
            <w:tcW w:w="4230" w:type="dxa"/>
            <w:shd w:val="clear" w:color="auto" w:fill="auto"/>
          </w:tcPr>
          <w:p w14:paraId="70AC4EFB" w14:textId="77777777" w:rsidR="00AA5527" w:rsidRPr="008777B4" w:rsidRDefault="00AA5527" w:rsidP="00AA5527">
            <w:pPr>
              <w:rPr>
                <w:rFonts w:ascii="Times New Roman" w:eastAsia="Malgun Gothic" w:hAnsi="Times New Roman" w:cs="Times New Roman"/>
                <w:bCs/>
                <w:color w:val="000000"/>
              </w:rPr>
            </w:pPr>
            <w:r w:rsidRPr="008777B4">
              <w:rPr>
                <w:rFonts w:ascii="Times New Roman" w:eastAsia="MS Gothic" w:hAnsi="Times New Roman" w:cs="Times New Roman"/>
                <w:bCs/>
                <w:color w:val="000000"/>
              </w:rPr>
              <w:t>Task Switching (fMRI task)</w:t>
            </w:r>
          </w:p>
        </w:tc>
        <w:tc>
          <w:tcPr>
            <w:tcW w:w="1440" w:type="dxa"/>
            <w:shd w:val="clear" w:color="auto" w:fill="auto"/>
          </w:tcPr>
          <w:p w14:paraId="1D5EDB6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5B14181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2CED3F77"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24A87D8B"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83E4D1A" w14:textId="77777777" w:rsidTr="00AA5527">
        <w:tc>
          <w:tcPr>
            <w:tcW w:w="4230" w:type="dxa"/>
            <w:shd w:val="clear" w:color="auto" w:fill="auto"/>
          </w:tcPr>
          <w:p w14:paraId="601730F7"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Timed Instrumental Activities of Daily Living (TIADLs)</w:t>
            </w:r>
          </w:p>
        </w:tc>
        <w:tc>
          <w:tcPr>
            <w:tcW w:w="1440" w:type="dxa"/>
            <w:shd w:val="clear" w:color="auto" w:fill="auto"/>
          </w:tcPr>
          <w:p w14:paraId="74BE4E77"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3D52A2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63BF355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396E51A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5624A963" w14:textId="77777777" w:rsidTr="00AA5527">
        <w:tc>
          <w:tcPr>
            <w:tcW w:w="4230" w:type="dxa"/>
            <w:shd w:val="clear" w:color="auto" w:fill="auto"/>
          </w:tcPr>
          <w:p w14:paraId="6920C073" w14:textId="77777777" w:rsidR="00AA5527" w:rsidRPr="008777B4" w:rsidRDefault="00AA5527" w:rsidP="00AA5527">
            <w:pPr>
              <w:pStyle w:val="Heading1"/>
              <w:spacing w:before="0" w:after="60"/>
              <w:rPr>
                <w:rFonts w:ascii="Times New Roman" w:eastAsia="Times New Roman" w:hAnsi="Times New Roman"/>
                <w:bCs w:val="0"/>
                <w:color w:val="4B4B4B"/>
                <w:spacing w:val="12"/>
                <w:sz w:val="24"/>
                <w:szCs w:val="24"/>
              </w:rPr>
            </w:pPr>
            <w:r w:rsidRPr="008777B4">
              <w:rPr>
                <w:rFonts w:ascii="Times New Roman" w:eastAsia="Times New Roman" w:hAnsi="Times New Roman"/>
                <w:b w:val="0"/>
                <w:bCs w:val="0"/>
                <w:color w:val="000000" w:themeColor="text1"/>
                <w:spacing w:val="12"/>
                <w:sz w:val="24"/>
                <w:szCs w:val="24"/>
              </w:rPr>
              <w:t xml:space="preserve">Center for Epidemiologic Studies Depression Scale </w:t>
            </w:r>
            <w:r w:rsidRPr="008777B4">
              <w:rPr>
                <w:rFonts w:ascii="Times New Roman" w:eastAsia="MS Gothic" w:hAnsi="Times New Roman"/>
                <w:b w:val="0"/>
                <w:bCs w:val="0"/>
                <w:color w:val="000000" w:themeColor="text1"/>
                <w:sz w:val="24"/>
                <w:szCs w:val="24"/>
              </w:rPr>
              <w:t>(</w:t>
            </w:r>
            <w:r w:rsidRPr="008777B4">
              <w:rPr>
                <w:rFonts w:ascii="Times New Roman" w:eastAsia="MS Gothic" w:hAnsi="Times New Roman"/>
                <w:b w:val="0"/>
                <w:bCs w:val="0"/>
                <w:color w:val="000000"/>
                <w:sz w:val="24"/>
                <w:szCs w:val="24"/>
              </w:rPr>
              <w:t>CESD-20)</w:t>
            </w:r>
          </w:p>
        </w:tc>
        <w:tc>
          <w:tcPr>
            <w:tcW w:w="1440" w:type="dxa"/>
            <w:shd w:val="clear" w:color="auto" w:fill="auto"/>
          </w:tcPr>
          <w:p w14:paraId="2883EC1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68053945"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2B73032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764BD483"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1EDD7364" w14:textId="77777777" w:rsidTr="00AA5527">
        <w:trPr>
          <w:trHeight w:val="313"/>
        </w:trPr>
        <w:tc>
          <w:tcPr>
            <w:tcW w:w="4230" w:type="dxa"/>
            <w:shd w:val="clear" w:color="auto" w:fill="auto"/>
          </w:tcPr>
          <w:p w14:paraId="57832849" w14:textId="77777777" w:rsidR="00AA5527" w:rsidRPr="008777B4" w:rsidDel="00A5095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Columbia Suicide Severity Rating Scale (CSSRS) –Since Last Visit Version</w:t>
            </w:r>
          </w:p>
        </w:tc>
        <w:tc>
          <w:tcPr>
            <w:tcW w:w="1440" w:type="dxa"/>
            <w:shd w:val="clear" w:color="auto" w:fill="auto"/>
          </w:tcPr>
          <w:p w14:paraId="5DAD52E2"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5D518430"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1B490858"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5BD1E8D1"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0AF4955C" w14:textId="77777777" w:rsidTr="00AA5527">
        <w:trPr>
          <w:trHeight w:val="313"/>
        </w:trPr>
        <w:tc>
          <w:tcPr>
            <w:tcW w:w="4230" w:type="dxa"/>
            <w:shd w:val="clear" w:color="auto" w:fill="auto"/>
          </w:tcPr>
          <w:p w14:paraId="30A09886" w14:textId="77777777" w:rsidR="00AA5527" w:rsidRPr="008777B4" w:rsidRDefault="00AA5527" w:rsidP="00AA5527">
            <w:pPr>
              <w:rPr>
                <w:rFonts w:ascii="Times New Roman" w:eastAsia="MS Gothic" w:hAnsi="Times New Roman" w:cs="Times New Roman"/>
                <w:bCs/>
                <w:color w:val="000000"/>
              </w:rPr>
            </w:pPr>
            <w:proofErr w:type="spellStart"/>
            <w:r w:rsidRPr="008777B4">
              <w:rPr>
                <w:rFonts w:ascii="Times New Roman" w:eastAsia="MS Gothic" w:hAnsi="Times New Roman" w:cs="Times New Roman"/>
                <w:bCs/>
                <w:color w:val="000000"/>
              </w:rPr>
              <w:t>Self Efficacy</w:t>
            </w:r>
            <w:proofErr w:type="spellEnd"/>
          </w:p>
        </w:tc>
        <w:tc>
          <w:tcPr>
            <w:tcW w:w="1440" w:type="dxa"/>
            <w:shd w:val="clear" w:color="auto" w:fill="auto"/>
          </w:tcPr>
          <w:p w14:paraId="1C081450"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7D000D69"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060F78DF"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A9CC314"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6AE533BD" w14:textId="77777777" w:rsidTr="00AA5527">
        <w:tc>
          <w:tcPr>
            <w:tcW w:w="4230" w:type="dxa"/>
            <w:shd w:val="clear" w:color="auto" w:fill="auto"/>
          </w:tcPr>
          <w:p w14:paraId="64129BA6"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lastRenderedPageBreak/>
              <w:t>Perceived Stress</w:t>
            </w:r>
          </w:p>
        </w:tc>
        <w:tc>
          <w:tcPr>
            <w:tcW w:w="1440" w:type="dxa"/>
            <w:shd w:val="clear" w:color="auto" w:fill="auto"/>
          </w:tcPr>
          <w:p w14:paraId="38EA161B"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075EEBB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5F869B02"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49F58467"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43ED3763" w14:textId="77777777" w:rsidTr="00AA5527">
        <w:tc>
          <w:tcPr>
            <w:tcW w:w="4230" w:type="dxa"/>
            <w:shd w:val="clear" w:color="auto" w:fill="auto"/>
          </w:tcPr>
          <w:p w14:paraId="75FECF12"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General Life Satisfaction</w:t>
            </w:r>
          </w:p>
        </w:tc>
        <w:tc>
          <w:tcPr>
            <w:tcW w:w="1440" w:type="dxa"/>
            <w:shd w:val="clear" w:color="auto" w:fill="auto"/>
          </w:tcPr>
          <w:p w14:paraId="4B5AD7A8"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77101415"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710" w:type="dxa"/>
            <w:shd w:val="clear" w:color="auto" w:fill="auto"/>
          </w:tcPr>
          <w:p w14:paraId="3EDF517B"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1845AC3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3814A8EF" w14:textId="77777777" w:rsidTr="00AA5527">
        <w:trPr>
          <w:trHeight w:val="268"/>
        </w:trPr>
        <w:tc>
          <w:tcPr>
            <w:tcW w:w="4230" w:type="dxa"/>
            <w:shd w:val="clear" w:color="auto" w:fill="auto"/>
          </w:tcPr>
          <w:p w14:paraId="7E72B6A4"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COVID Questionnaire</w:t>
            </w:r>
          </w:p>
        </w:tc>
        <w:tc>
          <w:tcPr>
            <w:tcW w:w="1440" w:type="dxa"/>
            <w:shd w:val="clear" w:color="auto" w:fill="auto"/>
          </w:tcPr>
          <w:p w14:paraId="11D59E14"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4B1E1957"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5CBF01A9"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26AF8F2E"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r w:rsidR="00AA5527" w:rsidRPr="008777B4" w14:paraId="46099D54" w14:textId="77777777" w:rsidTr="00AA5527">
        <w:trPr>
          <w:trHeight w:val="268"/>
        </w:trPr>
        <w:tc>
          <w:tcPr>
            <w:tcW w:w="4230" w:type="dxa"/>
            <w:shd w:val="clear" w:color="auto" w:fill="auto"/>
          </w:tcPr>
          <w:p w14:paraId="0BA1AEC5" w14:textId="77777777" w:rsidR="00AA5527" w:rsidRPr="008777B4" w:rsidRDefault="00AA5527" w:rsidP="00AA5527">
            <w:pPr>
              <w:rPr>
                <w:rFonts w:ascii="Times New Roman" w:eastAsia="MS Gothic" w:hAnsi="Times New Roman" w:cs="Times New Roman"/>
                <w:bCs/>
                <w:color w:val="000000"/>
              </w:rPr>
            </w:pPr>
            <w:r w:rsidRPr="008777B4">
              <w:rPr>
                <w:rFonts w:ascii="Times New Roman" w:eastAsia="MS Gothic" w:hAnsi="Times New Roman" w:cs="Times New Roman"/>
                <w:bCs/>
                <w:color w:val="000000"/>
              </w:rPr>
              <w:t>Survey</w:t>
            </w:r>
          </w:p>
        </w:tc>
        <w:tc>
          <w:tcPr>
            <w:tcW w:w="1440" w:type="dxa"/>
            <w:shd w:val="clear" w:color="auto" w:fill="auto"/>
          </w:tcPr>
          <w:p w14:paraId="54BA7C27" w14:textId="77777777" w:rsidR="00AA5527" w:rsidRPr="008777B4" w:rsidRDefault="00AA5527" w:rsidP="00AA5527">
            <w:pPr>
              <w:jc w:val="center"/>
              <w:rPr>
                <w:rFonts w:ascii="Times New Roman" w:hAnsi="Times New Roman" w:cs="Times New Roman"/>
                <w:b/>
                <w:color w:val="000000"/>
              </w:rPr>
            </w:pPr>
          </w:p>
        </w:tc>
        <w:tc>
          <w:tcPr>
            <w:tcW w:w="1350" w:type="dxa"/>
            <w:shd w:val="clear" w:color="auto" w:fill="auto"/>
          </w:tcPr>
          <w:p w14:paraId="1139D40A" w14:textId="77777777" w:rsidR="00AA5527" w:rsidRPr="008777B4" w:rsidRDefault="00AA5527" w:rsidP="00AA5527">
            <w:pPr>
              <w:jc w:val="center"/>
              <w:rPr>
                <w:rFonts w:ascii="Times New Roman" w:hAnsi="Times New Roman" w:cs="Times New Roman"/>
                <w:b/>
                <w:color w:val="000000"/>
              </w:rPr>
            </w:pPr>
          </w:p>
        </w:tc>
        <w:tc>
          <w:tcPr>
            <w:tcW w:w="1710" w:type="dxa"/>
            <w:shd w:val="clear" w:color="auto" w:fill="auto"/>
          </w:tcPr>
          <w:p w14:paraId="72883E60"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c>
          <w:tcPr>
            <w:tcW w:w="1350" w:type="dxa"/>
            <w:shd w:val="clear" w:color="auto" w:fill="auto"/>
          </w:tcPr>
          <w:p w14:paraId="6FCDD24C" w14:textId="77777777" w:rsidR="00AA5527" w:rsidRPr="008777B4" w:rsidRDefault="00AA5527" w:rsidP="00AA5527">
            <w:pPr>
              <w:jc w:val="center"/>
              <w:rPr>
                <w:rFonts w:ascii="Times New Roman" w:hAnsi="Times New Roman" w:cs="Times New Roman"/>
                <w:b/>
                <w:color w:val="000000"/>
              </w:rPr>
            </w:pPr>
            <w:r w:rsidRPr="008777B4">
              <w:rPr>
                <w:rFonts w:ascii="Times New Roman" w:hAnsi="Times New Roman" w:cs="Times New Roman"/>
                <w:b/>
                <w:color w:val="000000"/>
              </w:rPr>
              <w:t>X</w:t>
            </w:r>
          </w:p>
        </w:tc>
      </w:tr>
    </w:tbl>
    <w:p w14:paraId="248989AB" w14:textId="77777777" w:rsidR="00752FFA" w:rsidRPr="008777B4" w:rsidRDefault="00752FFA" w:rsidP="00752FFA">
      <w:pPr>
        <w:spacing w:line="480" w:lineRule="auto"/>
        <w:rPr>
          <w:rFonts w:ascii="Times New Roman" w:hAnsi="Times New Roman" w:cs="Times New Roman"/>
        </w:rPr>
      </w:pPr>
    </w:p>
    <w:p w14:paraId="1BE8E27C" w14:textId="4A651410" w:rsidR="00AA5527" w:rsidRPr="008777B4" w:rsidRDefault="00752FFA" w:rsidP="00AA5527">
      <w:pPr>
        <w:spacing w:line="480" w:lineRule="auto"/>
        <w:rPr>
          <w:rFonts w:ascii="Times New Roman" w:hAnsi="Times New Roman" w:cs="Times New Roman"/>
        </w:rPr>
      </w:pPr>
      <w:r w:rsidRPr="008777B4">
        <w:rPr>
          <w:rFonts w:ascii="Times New Roman" w:hAnsi="Times New Roman" w:cs="Times New Roman"/>
        </w:rPr>
        <w:br w:type="page"/>
      </w:r>
    </w:p>
    <w:tbl>
      <w:tblPr>
        <w:tblW w:w="13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524"/>
        <w:gridCol w:w="3813"/>
        <w:gridCol w:w="6731"/>
      </w:tblGrid>
      <w:tr w:rsidR="00AA5527" w:rsidRPr="008777B4" w14:paraId="051C64FB" w14:textId="77777777" w:rsidTr="00FD7969">
        <w:trPr>
          <w:tblHeader/>
        </w:trPr>
        <w:tc>
          <w:tcPr>
            <w:tcW w:w="13068" w:type="dxa"/>
            <w:gridSpan w:val="3"/>
            <w:shd w:val="clear" w:color="auto" w:fill="auto"/>
          </w:tcPr>
          <w:p w14:paraId="69DE02C0" w14:textId="7D06FB09" w:rsidR="00AA5527" w:rsidRPr="008777B4" w:rsidRDefault="00AA5527" w:rsidP="000118FC">
            <w:pPr>
              <w:rPr>
                <w:rFonts w:ascii="Times New Roman" w:hAnsi="Times New Roman" w:cs="Times New Roman"/>
                <w:b/>
                <w:color w:val="000000"/>
              </w:rPr>
            </w:pPr>
            <w:bookmarkStart w:id="0" w:name="_Toc244846756"/>
            <w:bookmarkStart w:id="1" w:name="_Toc37255429"/>
            <w:r w:rsidRPr="008777B4">
              <w:rPr>
                <w:rFonts w:ascii="Times New Roman" w:hAnsi="Times New Roman" w:cs="Times New Roman"/>
              </w:rPr>
              <w:lastRenderedPageBreak/>
              <w:t>Description of Assessments</w:t>
            </w:r>
            <w:bookmarkEnd w:id="0"/>
            <w:bookmarkEnd w:id="1"/>
          </w:p>
        </w:tc>
      </w:tr>
      <w:tr w:rsidR="00AA5527" w:rsidRPr="008777B4" w14:paraId="3716A94A" w14:textId="77777777" w:rsidTr="000118FC">
        <w:trPr>
          <w:tblHeader/>
        </w:trPr>
        <w:tc>
          <w:tcPr>
            <w:tcW w:w="2524" w:type="dxa"/>
            <w:shd w:val="clear" w:color="auto" w:fill="auto"/>
          </w:tcPr>
          <w:p w14:paraId="504574A8"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Assessment Type</w:t>
            </w:r>
          </w:p>
        </w:tc>
        <w:tc>
          <w:tcPr>
            <w:tcW w:w="3813" w:type="dxa"/>
            <w:shd w:val="clear" w:color="auto" w:fill="auto"/>
          </w:tcPr>
          <w:p w14:paraId="1399210F"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Assessment Name</w:t>
            </w:r>
          </w:p>
        </w:tc>
        <w:tc>
          <w:tcPr>
            <w:tcW w:w="6731" w:type="dxa"/>
            <w:shd w:val="clear" w:color="auto" w:fill="auto"/>
          </w:tcPr>
          <w:p w14:paraId="7495EF9F"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Description</w:t>
            </w:r>
          </w:p>
        </w:tc>
      </w:tr>
      <w:tr w:rsidR="00AA5527" w:rsidRPr="008777B4" w14:paraId="0D7873F0" w14:textId="77777777" w:rsidTr="000118FC">
        <w:trPr>
          <w:trHeight w:val="287"/>
        </w:trPr>
        <w:tc>
          <w:tcPr>
            <w:tcW w:w="2524" w:type="dxa"/>
            <w:shd w:val="clear" w:color="auto" w:fill="auto"/>
          </w:tcPr>
          <w:p w14:paraId="7B693F8A"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0FB7922A"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Montreal Cognitive Assessment (</w:t>
            </w:r>
            <w:proofErr w:type="spellStart"/>
            <w:r w:rsidRPr="008777B4">
              <w:rPr>
                <w:rFonts w:ascii="Times New Roman" w:hAnsi="Times New Roman" w:cs="Times New Roman"/>
                <w:color w:val="000000"/>
              </w:rPr>
              <w:t>MoCA</w:t>
            </w:r>
            <w:proofErr w:type="spellEnd"/>
            <w:r w:rsidRPr="008777B4">
              <w:rPr>
                <w:rFonts w:ascii="Times New Roman" w:hAnsi="Times New Roman" w:cs="Times New Roman"/>
                <w:color w:val="000000"/>
              </w:rPr>
              <w:t>)</w:t>
            </w:r>
          </w:p>
        </w:tc>
        <w:tc>
          <w:tcPr>
            <w:tcW w:w="6731" w:type="dxa"/>
            <w:shd w:val="clear" w:color="auto" w:fill="auto"/>
          </w:tcPr>
          <w:p w14:paraId="106F00A5"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Baseline cognitive ability.</w:t>
            </w:r>
          </w:p>
        </w:tc>
      </w:tr>
      <w:tr w:rsidR="00AA5527" w:rsidRPr="008777B4" w14:paraId="3F34E128" w14:textId="77777777" w:rsidTr="000118FC">
        <w:tc>
          <w:tcPr>
            <w:tcW w:w="2524" w:type="dxa"/>
            <w:vMerge w:val="restart"/>
            <w:shd w:val="clear" w:color="auto" w:fill="auto"/>
          </w:tcPr>
          <w:p w14:paraId="6104884A"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Neuropsychological Assessments</w:t>
            </w:r>
          </w:p>
        </w:tc>
        <w:tc>
          <w:tcPr>
            <w:tcW w:w="3813" w:type="dxa"/>
            <w:shd w:val="clear" w:color="auto" w:fill="auto"/>
          </w:tcPr>
          <w:p w14:paraId="05ED7161"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Letter comparison, Pattern comparison, Digit Symbol substitution tasks. </w:t>
            </w:r>
          </w:p>
        </w:tc>
        <w:tc>
          <w:tcPr>
            <w:tcW w:w="6731" w:type="dxa"/>
            <w:shd w:val="clear" w:color="auto" w:fill="auto"/>
          </w:tcPr>
          <w:p w14:paraId="01233856"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PC, LC and DSST are measures of cognitive processing speed. </w:t>
            </w:r>
          </w:p>
        </w:tc>
      </w:tr>
      <w:tr w:rsidR="00AA5527" w:rsidRPr="008777B4" w14:paraId="31F43E67" w14:textId="77777777" w:rsidTr="000118FC">
        <w:tc>
          <w:tcPr>
            <w:tcW w:w="2524" w:type="dxa"/>
            <w:vMerge/>
            <w:shd w:val="clear" w:color="auto" w:fill="auto"/>
          </w:tcPr>
          <w:p w14:paraId="6AAE91EC"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46210099"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N-back task</w:t>
            </w:r>
          </w:p>
        </w:tc>
        <w:tc>
          <w:tcPr>
            <w:tcW w:w="6731" w:type="dxa"/>
            <w:shd w:val="clear" w:color="auto" w:fill="auto"/>
          </w:tcPr>
          <w:p w14:paraId="7B20BCB4"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N-back task is designed to assess working memory.</w:t>
            </w:r>
          </w:p>
        </w:tc>
      </w:tr>
      <w:tr w:rsidR="00AA5527" w:rsidRPr="008777B4" w14:paraId="76BCEB92" w14:textId="77777777" w:rsidTr="000118FC">
        <w:trPr>
          <w:trHeight w:val="260"/>
        </w:trPr>
        <w:tc>
          <w:tcPr>
            <w:tcW w:w="2524" w:type="dxa"/>
            <w:vMerge/>
            <w:shd w:val="clear" w:color="auto" w:fill="auto"/>
          </w:tcPr>
          <w:p w14:paraId="020AB663"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70039395"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Visual Working memory</w:t>
            </w:r>
          </w:p>
        </w:tc>
        <w:tc>
          <w:tcPr>
            <w:tcW w:w="6731" w:type="dxa"/>
            <w:shd w:val="clear" w:color="auto" w:fill="auto"/>
          </w:tcPr>
          <w:p w14:paraId="5441ADFF"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Visual working memory is designed to assess visual working memory</w:t>
            </w:r>
          </w:p>
        </w:tc>
      </w:tr>
      <w:tr w:rsidR="00AA5527" w:rsidRPr="008777B4" w14:paraId="04E3636B" w14:textId="77777777" w:rsidTr="000118FC">
        <w:tc>
          <w:tcPr>
            <w:tcW w:w="2524" w:type="dxa"/>
            <w:vMerge/>
            <w:shd w:val="clear" w:color="auto" w:fill="auto"/>
          </w:tcPr>
          <w:p w14:paraId="48A63B5F"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2C4084C1"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Face Name Matching Task</w:t>
            </w:r>
          </w:p>
        </w:tc>
        <w:tc>
          <w:tcPr>
            <w:tcW w:w="6731" w:type="dxa"/>
            <w:shd w:val="clear" w:color="auto" w:fill="auto"/>
          </w:tcPr>
          <w:p w14:paraId="4231A067"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33333"/>
                <w:shd w:val="clear" w:color="auto" w:fill="FFFFFF"/>
              </w:rPr>
              <w:t xml:space="preserve">Measures episodic memory.  Participants are asked to reproduce a face name matching that is shown on the screen. </w:t>
            </w:r>
          </w:p>
        </w:tc>
      </w:tr>
      <w:tr w:rsidR="00AA5527" w:rsidRPr="008777B4" w14:paraId="11952CCD" w14:textId="77777777" w:rsidTr="000118FC">
        <w:tc>
          <w:tcPr>
            <w:tcW w:w="2524" w:type="dxa"/>
            <w:vMerge/>
            <w:shd w:val="clear" w:color="auto" w:fill="auto"/>
          </w:tcPr>
          <w:p w14:paraId="2269A4BD"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49E1A839"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SRT</w:t>
            </w:r>
          </w:p>
        </w:tc>
        <w:tc>
          <w:tcPr>
            <w:tcW w:w="6731" w:type="dxa"/>
            <w:shd w:val="clear" w:color="auto" w:fill="auto"/>
          </w:tcPr>
          <w:p w14:paraId="70FF6A12"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SRT is a measure of verbal learning and memory, involving reading a list of words and asking the participant to repeat the list.  It has immediate and delayed recall components.</w:t>
            </w:r>
          </w:p>
        </w:tc>
      </w:tr>
      <w:tr w:rsidR="00AA5527" w:rsidRPr="008777B4" w14:paraId="0ECFF2E8" w14:textId="77777777" w:rsidTr="000118FC">
        <w:tc>
          <w:tcPr>
            <w:tcW w:w="2524" w:type="dxa"/>
            <w:vMerge/>
            <w:shd w:val="clear" w:color="auto" w:fill="auto"/>
          </w:tcPr>
          <w:p w14:paraId="22E47C7B"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32884384" w14:textId="77777777" w:rsidR="00AA5527" w:rsidRPr="008777B4" w:rsidDel="00324824" w:rsidRDefault="00AA5527" w:rsidP="000118FC">
            <w:pPr>
              <w:rPr>
                <w:rFonts w:ascii="Times New Roman" w:hAnsi="Times New Roman" w:cs="Times New Roman"/>
                <w:color w:val="000000"/>
              </w:rPr>
            </w:pPr>
            <w:r w:rsidRPr="008777B4">
              <w:rPr>
                <w:rFonts w:ascii="Times New Roman" w:hAnsi="Times New Roman" w:cs="Times New Roman"/>
                <w:color w:val="000000"/>
              </w:rPr>
              <w:t>Flanker</w:t>
            </w:r>
          </w:p>
        </w:tc>
        <w:tc>
          <w:tcPr>
            <w:tcW w:w="6731" w:type="dxa"/>
            <w:shd w:val="clear" w:color="auto" w:fill="auto"/>
          </w:tcPr>
          <w:p w14:paraId="3092E7B6"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Flanker is designed to assess cognitive control, and inhibition. </w:t>
            </w:r>
          </w:p>
        </w:tc>
      </w:tr>
      <w:tr w:rsidR="00AA5527" w:rsidRPr="008777B4" w14:paraId="6E07C644" w14:textId="77777777" w:rsidTr="000118FC">
        <w:trPr>
          <w:trHeight w:val="269"/>
        </w:trPr>
        <w:tc>
          <w:tcPr>
            <w:tcW w:w="2524" w:type="dxa"/>
            <w:vMerge/>
            <w:shd w:val="clear" w:color="auto" w:fill="auto"/>
          </w:tcPr>
          <w:p w14:paraId="5AA67430"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3EC44156"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Task Switching</w:t>
            </w:r>
          </w:p>
        </w:tc>
        <w:tc>
          <w:tcPr>
            <w:tcW w:w="6731" w:type="dxa"/>
            <w:shd w:val="clear" w:color="auto" w:fill="auto"/>
          </w:tcPr>
          <w:p w14:paraId="0A0B494D"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Respond to stimuli based on changing rules. </w:t>
            </w:r>
          </w:p>
        </w:tc>
      </w:tr>
      <w:tr w:rsidR="00AA5527" w:rsidRPr="008777B4" w14:paraId="2417A54C" w14:textId="77777777" w:rsidTr="000118FC">
        <w:tc>
          <w:tcPr>
            <w:tcW w:w="2524" w:type="dxa"/>
            <w:vMerge w:val="restart"/>
            <w:shd w:val="clear" w:color="auto" w:fill="auto"/>
          </w:tcPr>
          <w:p w14:paraId="3B4E20DB"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Functional Assessments</w:t>
            </w:r>
          </w:p>
        </w:tc>
        <w:tc>
          <w:tcPr>
            <w:tcW w:w="3813" w:type="dxa"/>
            <w:shd w:val="clear" w:color="auto" w:fill="auto"/>
          </w:tcPr>
          <w:p w14:paraId="3F4F38AA"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Timed Instrumental Activities of Daily Living (TIADLs)</w:t>
            </w:r>
          </w:p>
        </w:tc>
        <w:tc>
          <w:tcPr>
            <w:tcW w:w="6731" w:type="dxa"/>
            <w:shd w:val="clear" w:color="auto" w:fill="auto"/>
          </w:tcPr>
          <w:p w14:paraId="5D3DBA0E"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The TIADL is a clinician-administered functional assessment that uses several real-world items including medicine bottles, phone books, and food items that measures how quickly a participant can complete everyday tasks related to independent living.</w:t>
            </w:r>
          </w:p>
        </w:tc>
      </w:tr>
      <w:tr w:rsidR="00AA5527" w:rsidRPr="008777B4" w14:paraId="098E9E99" w14:textId="77777777" w:rsidTr="000118FC">
        <w:tc>
          <w:tcPr>
            <w:tcW w:w="2524" w:type="dxa"/>
            <w:vMerge/>
            <w:shd w:val="clear" w:color="auto" w:fill="auto"/>
          </w:tcPr>
          <w:p w14:paraId="3A2D11E7"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6E1494B8"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CESD-20</w:t>
            </w:r>
          </w:p>
        </w:tc>
        <w:tc>
          <w:tcPr>
            <w:tcW w:w="6731" w:type="dxa"/>
            <w:shd w:val="clear" w:color="auto" w:fill="auto"/>
          </w:tcPr>
          <w:p w14:paraId="269A53D3"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E3D40"/>
                <w:shd w:val="clear" w:color="auto" w:fill="FFFFFF"/>
              </w:rPr>
              <w:t xml:space="preserve">CESD-20 is measuring depressive symptoms.  </w:t>
            </w:r>
          </w:p>
        </w:tc>
      </w:tr>
      <w:tr w:rsidR="00AA5527" w:rsidRPr="008777B4" w14:paraId="7F261E22" w14:textId="77777777" w:rsidTr="000118FC">
        <w:trPr>
          <w:trHeight w:val="314"/>
        </w:trPr>
        <w:tc>
          <w:tcPr>
            <w:tcW w:w="2524" w:type="dxa"/>
            <w:vMerge w:val="restart"/>
            <w:shd w:val="clear" w:color="auto" w:fill="auto"/>
          </w:tcPr>
          <w:p w14:paraId="3F66F7FF" w14:textId="77777777" w:rsidR="00AA5527" w:rsidRPr="008777B4" w:rsidRDefault="00AA5527" w:rsidP="000118FC">
            <w:pPr>
              <w:rPr>
                <w:rFonts w:ascii="Times New Roman" w:hAnsi="Times New Roman" w:cs="Times New Roman"/>
                <w:b/>
                <w:color w:val="000000"/>
              </w:rPr>
            </w:pPr>
            <w:r w:rsidRPr="008777B4">
              <w:rPr>
                <w:rFonts w:ascii="Times New Roman" w:hAnsi="Times New Roman" w:cs="Times New Roman"/>
                <w:b/>
                <w:color w:val="000000"/>
              </w:rPr>
              <w:t>Participant-Reported Outcome Measures</w:t>
            </w:r>
          </w:p>
        </w:tc>
        <w:tc>
          <w:tcPr>
            <w:tcW w:w="3813" w:type="dxa"/>
            <w:shd w:val="clear" w:color="auto" w:fill="auto"/>
          </w:tcPr>
          <w:p w14:paraId="6C44D61D" w14:textId="77777777" w:rsidR="00AA5527" w:rsidRPr="008777B4" w:rsidRDefault="00AA5527" w:rsidP="000118FC">
            <w:pPr>
              <w:rPr>
                <w:rFonts w:ascii="Times New Roman" w:hAnsi="Times New Roman" w:cs="Times New Roman"/>
                <w:color w:val="000000"/>
              </w:rPr>
            </w:pPr>
            <w:r w:rsidRPr="008777B4">
              <w:rPr>
                <w:rFonts w:ascii="Times New Roman" w:hAnsi="Times New Roman" w:cs="Times New Roman"/>
                <w:color w:val="000000"/>
              </w:rPr>
              <w:t xml:space="preserve">General life satisfaction </w:t>
            </w:r>
          </w:p>
        </w:tc>
        <w:tc>
          <w:tcPr>
            <w:tcW w:w="6731" w:type="dxa"/>
            <w:shd w:val="clear" w:color="auto" w:fill="auto"/>
          </w:tcPr>
          <w:p w14:paraId="27D706A1"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33333"/>
                <w:shd w:val="clear" w:color="auto" w:fill="FFFFFF"/>
              </w:rPr>
              <w:t>One’s cognitive evaluation of life experiences and whether one likes his/her life or not.</w:t>
            </w:r>
          </w:p>
        </w:tc>
      </w:tr>
      <w:tr w:rsidR="00AA5527" w:rsidRPr="008777B4" w14:paraId="345250D2" w14:textId="77777777" w:rsidTr="000118FC">
        <w:trPr>
          <w:trHeight w:val="287"/>
        </w:trPr>
        <w:tc>
          <w:tcPr>
            <w:tcW w:w="2524" w:type="dxa"/>
            <w:vMerge/>
            <w:shd w:val="clear" w:color="auto" w:fill="auto"/>
          </w:tcPr>
          <w:p w14:paraId="745F01C6"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7BD3F9D8" w14:textId="77777777" w:rsidR="00AA5527" w:rsidRPr="008777B4" w:rsidRDefault="00AA5527" w:rsidP="000118FC">
            <w:pPr>
              <w:rPr>
                <w:rFonts w:ascii="Times New Roman" w:hAnsi="Times New Roman" w:cs="Times New Roman"/>
                <w:color w:val="000000"/>
              </w:rPr>
            </w:pPr>
            <w:proofErr w:type="spellStart"/>
            <w:r w:rsidRPr="008777B4">
              <w:rPr>
                <w:rFonts w:ascii="Times New Roman" w:eastAsia="MS Gothic" w:hAnsi="Times New Roman" w:cs="Times New Roman"/>
                <w:bCs/>
                <w:color w:val="000000"/>
              </w:rPr>
              <w:t>Self Efficacy</w:t>
            </w:r>
            <w:proofErr w:type="spellEnd"/>
            <w:r w:rsidRPr="008777B4">
              <w:rPr>
                <w:rFonts w:ascii="Times New Roman" w:eastAsia="MS Gothic" w:hAnsi="Times New Roman" w:cs="Times New Roman"/>
                <w:bCs/>
                <w:color w:val="000000"/>
              </w:rPr>
              <w:t xml:space="preserve"> </w:t>
            </w:r>
          </w:p>
        </w:tc>
        <w:tc>
          <w:tcPr>
            <w:tcW w:w="6731" w:type="dxa"/>
            <w:shd w:val="clear" w:color="auto" w:fill="auto"/>
          </w:tcPr>
          <w:p w14:paraId="0E24C97C" w14:textId="77777777" w:rsidR="00AA5527" w:rsidRPr="008777B4" w:rsidRDefault="00AA5527" w:rsidP="000118FC">
            <w:pPr>
              <w:rPr>
                <w:rFonts w:ascii="Times New Roman" w:eastAsia="Times New Roman" w:hAnsi="Times New Roman" w:cs="Times New Roman"/>
              </w:rPr>
            </w:pPr>
            <w:r w:rsidRPr="008777B4">
              <w:rPr>
                <w:rFonts w:ascii="Times New Roman" w:eastAsia="Times New Roman" w:hAnsi="Times New Roman" w:cs="Times New Roman"/>
                <w:color w:val="333333"/>
                <w:shd w:val="clear" w:color="auto" w:fill="FFFFFF"/>
              </w:rPr>
              <w:t>A person’s belief in his/her capacity to manage functioning and have control over meaningful events.</w:t>
            </w:r>
          </w:p>
        </w:tc>
      </w:tr>
      <w:tr w:rsidR="00AA5527" w:rsidRPr="008777B4" w14:paraId="1C1B8756" w14:textId="77777777" w:rsidTr="000118FC">
        <w:tc>
          <w:tcPr>
            <w:tcW w:w="2524" w:type="dxa"/>
            <w:vMerge/>
            <w:shd w:val="clear" w:color="auto" w:fill="auto"/>
          </w:tcPr>
          <w:p w14:paraId="54F359A9"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16C38C47" w14:textId="77777777" w:rsidR="00AA5527" w:rsidRPr="008777B4" w:rsidRDefault="00AA5527" w:rsidP="000118FC">
            <w:pPr>
              <w:rPr>
                <w:rFonts w:ascii="Times New Roman" w:hAnsi="Times New Roman" w:cs="Times New Roman"/>
                <w:color w:val="000000"/>
              </w:rPr>
            </w:pPr>
            <w:r w:rsidRPr="008777B4">
              <w:rPr>
                <w:rFonts w:ascii="Times New Roman" w:eastAsia="MS Gothic" w:hAnsi="Times New Roman" w:cs="Times New Roman"/>
                <w:bCs/>
                <w:color w:val="000000"/>
              </w:rPr>
              <w:t xml:space="preserve">Perceived Stress </w:t>
            </w:r>
          </w:p>
        </w:tc>
        <w:tc>
          <w:tcPr>
            <w:tcW w:w="6731" w:type="dxa"/>
            <w:shd w:val="clear" w:color="auto" w:fill="auto"/>
          </w:tcPr>
          <w:p w14:paraId="66E93823" w14:textId="77777777" w:rsidR="00AA5527" w:rsidRPr="008777B4" w:rsidRDefault="00AA5527" w:rsidP="000118FC">
            <w:pPr>
              <w:rPr>
                <w:rFonts w:ascii="Times New Roman" w:eastAsia="Times New Roman" w:hAnsi="Times New Roman" w:cs="Times New Roman"/>
                <w:color w:val="333333"/>
                <w:shd w:val="clear" w:color="auto" w:fill="FFFFFF"/>
              </w:rPr>
            </w:pPr>
            <w:r w:rsidRPr="008777B4">
              <w:rPr>
                <w:rFonts w:ascii="Times New Roman" w:eastAsia="Times New Roman" w:hAnsi="Times New Roman" w:cs="Times New Roman"/>
                <w:color w:val="333333"/>
                <w:shd w:val="clear" w:color="auto" w:fill="FFFFFF"/>
              </w:rPr>
              <w:t>Individual perceptions about the nature of events and their relationship to the values and coping resources of an individual.</w:t>
            </w:r>
          </w:p>
        </w:tc>
      </w:tr>
      <w:tr w:rsidR="00AA5527" w:rsidRPr="008777B4" w14:paraId="24C414CE" w14:textId="77777777" w:rsidTr="000118FC">
        <w:tc>
          <w:tcPr>
            <w:tcW w:w="2524" w:type="dxa"/>
            <w:vMerge/>
            <w:shd w:val="clear" w:color="auto" w:fill="auto"/>
          </w:tcPr>
          <w:p w14:paraId="6723A1F1" w14:textId="77777777" w:rsidR="00AA5527" w:rsidRPr="008777B4" w:rsidRDefault="00AA5527" w:rsidP="000118FC">
            <w:pPr>
              <w:rPr>
                <w:rFonts w:ascii="Times New Roman" w:hAnsi="Times New Roman" w:cs="Times New Roman"/>
                <w:b/>
                <w:color w:val="000000"/>
              </w:rPr>
            </w:pPr>
          </w:p>
        </w:tc>
        <w:tc>
          <w:tcPr>
            <w:tcW w:w="3813" w:type="dxa"/>
            <w:shd w:val="clear" w:color="auto" w:fill="auto"/>
          </w:tcPr>
          <w:p w14:paraId="5D088120" w14:textId="77777777" w:rsidR="00AA5527" w:rsidRPr="008777B4" w:rsidRDefault="00AA5527" w:rsidP="000118FC">
            <w:pPr>
              <w:rPr>
                <w:rFonts w:ascii="Times New Roman" w:eastAsia="MS Gothic" w:hAnsi="Times New Roman" w:cs="Times New Roman"/>
                <w:bCs/>
                <w:color w:val="000000"/>
              </w:rPr>
            </w:pPr>
            <w:r w:rsidRPr="008777B4">
              <w:rPr>
                <w:rFonts w:ascii="Times New Roman" w:eastAsia="MS Gothic" w:hAnsi="Times New Roman" w:cs="Times New Roman"/>
                <w:bCs/>
                <w:color w:val="000000"/>
              </w:rPr>
              <w:t>COVID Questionnaire</w:t>
            </w:r>
          </w:p>
        </w:tc>
        <w:tc>
          <w:tcPr>
            <w:tcW w:w="6731" w:type="dxa"/>
            <w:shd w:val="clear" w:color="auto" w:fill="auto"/>
          </w:tcPr>
          <w:p w14:paraId="2A4E9C04" w14:textId="77777777" w:rsidR="00AA5527" w:rsidRPr="008777B4" w:rsidRDefault="00AA5527" w:rsidP="000118FC">
            <w:pPr>
              <w:rPr>
                <w:rFonts w:ascii="Times New Roman" w:eastAsia="Times New Roman" w:hAnsi="Times New Roman" w:cs="Times New Roman"/>
                <w:color w:val="333333"/>
                <w:shd w:val="clear" w:color="auto" w:fill="FFFFFF"/>
              </w:rPr>
            </w:pPr>
            <w:r w:rsidRPr="008777B4">
              <w:rPr>
                <w:rFonts w:ascii="Times New Roman" w:eastAsia="Times New Roman" w:hAnsi="Times New Roman" w:cs="Times New Roman"/>
                <w:color w:val="333333"/>
                <w:shd w:val="clear" w:color="auto" w:fill="FFFFFF"/>
              </w:rPr>
              <w:t>This questionnaire</w:t>
            </w:r>
            <w:r w:rsidRPr="008777B4">
              <w:rPr>
                <w:rFonts w:ascii="Times New Roman" w:hAnsi="Times New Roman" w:cs="Times New Roman"/>
                <w:color w:val="000000"/>
              </w:rPr>
              <w:t xml:space="preserve"> evaluates the impact of the pandemic on their lifestyle. It will include questions about their </w:t>
            </w:r>
            <w:proofErr w:type="gramStart"/>
            <w:r w:rsidRPr="008777B4">
              <w:rPr>
                <w:rFonts w:ascii="Times New Roman" w:hAnsi="Times New Roman" w:cs="Times New Roman"/>
                <w:color w:val="000000"/>
              </w:rPr>
              <w:t>current status</w:t>
            </w:r>
            <w:proofErr w:type="gramEnd"/>
            <w:r w:rsidRPr="008777B4">
              <w:rPr>
                <w:rFonts w:ascii="Times New Roman" w:hAnsi="Times New Roman" w:cs="Times New Roman"/>
                <w:color w:val="000000"/>
              </w:rPr>
              <w:t>, cognitive, physical and emotional health, social, eating/drinking, and sleeping habits, overall well-being, and anxiety</w:t>
            </w:r>
          </w:p>
        </w:tc>
      </w:tr>
    </w:tbl>
    <w:p w14:paraId="4307FEB3" w14:textId="28F68B9C" w:rsidR="00752FFA" w:rsidRPr="008777B4" w:rsidRDefault="00752FFA" w:rsidP="00752FFA">
      <w:pPr>
        <w:spacing w:line="480" w:lineRule="auto"/>
        <w:rPr>
          <w:rFonts w:ascii="Times New Roman" w:hAnsi="Times New Roman" w:cs="Times New Roman"/>
        </w:rPr>
      </w:pPr>
    </w:p>
    <w:p w14:paraId="1556A548" w14:textId="380F8B2E" w:rsidR="00AA5527" w:rsidRPr="008777B4" w:rsidRDefault="00AA5527" w:rsidP="00752FFA">
      <w:pPr>
        <w:spacing w:line="480" w:lineRule="auto"/>
        <w:rPr>
          <w:rFonts w:ascii="Times New Roman" w:hAnsi="Times New Roman" w:cs="Times New Roman"/>
        </w:rPr>
      </w:pPr>
    </w:p>
    <w:p w14:paraId="3D14FCDA" w14:textId="77777777" w:rsidR="008777B4" w:rsidRPr="008777B4" w:rsidRDefault="008777B4" w:rsidP="008777B4">
      <w:pPr>
        <w:pStyle w:val="p1"/>
        <w:spacing w:line="480" w:lineRule="auto"/>
        <w:outlineLvl w:val="0"/>
        <w:rPr>
          <w:rFonts w:ascii="Times New Roman" w:hAnsi="Times New Roman"/>
          <w:b/>
          <w:bCs/>
          <w:sz w:val="24"/>
          <w:szCs w:val="24"/>
          <w:u w:val="single"/>
        </w:rPr>
      </w:pPr>
      <w:r w:rsidRPr="008777B4">
        <w:rPr>
          <w:rFonts w:ascii="Times New Roman" w:hAnsi="Times New Roman"/>
          <w:b/>
          <w:bCs/>
          <w:sz w:val="24"/>
          <w:szCs w:val="24"/>
          <w:u w:val="single"/>
        </w:rPr>
        <w:t xml:space="preserve">Processing Speed </w:t>
      </w:r>
    </w:p>
    <w:p w14:paraId="693519B9" w14:textId="71EF6D8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rPr>
        <w:t xml:space="preserve">Tasks for the processing speed construct were taken from the Virginia Cognitive Aging Project </w:t>
      </w:r>
      <w:r w:rsidRPr="008777B4">
        <w:rPr>
          <w:rFonts w:ascii="Times New Roman" w:hAnsi="Times New Roman" w:cs="Times New Roman"/>
        </w:rPr>
        <w:fldChar w:fldCharType="begin"/>
      </w:r>
      <w:r w:rsidRPr="008777B4">
        <w:rPr>
          <w:rFonts w:ascii="Times New Roman" w:hAnsi="Times New Roman" w:cs="Times New Roman"/>
        </w:rPr>
        <w:instrText xml:space="preserve"> ADDIN ZOTERO_ITEM CSL_CITATION {"citationID":"27239ef2m","properties":{"formattedCitation":"(Salthouse, 2004, 2010; Salthouse &amp; Ferrer-Caja, 2003)","plainCitation":"(Salthouse, 2004, 2010; Salthouse &amp; Ferrer-Caja, 2003)"},"citationItems":[{"id":2514,"uris":["http://zotero.org/users/3863369/items/VUXZBFBX"],"uri":["http://zotero.org/users/3863369/items/VUXZBFBX"],"itemData":{"id":2514,"type":"article-journal","title":"Localizing age-related individual differences in a hierarchical structure","container-title":"Intelligence","volume":"32","issue":"6","archive_location":"24357886","abstract":"Data from 33 separate studies were combined to create an aggregate data set consisting of 16 cognitive variables and 6832 different individuals who ranged between 18 and 95 years of age. Analyses were conducted to determine where in a hierarchical structure of cognitive abilities individual differences associated with age, gender, education, and self-reported health could be localized. The results indicated that each type of individual difference characteristic exhibited a different pattern of influences within the hierarchical structure, and that aging was associated with four statistically distinct influences; negative influences on a second-order common factor and on first-order speed and memory factors, and a positive influence on a first-order vocabulary factor.","URL":"http://www.ncbi.nlm.nih.gov/pubmed/24357886","DOI":"10.1016/j.intell.2004.07.003","ISSN":"0160-2896 (Print) 0160-2896 (Linking)","shortTitle":"Localizing age-related individual differences in a hierarchical structure","journalAbbreviation":"Intelligence","author":[{"family":"Salthouse","given":"T. A."}],"issued":{"date-parts":[["2004",11]]}}},{"id":2516,"uris":["http://zotero.org/users/3863369/items/WKHC9ZIC"],"uri":["http://zotero.org/users/3863369/items/WKHC9ZIC"],"itemData":{"id":2516,"type":"book","title":"Major Issues in Cognitive Aging","publisher":"Oxford University Press","shortTitle":"Major Issues in Cognitive Aging","author":[{"family":"Salthouse","given":"T. A."}],"issued":{"date-parts":[["2010"]]}}},{"id":2523,"uris":["http://zotero.org/users/3863369/items/DRD822J8"],"uri":["http://zotero.org/users/3863369/items/DRD822J8"],"itemData":{"id":2523,"type":"article-journal","title":"What needs to be explained to account for age-related effects on multiple cognitive variables?","container-title":"Psychol Aging","page":"91-110","volume":"18","issue":"1","archive_location":"12641315","abstract":"Structural equation methodology was used to investigate age-related influences across a number of cognitive variables in 204 adults ranging from 18 to 91 years of age with a hierarchical structure that contained 4 1st-order factors and 1 2nd-order common factor. Direct age relations were found to the common factor as well as to 1st-order speed and memory factors. Replicability of the findings was explored by investigating the same structure of age relations, using 2 different data sets, and a similar patten was found in each. These results suggest that at least 3 statistically distinct types of age-related influences are operating on a wide variety of cognitive variables and presumably require separate explanatory mechanisms.","ISSN":"0882-7974 (Print) 0882-7974 (Linking)","shortTitle":"What needs to be explained to account for age-related effects on multiple cognitive variables?","journalAbbreviation":"Psychology and aging","author":[{"family":"Salthouse","given":"T. A."},{"family":"Ferrer-Caja","given":"E."}],"issued":{"date-parts":[["2003",3]]}}}],"schema":"https://github.com/citation-style-language/schema/raw/master/csl-citation.json"} </w:instrText>
      </w:r>
      <w:r w:rsidRPr="008777B4">
        <w:rPr>
          <w:rFonts w:ascii="Times New Roman" w:hAnsi="Times New Roman" w:cs="Times New Roman"/>
        </w:rPr>
        <w:fldChar w:fldCharType="separate"/>
      </w:r>
      <w:r w:rsidRPr="008777B4">
        <w:rPr>
          <w:rFonts w:ascii="Times New Roman" w:hAnsi="Times New Roman" w:cs="Times New Roman"/>
          <w:noProof/>
        </w:rPr>
        <w:t>(Salthouse, 2004, 2010; Salthouse &amp; Ferrer-Caja, 2003)</w:t>
      </w:r>
      <w:r w:rsidRPr="008777B4">
        <w:rPr>
          <w:rFonts w:ascii="Times New Roman" w:hAnsi="Times New Roman" w:cs="Times New Roman"/>
        </w:rPr>
        <w:fldChar w:fldCharType="end"/>
      </w:r>
      <w:r w:rsidRPr="008777B4">
        <w:rPr>
          <w:rFonts w:ascii="Times New Roman" w:hAnsi="Times New Roman" w:cs="Times New Roman"/>
        </w:rPr>
        <w:t>. </w:t>
      </w:r>
      <w:r w:rsidR="00BE0C9B">
        <w:rPr>
          <w:rFonts w:ascii="Times New Roman" w:hAnsi="Times New Roman" w:cs="Times New Roman"/>
        </w:rPr>
        <w:t xml:space="preserve">Alternative test forms were used for pre-, post-, and follow-up visits. </w:t>
      </w:r>
    </w:p>
    <w:p w14:paraId="3528C8F1" w14:textId="20FA0AE9"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 xml:space="preserve">Digit-symbol coding (paper and pencil). </w:t>
      </w:r>
      <w:r w:rsidRPr="008777B4">
        <w:rPr>
          <w:rFonts w:ascii="Times New Roman" w:hAnsi="Times New Roman" w:cs="Times New Roman"/>
        </w:rPr>
        <w:t xml:space="preserve">Participants wrote the corresponding symbol for each digit using a coding table for reference. Primary measure was total correct. </w:t>
      </w:r>
      <w:r w:rsidR="00BE0C9B">
        <w:rPr>
          <w:rFonts w:ascii="Times New Roman" w:hAnsi="Times New Roman" w:cs="Times New Roman"/>
        </w:rPr>
        <w:t>Alternative test forms were used for pre-, post-, and follow-up visits.</w:t>
      </w:r>
    </w:p>
    <w:p w14:paraId="78B18D41" w14:textId="105631C6" w:rsidR="008777B4" w:rsidRPr="008777B4" w:rsidRDefault="008777B4" w:rsidP="008777B4">
      <w:pPr>
        <w:spacing w:line="480" w:lineRule="auto"/>
        <w:rPr>
          <w:rFonts w:ascii="Times New Roman" w:hAnsi="Times New Roman" w:cs="Times New Roman"/>
          <w:b/>
        </w:rPr>
      </w:pPr>
      <w:r w:rsidRPr="008777B4">
        <w:rPr>
          <w:rFonts w:ascii="Times New Roman" w:hAnsi="Times New Roman" w:cs="Times New Roman"/>
          <w:b/>
          <w:bCs/>
          <w:i/>
          <w:iCs/>
        </w:rPr>
        <w:t xml:space="preserve">Letter comparison and Pattern comparison (paper and pencil). </w:t>
      </w:r>
      <w:r w:rsidRPr="008777B4">
        <w:rPr>
          <w:rFonts w:ascii="Times New Roman" w:hAnsi="Times New Roman" w:cs="Times New Roman"/>
        </w:rPr>
        <w:t xml:space="preserve">Participants determined whether a pair of patterns or letter combinations were the same or different. Primary measures were mean of total correct on each task. </w:t>
      </w:r>
      <w:r w:rsidR="00BE0C9B">
        <w:rPr>
          <w:rFonts w:ascii="Times New Roman" w:hAnsi="Times New Roman" w:cs="Times New Roman"/>
        </w:rPr>
        <w:t>Alternative test forms were used for pre-, post-, and follow-up visits.</w:t>
      </w:r>
    </w:p>
    <w:p w14:paraId="4E84F04C" w14:textId="77777777" w:rsidR="008777B4" w:rsidRPr="008777B4" w:rsidRDefault="008777B4" w:rsidP="008777B4">
      <w:pPr>
        <w:spacing w:line="480" w:lineRule="auto"/>
        <w:outlineLvl w:val="0"/>
        <w:rPr>
          <w:rFonts w:ascii="Times New Roman" w:hAnsi="Times New Roman" w:cs="Times New Roman"/>
          <w:b/>
          <w:u w:val="single"/>
        </w:rPr>
      </w:pPr>
      <w:r w:rsidRPr="008777B4">
        <w:rPr>
          <w:rFonts w:ascii="Times New Roman" w:hAnsi="Times New Roman" w:cs="Times New Roman"/>
          <w:b/>
          <w:u w:val="single"/>
        </w:rPr>
        <w:t xml:space="preserve">Working Memory </w:t>
      </w:r>
    </w:p>
    <w:p w14:paraId="5D036CD9"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 xml:space="preserve">Visual short-term memory (E-prime). </w:t>
      </w:r>
      <w:r w:rsidRPr="008777B4">
        <w:rPr>
          <w:rFonts w:ascii="Times New Roman" w:hAnsi="Times New Roman" w:cs="Times New Roman"/>
        </w:rPr>
        <w:t xml:space="preserve">An array of four objects briefly appeared on the screen. After a delay, an object </w:t>
      </w:r>
      <w:proofErr w:type="gramStart"/>
      <w:r w:rsidRPr="008777B4">
        <w:rPr>
          <w:rFonts w:ascii="Times New Roman" w:hAnsi="Times New Roman" w:cs="Times New Roman"/>
        </w:rPr>
        <w:t>appeared</w:t>
      </w:r>
      <w:proofErr w:type="gramEnd"/>
      <w:r w:rsidRPr="008777B4">
        <w:rPr>
          <w:rFonts w:ascii="Times New Roman" w:hAnsi="Times New Roman" w:cs="Times New Roman"/>
        </w:rPr>
        <w:t xml:space="preserve"> and participants had to decide whether this stimulus was in the original array. The experiment consisted of three blocks with targets varying in color, shape, (practice blocks) and conjunctions of color and shape (task block), respectively. Visual short-term memory was measured by the composite of RT and accuracy (i.e., average of normalized scores of RT and accuracy; RT was reverse coded to be consistent to accuracy, therefore higher score represents better performance) on the conjunction condition.  </w:t>
      </w:r>
    </w:p>
    <w:p w14:paraId="6773A77B" w14:textId="77777777" w:rsidR="008777B4" w:rsidRPr="008777B4"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 xml:space="preserve">N-back (E-prime). </w:t>
      </w:r>
      <w:r w:rsidRPr="008777B4">
        <w:rPr>
          <w:rFonts w:ascii="Times New Roman" w:hAnsi="Times New Roman" w:cs="Times New Roman"/>
        </w:rPr>
        <w:t xml:space="preserve">Participants viewed a sequence of centrally presented letters. For each letter, participants were instructed to determine if the letter was the same as the previous letter (practice block), or the same as the letter two back (task block). N-back </w:t>
      </w:r>
      <w:r w:rsidRPr="008777B4">
        <w:rPr>
          <w:rFonts w:ascii="Times New Roman" w:hAnsi="Times New Roman" w:cs="Times New Roman"/>
        </w:rPr>
        <w:lastRenderedPageBreak/>
        <w:t>memory was measured by the composite of RT and accuracy (i.e., average of normalized scores of RT and accuracy; RT was reverse coded to be consistent to accuracy, therefore higher score represents better performance) on the two-back condition.</w:t>
      </w:r>
    </w:p>
    <w:p w14:paraId="5AED140A" w14:textId="2D208AF6" w:rsidR="008777B4" w:rsidRPr="00280B8E" w:rsidRDefault="008777B4" w:rsidP="008777B4">
      <w:pPr>
        <w:spacing w:line="480" w:lineRule="auto"/>
        <w:rPr>
          <w:rFonts w:ascii="Times New Roman" w:hAnsi="Times New Roman" w:cs="Times New Roman"/>
          <w:b/>
          <w:bCs/>
        </w:rPr>
      </w:pPr>
      <w:r w:rsidRPr="004E2751">
        <w:rPr>
          <w:rFonts w:ascii="Times New Roman" w:hAnsi="Times New Roman" w:cs="Times New Roman"/>
          <w:b/>
          <w:bCs/>
          <w:i/>
          <w:iCs/>
        </w:rPr>
        <w:t>S</w:t>
      </w:r>
      <w:r w:rsidR="00280B8E">
        <w:rPr>
          <w:rFonts w:ascii="Times New Roman" w:hAnsi="Times New Roman" w:cs="Times New Roman"/>
          <w:b/>
          <w:bCs/>
          <w:i/>
          <w:iCs/>
        </w:rPr>
        <w:t xml:space="preserve">elective </w:t>
      </w:r>
      <w:r w:rsidRPr="004E2751">
        <w:rPr>
          <w:rFonts w:ascii="Times New Roman" w:hAnsi="Times New Roman" w:cs="Times New Roman"/>
          <w:b/>
          <w:bCs/>
          <w:i/>
          <w:iCs/>
        </w:rPr>
        <w:t>R</w:t>
      </w:r>
      <w:r w:rsidR="00280B8E">
        <w:rPr>
          <w:rFonts w:ascii="Times New Roman" w:hAnsi="Times New Roman" w:cs="Times New Roman"/>
          <w:b/>
          <w:bCs/>
          <w:i/>
          <w:iCs/>
        </w:rPr>
        <w:t xml:space="preserve">eminding </w:t>
      </w:r>
      <w:r w:rsidRPr="004E2751">
        <w:rPr>
          <w:rFonts w:ascii="Times New Roman" w:hAnsi="Times New Roman" w:cs="Times New Roman"/>
          <w:b/>
          <w:bCs/>
          <w:i/>
          <w:iCs/>
        </w:rPr>
        <w:t>T</w:t>
      </w:r>
      <w:r w:rsidR="00280B8E">
        <w:rPr>
          <w:rFonts w:ascii="Times New Roman" w:hAnsi="Times New Roman" w:cs="Times New Roman"/>
          <w:b/>
          <w:bCs/>
          <w:i/>
          <w:iCs/>
        </w:rPr>
        <w:t>ask</w:t>
      </w:r>
      <w:r w:rsidRPr="004E2751">
        <w:rPr>
          <w:rFonts w:ascii="Times New Roman" w:hAnsi="Times New Roman" w:cs="Times New Roman"/>
          <w:b/>
          <w:bCs/>
          <w:i/>
          <w:iCs/>
        </w:rPr>
        <w:t xml:space="preserve"> </w:t>
      </w:r>
      <w:r w:rsidR="004E2751" w:rsidRPr="004E2751">
        <w:rPr>
          <w:rFonts w:ascii="Times New Roman" w:hAnsi="Times New Roman" w:cs="Times New Roman"/>
          <w:b/>
          <w:bCs/>
          <w:i/>
          <w:iCs/>
        </w:rPr>
        <w:t>(</w:t>
      </w:r>
      <w:r w:rsidR="00A468E0">
        <w:rPr>
          <w:rFonts w:ascii="Times New Roman" w:hAnsi="Times New Roman" w:cs="Times New Roman"/>
          <w:b/>
          <w:bCs/>
          <w:i/>
          <w:iCs/>
        </w:rPr>
        <w:t xml:space="preserve">SRT, </w:t>
      </w:r>
      <w:r w:rsidR="004E2751" w:rsidRPr="004E2751">
        <w:rPr>
          <w:rFonts w:ascii="Times New Roman" w:hAnsi="Times New Roman" w:cs="Times New Roman"/>
          <w:b/>
          <w:bCs/>
          <w:i/>
          <w:iCs/>
        </w:rPr>
        <w:t xml:space="preserve">paper and pencil). </w:t>
      </w:r>
      <w:r w:rsidR="00A468E0" w:rsidRPr="00280B8E">
        <w:rPr>
          <w:rFonts w:ascii="Times New Roman" w:hAnsi="Times New Roman" w:cs="Times New Roman"/>
        </w:rPr>
        <w:t>Participants</w:t>
      </w:r>
      <w:r w:rsidR="00280B8E" w:rsidRPr="00280B8E">
        <w:rPr>
          <w:rFonts w:ascii="Times New Roman" w:hAnsi="Times New Roman" w:cs="Times New Roman"/>
        </w:rPr>
        <w:t xml:space="preserve"> </w:t>
      </w:r>
      <w:r w:rsidR="00A468E0">
        <w:rPr>
          <w:rFonts w:ascii="Times New Roman" w:hAnsi="Times New Roman" w:cs="Times New Roman"/>
        </w:rPr>
        <w:t xml:space="preserve">learned a list of 12 random words and their memory was tested immediately (6 times), 30-minute delayed recall, and cued recall. The SRT score was calculated by averaging </w:t>
      </w:r>
      <w:r w:rsidR="00FA2904">
        <w:rPr>
          <w:rFonts w:ascii="Times New Roman" w:hAnsi="Times New Roman" w:cs="Times New Roman"/>
        </w:rPr>
        <w:t xml:space="preserve">normalized </w:t>
      </w:r>
      <w:r w:rsidR="00A468E0">
        <w:rPr>
          <w:rFonts w:ascii="Times New Roman" w:hAnsi="Times New Roman" w:cs="Times New Roman"/>
        </w:rPr>
        <w:t xml:space="preserve">immediate recall, delayed </w:t>
      </w:r>
      <w:r w:rsidR="00FA2904">
        <w:rPr>
          <w:rFonts w:ascii="Times New Roman" w:hAnsi="Times New Roman" w:cs="Times New Roman"/>
        </w:rPr>
        <w:t>recall,</w:t>
      </w:r>
      <w:r w:rsidR="00A468E0">
        <w:rPr>
          <w:rFonts w:ascii="Times New Roman" w:hAnsi="Times New Roman" w:cs="Times New Roman"/>
        </w:rPr>
        <w:t xml:space="preserve"> and cued recall scores. </w:t>
      </w:r>
    </w:p>
    <w:p w14:paraId="5426B539" w14:textId="33949EB5" w:rsidR="008777B4" w:rsidRPr="008777B4" w:rsidRDefault="008777B4" w:rsidP="008777B4">
      <w:pPr>
        <w:spacing w:line="480" w:lineRule="auto"/>
        <w:rPr>
          <w:rFonts w:ascii="Times New Roman" w:hAnsi="Times New Roman" w:cs="Times New Roman"/>
          <w:b/>
          <w:bCs/>
        </w:rPr>
      </w:pPr>
      <w:r w:rsidRPr="004E2751">
        <w:rPr>
          <w:rFonts w:ascii="Times New Roman" w:hAnsi="Times New Roman" w:cs="Times New Roman"/>
          <w:b/>
          <w:bCs/>
          <w:i/>
          <w:iCs/>
        </w:rPr>
        <w:t>Face Name Task (E-prime)</w:t>
      </w:r>
      <w:r w:rsidRPr="008777B4">
        <w:rPr>
          <w:rFonts w:ascii="Times New Roman" w:hAnsi="Times New Roman" w:cs="Times New Roman"/>
          <w:b/>
          <w:bCs/>
        </w:rPr>
        <w:t xml:space="preserve"> </w:t>
      </w:r>
      <w:r w:rsidR="003E137C">
        <w:rPr>
          <w:rFonts w:ascii="Times New Roman" w:hAnsi="Times New Roman" w:cs="Times New Roman"/>
        </w:rPr>
        <w:t xml:space="preserve">Participants remembered face and name pairs and their memory was tested. </w:t>
      </w:r>
      <w:r w:rsidR="004E2751" w:rsidRPr="008777B4">
        <w:rPr>
          <w:rFonts w:ascii="Times New Roman" w:hAnsi="Times New Roman" w:cs="Times New Roman"/>
        </w:rPr>
        <w:t xml:space="preserve">The </w:t>
      </w:r>
      <w:r w:rsidR="004E2751">
        <w:rPr>
          <w:rFonts w:ascii="Times New Roman" w:hAnsi="Times New Roman" w:cs="Times New Roman"/>
        </w:rPr>
        <w:t>Face Name</w:t>
      </w:r>
      <w:r w:rsidR="004E2751" w:rsidRPr="008777B4">
        <w:rPr>
          <w:rFonts w:ascii="Times New Roman" w:hAnsi="Times New Roman" w:cs="Times New Roman"/>
        </w:rPr>
        <w:t xml:space="preserve"> score was calculated by the composite scores</w:t>
      </w:r>
      <w:r w:rsidR="004E2751">
        <w:rPr>
          <w:rFonts w:ascii="Times New Roman" w:hAnsi="Times New Roman" w:cs="Times New Roman"/>
        </w:rPr>
        <w:t xml:space="preserve"> </w:t>
      </w:r>
      <w:r w:rsidR="00FA2904" w:rsidRPr="008777B4">
        <w:rPr>
          <w:rFonts w:ascii="Times New Roman" w:hAnsi="Times New Roman" w:cs="Times New Roman"/>
        </w:rPr>
        <w:t>(i.e., average of normalized scores of reversed RT and accuracy)</w:t>
      </w:r>
      <w:r w:rsidR="00FA2904">
        <w:rPr>
          <w:rFonts w:ascii="Times New Roman" w:hAnsi="Times New Roman" w:cs="Times New Roman"/>
        </w:rPr>
        <w:t xml:space="preserve">. </w:t>
      </w:r>
    </w:p>
    <w:p w14:paraId="6C0333A1" w14:textId="77777777" w:rsidR="008777B4" w:rsidRPr="008777B4" w:rsidRDefault="008777B4" w:rsidP="008777B4">
      <w:pPr>
        <w:spacing w:line="480" w:lineRule="auto"/>
        <w:outlineLvl w:val="0"/>
        <w:rPr>
          <w:rFonts w:ascii="Times New Roman" w:hAnsi="Times New Roman" w:cs="Times New Roman"/>
          <w:b/>
          <w:u w:val="single"/>
        </w:rPr>
      </w:pPr>
      <w:r w:rsidRPr="008777B4">
        <w:rPr>
          <w:rFonts w:ascii="Times New Roman" w:hAnsi="Times New Roman" w:cs="Times New Roman"/>
          <w:b/>
          <w:u w:val="single"/>
        </w:rPr>
        <w:t>Executive Control</w:t>
      </w:r>
    </w:p>
    <w:p w14:paraId="51E0A538" w14:textId="77777777" w:rsidR="008777B4" w:rsidRPr="008777B4" w:rsidRDefault="008777B4" w:rsidP="008777B4">
      <w:pPr>
        <w:spacing w:line="480" w:lineRule="auto"/>
        <w:rPr>
          <w:rFonts w:ascii="Times New Roman" w:hAnsi="Times New Roman" w:cs="Times New Roman"/>
          <w:b/>
          <w:bCs/>
          <w:iCs/>
        </w:rPr>
      </w:pPr>
      <w:r w:rsidRPr="008777B4">
        <w:rPr>
          <w:rFonts w:ascii="Times New Roman" w:hAnsi="Times New Roman" w:cs="Times New Roman"/>
          <w:b/>
          <w:bCs/>
          <w:i/>
          <w:iCs/>
        </w:rPr>
        <w:t xml:space="preserve">Flanker task (E-prime). </w:t>
      </w:r>
      <w:r w:rsidRPr="008777B4">
        <w:rPr>
          <w:rFonts w:ascii="Times New Roman" w:hAnsi="Times New Roman" w:cs="Times New Roman"/>
        </w:rPr>
        <w:t xml:space="preserve">Participants responded to the direction of a central arrow that pointed in the same (congruent) or opposite direction (incongruent) as four other adjacent arrows (two on each side). The Flanker score was calculated by the composite scores (i.e., average of normalized scores of reversed RT and accuracy) of incongruent condition. </w:t>
      </w:r>
    </w:p>
    <w:p w14:paraId="322F2764" w14:textId="53598BF3" w:rsidR="008777B4" w:rsidRPr="00F82FA0" w:rsidRDefault="008777B4" w:rsidP="008777B4">
      <w:pPr>
        <w:spacing w:line="480" w:lineRule="auto"/>
        <w:rPr>
          <w:rFonts w:ascii="Times New Roman" w:hAnsi="Times New Roman" w:cs="Times New Roman"/>
        </w:rPr>
      </w:pPr>
      <w:r w:rsidRPr="008777B4">
        <w:rPr>
          <w:rFonts w:ascii="Times New Roman" w:hAnsi="Times New Roman" w:cs="Times New Roman"/>
          <w:b/>
          <w:bCs/>
          <w:i/>
          <w:iCs/>
        </w:rPr>
        <w:t>Task Switch task (fMRI task, E-prime)</w:t>
      </w:r>
      <w:r w:rsidRPr="008777B4">
        <w:rPr>
          <w:rFonts w:ascii="Times New Roman" w:hAnsi="Times New Roman" w:cs="Times New Roman"/>
        </w:rPr>
        <w:t xml:space="preserve">. </w:t>
      </w:r>
      <w:r w:rsidR="00BE0C9B">
        <w:rPr>
          <w:rFonts w:ascii="Times New Roman" w:hAnsi="Times New Roman" w:cs="Times New Roman"/>
        </w:rPr>
        <w:t xml:space="preserve">Participants responded </w:t>
      </w:r>
      <w:r w:rsidR="00F82FA0">
        <w:rPr>
          <w:rFonts w:ascii="Times New Roman" w:hAnsi="Times New Roman" w:cs="Times New Roman"/>
        </w:rPr>
        <w:t xml:space="preserve">to odd/even or higher/lower than 5 of a number presented at the center of the screen depending on the environment (i.e., background color). </w:t>
      </w:r>
      <w:r w:rsidR="00BE0C9B" w:rsidRPr="008777B4">
        <w:rPr>
          <w:rFonts w:ascii="Times New Roman" w:hAnsi="Times New Roman" w:cs="Times New Roman"/>
        </w:rPr>
        <w:t xml:space="preserve">The </w:t>
      </w:r>
      <w:r w:rsidR="00BE0C9B">
        <w:rPr>
          <w:rFonts w:ascii="Times New Roman" w:hAnsi="Times New Roman" w:cs="Times New Roman"/>
        </w:rPr>
        <w:t>Task Switch</w:t>
      </w:r>
      <w:r w:rsidR="00BE0C9B" w:rsidRPr="008777B4">
        <w:rPr>
          <w:rFonts w:ascii="Times New Roman" w:hAnsi="Times New Roman" w:cs="Times New Roman"/>
        </w:rPr>
        <w:t xml:space="preserve"> score was calculated by the composite scores (i.e., average of normalized scores of reversed RT and accuracy) of </w:t>
      </w:r>
      <w:r w:rsidR="00BE0C9B">
        <w:rPr>
          <w:rFonts w:ascii="Times New Roman" w:hAnsi="Times New Roman" w:cs="Times New Roman"/>
        </w:rPr>
        <w:t>dual-task</w:t>
      </w:r>
      <w:r w:rsidR="00BE0C9B" w:rsidRPr="008777B4">
        <w:rPr>
          <w:rFonts w:ascii="Times New Roman" w:hAnsi="Times New Roman" w:cs="Times New Roman"/>
        </w:rPr>
        <w:t xml:space="preserve"> condition. </w:t>
      </w:r>
    </w:p>
    <w:p w14:paraId="5606FD32" w14:textId="77777777" w:rsidR="008777B4" w:rsidRPr="008777B4" w:rsidRDefault="008777B4" w:rsidP="008777B4">
      <w:pPr>
        <w:spacing w:line="480" w:lineRule="auto"/>
        <w:rPr>
          <w:rFonts w:ascii="Times New Roman" w:hAnsi="Times New Roman" w:cs="Times New Roman"/>
          <w:b/>
          <w:bCs/>
          <w:u w:val="single"/>
        </w:rPr>
      </w:pPr>
      <w:r w:rsidRPr="008777B4">
        <w:rPr>
          <w:rFonts w:ascii="Times New Roman" w:hAnsi="Times New Roman" w:cs="Times New Roman"/>
          <w:b/>
          <w:bCs/>
          <w:u w:val="single"/>
        </w:rPr>
        <w:t>Functional Ability</w:t>
      </w:r>
    </w:p>
    <w:p w14:paraId="652C4725" w14:textId="3A2322D1" w:rsidR="008777B4" w:rsidRPr="00D6233B" w:rsidRDefault="008777B4" w:rsidP="008777B4">
      <w:pPr>
        <w:spacing w:line="480" w:lineRule="auto"/>
        <w:rPr>
          <w:rFonts w:ascii="Times New Roman" w:eastAsia="Times New Roman" w:hAnsi="Times New Roman" w:cs="Times New Roman"/>
          <w:lang w:eastAsia="ko-KR"/>
        </w:rPr>
      </w:pPr>
      <w:r w:rsidRPr="008777B4">
        <w:rPr>
          <w:rFonts w:ascii="Times New Roman" w:hAnsi="Times New Roman" w:cs="Times New Roman"/>
          <w:b/>
          <w:bCs/>
          <w:iCs/>
        </w:rPr>
        <w:t>Timed Instrumental Activities of Daily Living (TIADL)</w:t>
      </w:r>
      <w:r w:rsidR="00F82FA0">
        <w:rPr>
          <w:rFonts w:ascii="Times New Roman" w:hAnsi="Times New Roman" w:cs="Times New Roman"/>
          <w:b/>
          <w:bCs/>
          <w:iCs/>
        </w:rPr>
        <w:t xml:space="preserve">. </w:t>
      </w:r>
      <w:r w:rsidR="00F82FA0" w:rsidRPr="00374FFE">
        <w:rPr>
          <w:rFonts w:ascii="Times New Roman" w:hAnsi="Times New Roman" w:cs="Times New Roman"/>
          <w:iCs/>
        </w:rPr>
        <w:t xml:space="preserve">Participants completed five activates and the accuracy and time were measured. The five activities include </w:t>
      </w:r>
      <w:r w:rsidR="00F82FA0" w:rsidRPr="00374FFE">
        <w:rPr>
          <w:rFonts w:ascii="Times New Roman" w:eastAsia="Times New Roman" w:hAnsi="Times New Roman" w:cs="Times New Roman"/>
          <w:color w:val="212121"/>
          <w:shd w:val="clear" w:color="auto" w:fill="FFFFFF"/>
          <w:lang w:eastAsia="ko-KR"/>
        </w:rPr>
        <w:t xml:space="preserve">reading ingredients on cans of food, reading instructions on medicine bottles, finding a phone </w:t>
      </w:r>
      <w:r w:rsidR="00F82FA0" w:rsidRPr="00374FFE">
        <w:rPr>
          <w:rFonts w:ascii="Times New Roman" w:eastAsia="Times New Roman" w:hAnsi="Times New Roman" w:cs="Times New Roman"/>
          <w:color w:val="212121"/>
          <w:shd w:val="clear" w:color="auto" w:fill="FFFFFF"/>
          <w:lang w:eastAsia="ko-KR"/>
        </w:rPr>
        <w:lastRenderedPageBreak/>
        <w:t xml:space="preserve">number in a directory, locating items on a crowded </w:t>
      </w:r>
      <w:r w:rsidR="00763391" w:rsidRPr="00374FFE">
        <w:rPr>
          <w:rFonts w:ascii="Times New Roman" w:eastAsia="Times New Roman" w:hAnsi="Times New Roman" w:cs="Times New Roman"/>
          <w:color w:val="212121"/>
          <w:shd w:val="clear" w:color="auto" w:fill="FFFFFF"/>
          <w:lang w:eastAsia="ko-KR"/>
        </w:rPr>
        <w:t>shelf,</w:t>
      </w:r>
      <w:r w:rsidR="00F82FA0" w:rsidRPr="00374FFE">
        <w:rPr>
          <w:rFonts w:ascii="Times New Roman" w:eastAsia="Times New Roman" w:hAnsi="Times New Roman" w:cs="Times New Roman"/>
          <w:color w:val="212121"/>
          <w:shd w:val="clear" w:color="auto" w:fill="FFFFFF"/>
          <w:lang w:eastAsia="ko-KR"/>
        </w:rPr>
        <w:t xml:space="preserve"> an</w:t>
      </w:r>
      <w:r w:rsidR="00374FFE">
        <w:rPr>
          <w:rFonts w:ascii="Times New Roman" w:eastAsia="Times New Roman" w:hAnsi="Times New Roman" w:cs="Times New Roman"/>
          <w:color w:val="212121"/>
          <w:shd w:val="clear" w:color="auto" w:fill="FFFFFF"/>
          <w:lang w:eastAsia="ko-KR"/>
        </w:rPr>
        <w:t xml:space="preserve">d making changes using coins. </w:t>
      </w:r>
      <w:r w:rsidR="00763391">
        <w:rPr>
          <w:rFonts w:ascii="Times New Roman" w:eastAsia="Times New Roman" w:hAnsi="Times New Roman" w:cs="Times New Roman"/>
          <w:color w:val="212121"/>
          <w:shd w:val="clear" w:color="auto" w:fill="FFFFFF"/>
          <w:lang w:eastAsia="ko-KR"/>
        </w:rPr>
        <w:t xml:space="preserve">The TIADL score was calculated by the mean time to complete tasks. If error was made, additional time was added based on the scoring rule. </w:t>
      </w:r>
    </w:p>
    <w:p w14:paraId="6EB24A6E" w14:textId="77777777" w:rsidR="008777B4" w:rsidRPr="008777B4" w:rsidRDefault="008777B4" w:rsidP="008777B4">
      <w:pPr>
        <w:spacing w:line="480" w:lineRule="auto"/>
        <w:outlineLvl w:val="0"/>
        <w:rPr>
          <w:rFonts w:ascii="Times New Roman" w:hAnsi="Times New Roman" w:cs="Times New Roman"/>
          <w:bCs/>
          <w:iCs/>
        </w:rPr>
      </w:pPr>
      <w:r w:rsidRPr="008777B4">
        <w:rPr>
          <w:rFonts w:ascii="Times New Roman" w:hAnsi="Times New Roman" w:cs="Times New Roman"/>
          <w:b/>
          <w:bCs/>
          <w:iCs/>
          <w:u w:val="single"/>
        </w:rPr>
        <w:t xml:space="preserve">Psychological Well-Being </w:t>
      </w:r>
    </w:p>
    <w:p w14:paraId="48DE3EB1" w14:textId="77777777" w:rsidR="008777B4" w:rsidRPr="008777B4" w:rsidRDefault="008777B4" w:rsidP="008777B4">
      <w:pPr>
        <w:pStyle w:val="p1"/>
        <w:spacing w:line="480" w:lineRule="auto"/>
        <w:rPr>
          <w:rFonts w:ascii="Times New Roman" w:hAnsi="Times New Roman"/>
          <w:sz w:val="24"/>
          <w:szCs w:val="24"/>
        </w:rPr>
      </w:pPr>
      <w:r w:rsidRPr="008777B4">
        <w:rPr>
          <w:rFonts w:ascii="Times New Roman" w:hAnsi="Times New Roman"/>
          <w:b/>
          <w:i/>
          <w:color w:val="000000"/>
          <w:sz w:val="24"/>
          <w:szCs w:val="24"/>
        </w:rPr>
        <w:t>General life satisfaction.</w:t>
      </w:r>
      <w:r w:rsidRPr="008777B4">
        <w:rPr>
          <w:rFonts w:ascii="Times New Roman" w:hAnsi="Times New Roman"/>
          <w:b/>
          <w:color w:val="000000"/>
          <w:sz w:val="24"/>
          <w:szCs w:val="24"/>
        </w:rPr>
        <w:t xml:space="preserve"> </w:t>
      </w:r>
      <w:r w:rsidRPr="008777B4">
        <w:rPr>
          <w:rFonts w:ascii="Times New Roman" w:hAnsi="Times New Roman"/>
          <w:sz w:val="24"/>
          <w:szCs w:val="24"/>
        </w:rPr>
        <w:t>This self-report measure assessed global feelings and attitudes about one's life. </w:t>
      </w:r>
    </w:p>
    <w:p w14:paraId="1117F953" w14:textId="77777777" w:rsidR="008777B4" w:rsidRPr="008777B4" w:rsidRDefault="008777B4" w:rsidP="008777B4">
      <w:pPr>
        <w:pStyle w:val="p1"/>
        <w:spacing w:line="480" w:lineRule="auto"/>
        <w:rPr>
          <w:rFonts w:ascii="Times New Roman" w:hAnsi="Times New Roman"/>
          <w:sz w:val="24"/>
          <w:szCs w:val="24"/>
        </w:rPr>
      </w:pPr>
      <w:r w:rsidRPr="008777B4">
        <w:rPr>
          <w:rFonts w:ascii="Times New Roman" w:hAnsi="Times New Roman"/>
          <w:b/>
          <w:i/>
          <w:color w:val="000000"/>
          <w:sz w:val="24"/>
          <w:szCs w:val="24"/>
        </w:rPr>
        <w:t>Perceived stress.</w:t>
      </w:r>
      <w:r w:rsidRPr="008777B4">
        <w:rPr>
          <w:rFonts w:ascii="Times New Roman" w:hAnsi="Times New Roman"/>
          <w:b/>
          <w:color w:val="000000"/>
          <w:sz w:val="24"/>
          <w:szCs w:val="24"/>
        </w:rPr>
        <w:t xml:space="preserve"> </w:t>
      </w:r>
      <w:r w:rsidRPr="008777B4">
        <w:rPr>
          <w:rFonts w:ascii="Times New Roman" w:hAnsi="Times New Roman"/>
          <w:sz w:val="24"/>
          <w:szCs w:val="24"/>
        </w:rPr>
        <w:t xml:space="preserve">This self-report measure assessed how unpredictable, uncontrollable, and overloaded participants find their lives. </w:t>
      </w:r>
    </w:p>
    <w:p w14:paraId="5FC4A3A4" w14:textId="77777777" w:rsidR="008777B4" w:rsidRPr="008777B4" w:rsidRDefault="008777B4" w:rsidP="008777B4">
      <w:pPr>
        <w:pStyle w:val="p1"/>
        <w:spacing w:line="480" w:lineRule="auto"/>
        <w:rPr>
          <w:rFonts w:ascii="Times New Roman" w:hAnsi="Times New Roman"/>
          <w:sz w:val="24"/>
          <w:szCs w:val="24"/>
        </w:rPr>
      </w:pPr>
      <w:r w:rsidRPr="008777B4">
        <w:rPr>
          <w:rFonts w:ascii="Times New Roman" w:hAnsi="Times New Roman"/>
          <w:b/>
          <w:i/>
          <w:color w:val="000000"/>
          <w:sz w:val="24"/>
          <w:szCs w:val="24"/>
        </w:rPr>
        <w:t>Self-efficacy.</w:t>
      </w:r>
      <w:r w:rsidRPr="008777B4">
        <w:rPr>
          <w:rFonts w:ascii="Times New Roman" w:hAnsi="Times New Roman"/>
          <w:b/>
          <w:color w:val="000000"/>
          <w:sz w:val="24"/>
          <w:szCs w:val="24"/>
        </w:rPr>
        <w:t xml:space="preserve"> </w:t>
      </w:r>
      <w:r w:rsidRPr="008777B4">
        <w:rPr>
          <w:rFonts w:ascii="Times New Roman" w:hAnsi="Times New Roman"/>
          <w:sz w:val="24"/>
          <w:szCs w:val="24"/>
        </w:rPr>
        <w:t>This self-report measure assessed participants' sense of global self-efficacy. </w:t>
      </w:r>
    </w:p>
    <w:p w14:paraId="2D025205" w14:textId="09C70C8E" w:rsidR="00AA5527" w:rsidRPr="008777B4" w:rsidRDefault="00AA5527" w:rsidP="00752FFA">
      <w:pPr>
        <w:spacing w:line="480" w:lineRule="auto"/>
        <w:rPr>
          <w:rFonts w:ascii="Times New Roman" w:hAnsi="Times New Roman" w:cs="Times New Roman"/>
        </w:rPr>
      </w:pPr>
    </w:p>
    <w:p w14:paraId="2D31EC56" w14:textId="6F4470E9" w:rsidR="00AA5527" w:rsidRPr="008777B4" w:rsidRDefault="00AA5527" w:rsidP="00752FFA">
      <w:pPr>
        <w:spacing w:line="480" w:lineRule="auto"/>
        <w:rPr>
          <w:rFonts w:ascii="Times New Roman" w:hAnsi="Times New Roman" w:cs="Times New Roman"/>
        </w:rPr>
      </w:pPr>
    </w:p>
    <w:p w14:paraId="2FAC9A66" w14:textId="0BAC095C" w:rsidR="00AA5527" w:rsidRPr="008777B4" w:rsidRDefault="00AA5527" w:rsidP="00752FFA">
      <w:pPr>
        <w:spacing w:line="480" w:lineRule="auto"/>
        <w:rPr>
          <w:rFonts w:ascii="Times New Roman" w:hAnsi="Times New Roman" w:cs="Times New Roman"/>
        </w:rPr>
      </w:pPr>
    </w:p>
    <w:p w14:paraId="61EFBAC7" w14:textId="44DD5283" w:rsidR="00AA5527" w:rsidRPr="008777B4" w:rsidRDefault="00AA5527" w:rsidP="00752FFA">
      <w:pPr>
        <w:spacing w:line="480" w:lineRule="auto"/>
        <w:rPr>
          <w:rFonts w:ascii="Times New Roman" w:hAnsi="Times New Roman" w:cs="Times New Roman"/>
        </w:rPr>
      </w:pPr>
    </w:p>
    <w:p w14:paraId="79B34CD8" w14:textId="6E97F1D4" w:rsidR="00AA5527" w:rsidRPr="008777B4" w:rsidRDefault="00AA5527" w:rsidP="00752FFA">
      <w:pPr>
        <w:spacing w:line="480" w:lineRule="auto"/>
        <w:rPr>
          <w:rFonts w:ascii="Times New Roman" w:hAnsi="Times New Roman" w:cs="Times New Roman"/>
        </w:rPr>
      </w:pPr>
    </w:p>
    <w:p w14:paraId="5625397E" w14:textId="6D1B6AC4" w:rsidR="00AA5527" w:rsidRPr="008777B4" w:rsidRDefault="00AA5527" w:rsidP="00752FFA">
      <w:pPr>
        <w:spacing w:line="480" w:lineRule="auto"/>
        <w:rPr>
          <w:rFonts w:ascii="Times New Roman" w:hAnsi="Times New Roman" w:cs="Times New Roman"/>
        </w:rPr>
      </w:pPr>
    </w:p>
    <w:p w14:paraId="4FDBD2CB" w14:textId="3F329DAC" w:rsidR="00AA5527" w:rsidRPr="008777B4" w:rsidRDefault="00AA5527" w:rsidP="00752FFA">
      <w:pPr>
        <w:spacing w:line="480" w:lineRule="auto"/>
        <w:rPr>
          <w:rFonts w:ascii="Times New Roman" w:hAnsi="Times New Roman" w:cs="Times New Roman"/>
        </w:rPr>
      </w:pPr>
    </w:p>
    <w:p w14:paraId="13D7A6DB" w14:textId="5328CB17" w:rsidR="00AA5527" w:rsidRPr="008777B4" w:rsidRDefault="00AA5527" w:rsidP="00752FFA">
      <w:pPr>
        <w:spacing w:line="480" w:lineRule="auto"/>
        <w:rPr>
          <w:rFonts w:ascii="Times New Roman" w:hAnsi="Times New Roman" w:cs="Times New Roman"/>
        </w:rPr>
      </w:pPr>
    </w:p>
    <w:p w14:paraId="128AD456" w14:textId="4BC67DFA" w:rsidR="00752FFA" w:rsidRPr="008777B4" w:rsidRDefault="00752FFA" w:rsidP="00752FFA">
      <w:pPr>
        <w:spacing w:line="480" w:lineRule="auto"/>
        <w:rPr>
          <w:rFonts w:ascii="Times New Roman" w:hAnsi="Times New Roman" w:cs="Times New Roman"/>
        </w:rPr>
      </w:pPr>
    </w:p>
    <w:p w14:paraId="7300A009" w14:textId="77777777" w:rsidR="00B93F6F" w:rsidRPr="008777B4" w:rsidRDefault="00B93F6F">
      <w:pPr>
        <w:rPr>
          <w:rFonts w:ascii="Times New Roman" w:hAnsi="Times New Roman" w:cs="Times New Roman"/>
        </w:rPr>
      </w:pPr>
    </w:p>
    <w:sectPr w:rsidR="00B93F6F" w:rsidRPr="008777B4" w:rsidSect="00AA5527">
      <w:pgSz w:w="15840" w:h="12240" w:orient="landscape"/>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Yu Gothic UI"/>
    <w:panose1 w:val="020B0604020202020204"/>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FA"/>
    <w:rsid w:val="000374EA"/>
    <w:rsid w:val="00043272"/>
    <w:rsid w:val="000460AA"/>
    <w:rsid w:val="00056145"/>
    <w:rsid w:val="00073A58"/>
    <w:rsid w:val="00082717"/>
    <w:rsid w:val="000B16EC"/>
    <w:rsid w:val="000F12B8"/>
    <w:rsid w:val="000F3F36"/>
    <w:rsid w:val="00107D10"/>
    <w:rsid w:val="00126565"/>
    <w:rsid w:val="0013702A"/>
    <w:rsid w:val="001464ED"/>
    <w:rsid w:val="001610CA"/>
    <w:rsid w:val="001733CB"/>
    <w:rsid w:val="0017512D"/>
    <w:rsid w:val="00177ACA"/>
    <w:rsid w:val="001A7000"/>
    <w:rsid w:val="001C5F16"/>
    <w:rsid w:val="001E162E"/>
    <w:rsid w:val="00222EB4"/>
    <w:rsid w:val="00224FF7"/>
    <w:rsid w:val="002323BB"/>
    <w:rsid w:val="00244597"/>
    <w:rsid w:val="00255636"/>
    <w:rsid w:val="00280B8E"/>
    <w:rsid w:val="00281B0A"/>
    <w:rsid w:val="002A2C6A"/>
    <w:rsid w:val="002B60ED"/>
    <w:rsid w:val="002B6752"/>
    <w:rsid w:val="00352933"/>
    <w:rsid w:val="00360B6E"/>
    <w:rsid w:val="00361215"/>
    <w:rsid w:val="003613E9"/>
    <w:rsid w:val="00374FFE"/>
    <w:rsid w:val="00377814"/>
    <w:rsid w:val="00380675"/>
    <w:rsid w:val="003942F0"/>
    <w:rsid w:val="003C7E90"/>
    <w:rsid w:val="003D31F8"/>
    <w:rsid w:val="003D4D31"/>
    <w:rsid w:val="003E137C"/>
    <w:rsid w:val="00417975"/>
    <w:rsid w:val="00425411"/>
    <w:rsid w:val="0045499A"/>
    <w:rsid w:val="00457DAD"/>
    <w:rsid w:val="0048763B"/>
    <w:rsid w:val="004A106F"/>
    <w:rsid w:val="004B6836"/>
    <w:rsid w:val="004C2694"/>
    <w:rsid w:val="004D6B96"/>
    <w:rsid w:val="004E2751"/>
    <w:rsid w:val="004F00A0"/>
    <w:rsid w:val="004F7E1D"/>
    <w:rsid w:val="00502EA8"/>
    <w:rsid w:val="0052140D"/>
    <w:rsid w:val="0054107C"/>
    <w:rsid w:val="0054111D"/>
    <w:rsid w:val="005606B8"/>
    <w:rsid w:val="005663F1"/>
    <w:rsid w:val="005848F9"/>
    <w:rsid w:val="00590EBF"/>
    <w:rsid w:val="005D69B6"/>
    <w:rsid w:val="005F61DA"/>
    <w:rsid w:val="00602AB3"/>
    <w:rsid w:val="00606C28"/>
    <w:rsid w:val="00667496"/>
    <w:rsid w:val="0067427D"/>
    <w:rsid w:val="006B1776"/>
    <w:rsid w:val="006F2881"/>
    <w:rsid w:val="007316B3"/>
    <w:rsid w:val="00734C97"/>
    <w:rsid w:val="00740206"/>
    <w:rsid w:val="0075145B"/>
    <w:rsid w:val="00752FFA"/>
    <w:rsid w:val="007570E3"/>
    <w:rsid w:val="00763391"/>
    <w:rsid w:val="00765854"/>
    <w:rsid w:val="00777095"/>
    <w:rsid w:val="007772AE"/>
    <w:rsid w:val="007D04E0"/>
    <w:rsid w:val="007E4F59"/>
    <w:rsid w:val="0080082D"/>
    <w:rsid w:val="008208B6"/>
    <w:rsid w:val="00843B10"/>
    <w:rsid w:val="0085234A"/>
    <w:rsid w:val="008777B4"/>
    <w:rsid w:val="00891EBD"/>
    <w:rsid w:val="00892922"/>
    <w:rsid w:val="008A62C1"/>
    <w:rsid w:val="008A781F"/>
    <w:rsid w:val="008B7BF7"/>
    <w:rsid w:val="008C7A51"/>
    <w:rsid w:val="008D58F9"/>
    <w:rsid w:val="008E3B79"/>
    <w:rsid w:val="008F6F96"/>
    <w:rsid w:val="00937FB0"/>
    <w:rsid w:val="009445F4"/>
    <w:rsid w:val="009469F6"/>
    <w:rsid w:val="009754D6"/>
    <w:rsid w:val="00997625"/>
    <w:rsid w:val="009A0A27"/>
    <w:rsid w:val="009C1B80"/>
    <w:rsid w:val="009F361D"/>
    <w:rsid w:val="00A062B4"/>
    <w:rsid w:val="00A16F85"/>
    <w:rsid w:val="00A270DB"/>
    <w:rsid w:val="00A36E7F"/>
    <w:rsid w:val="00A468E0"/>
    <w:rsid w:val="00AA4111"/>
    <w:rsid w:val="00AA5527"/>
    <w:rsid w:val="00AA6840"/>
    <w:rsid w:val="00AC5055"/>
    <w:rsid w:val="00B92B6B"/>
    <w:rsid w:val="00B93F6F"/>
    <w:rsid w:val="00B94FD5"/>
    <w:rsid w:val="00B9660A"/>
    <w:rsid w:val="00BA3C86"/>
    <w:rsid w:val="00BC51D9"/>
    <w:rsid w:val="00BD507A"/>
    <w:rsid w:val="00BE0C9B"/>
    <w:rsid w:val="00BF59DF"/>
    <w:rsid w:val="00C0165A"/>
    <w:rsid w:val="00C11D8C"/>
    <w:rsid w:val="00C44190"/>
    <w:rsid w:val="00CC3972"/>
    <w:rsid w:val="00CD129E"/>
    <w:rsid w:val="00CE2939"/>
    <w:rsid w:val="00D318AD"/>
    <w:rsid w:val="00D325C5"/>
    <w:rsid w:val="00D5315D"/>
    <w:rsid w:val="00D60516"/>
    <w:rsid w:val="00D6233B"/>
    <w:rsid w:val="00D66C84"/>
    <w:rsid w:val="00D67FF8"/>
    <w:rsid w:val="00D77F10"/>
    <w:rsid w:val="00DA7DB8"/>
    <w:rsid w:val="00DB4887"/>
    <w:rsid w:val="00E20605"/>
    <w:rsid w:val="00E32203"/>
    <w:rsid w:val="00E350FD"/>
    <w:rsid w:val="00E507C1"/>
    <w:rsid w:val="00E61FC9"/>
    <w:rsid w:val="00E6745D"/>
    <w:rsid w:val="00E74A43"/>
    <w:rsid w:val="00E847BD"/>
    <w:rsid w:val="00E929B5"/>
    <w:rsid w:val="00E9321D"/>
    <w:rsid w:val="00EA3BB9"/>
    <w:rsid w:val="00EB3921"/>
    <w:rsid w:val="00EE50EA"/>
    <w:rsid w:val="00EF1927"/>
    <w:rsid w:val="00EF4B6C"/>
    <w:rsid w:val="00F00183"/>
    <w:rsid w:val="00F12CB0"/>
    <w:rsid w:val="00F1399D"/>
    <w:rsid w:val="00F200DB"/>
    <w:rsid w:val="00F2204C"/>
    <w:rsid w:val="00F2386B"/>
    <w:rsid w:val="00F2726B"/>
    <w:rsid w:val="00F43DD1"/>
    <w:rsid w:val="00F54C76"/>
    <w:rsid w:val="00F56701"/>
    <w:rsid w:val="00F716DE"/>
    <w:rsid w:val="00F82FA0"/>
    <w:rsid w:val="00F86ACD"/>
    <w:rsid w:val="00FA2904"/>
    <w:rsid w:val="00FB3204"/>
    <w:rsid w:val="00FC73CD"/>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775F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2FFA"/>
    <w:rPr>
      <w:rFonts w:ascii="Cambria" w:hAnsi="Cambria"/>
      <w:lang w:eastAsia="ja-JP"/>
    </w:rPr>
  </w:style>
  <w:style w:type="paragraph" w:styleId="Heading1">
    <w:name w:val="heading 1"/>
    <w:basedOn w:val="Normal"/>
    <w:next w:val="Normal"/>
    <w:link w:val="Heading1Char1"/>
    <w:uiPriority w:val="9"/>
    <w:qFormat/>
    <w:rsid w:val="00AA5527"/>
    <w:pPr>
      <w:keepNext/>
      <w:keepLines/>
      <w:spacing w:before="480"/>
      <w:outlineLvl w:val="0"/>
    </w:pPr>
    <w:rPr>
      <w:rFonts w:ascii="Calibri" w:eastAsia="MS ????"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52FFA"/>
    <w:rPr>
      <w:rFonts w:ascii="Helvetica" w:hAnsi="Helvetica" w:cs="Times New Roman"/>
      <w:sz w:val="15"/>
      <w:szCs w:val="15"/>
      <w:lang w:eastAsia="ko-KR"/>
    </w:rPr>
  </w:style>
  <w:style w:type="character" w:customStyle="1" w:styleId="apple-converted-space">
    <w:name w:val="apple-converted-space"/>
    <w:basedOn w:val="DefaultParagraphFont"/>
    <w:rsid w:val="00752FFA"/>
  </w:style>
  <w:style w:type="paragraph" w:styleId="HTMLPreformatted">
    <w:name w:val="HTML Preformatted"/>
    <w:basedOn w:val="Normal"/>
    <w:link w:val="HTMLPreformattedChar"/>
    <w:uiPriority w:val="99"/>
    <w:unhideWhenUsed/>
    <w:rsid w:val="0075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752FFA"/>
    <w:rPr>
      <w:rFonts w:ascii="Courier New" w:eastAsiaTheme="minorEastAsia" w:hAnsi="Courier New" w:cs="Courier New"/>
      <w:sz w:val="20"/>
      <w:szCs w:val="20"/>
      <w:lang w:eastAsia="ko-KR"/>
    </w:rPr>
  </w:style>
  <w:style w:type="table" w:styleId="TableGrid">
    <w:name w:val="Table Grid"/>
    <w:basedOn w:val="TableNormal"/>
    <w:uiPriority w:val="59"/>
    <w:rsid w:val="00752FFA"/>
    <w:rPr>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rsid w:val="00752FFA"/>
    <w:rPr>
      <w:lang w:eastAsia="ko-KR"/>
    </w:rPr>
  </w:style>
  <w:style w:type="character" w:customStyle="1" w:styleId="Heading1Char">
    <w:name w:val="Heading 1 Char"/>
    <w:basedOn w:val="DefaultParagraphFont"/>
    <w:uiPriority w:val="9"/>
    <w:rsid w:val="00AA5527"/>
    <w:rPr>
      <w:rFonts w:asciiTheme="majorHAnsi" w:eastAsiaTheme="majorEastAsia" w:hAnsiTheme="majorHAnsi" w:cstheme="majorBidi"/>
      <w:color w:val="2F5496" w:themeColor="accent1" w:themeShade="BF"/>
      <w:sz w:val="32"/>
      <w:szCs w:val="32"/>
      <w:lang w:eastAsia="ja-JP"/>
    </w:rPr>
  </w:style>
  <w:style w:type="character" w:customStyle="1" w:styleId="Heading1Char1">
    <w:name w:val="Heading 1 Char1"/>
    <w:link w:val="Heading1"/>
    <w:uiPriority w:val="9"/>
    <w:locked/>
    <w:rsid w:val="00AA5527"/>
    <w:rPr>
      <w:rFonts w:ascii="Calibri" w:eastAsia="MS ????" w:hAnsi="Calibri" w:cs="Times New Roman"/>
      <w:b/>
      <w:bCs/>
      <w:color w:val="345A8A"/>
      <w:sz w:val="32"/>
      <w:szCs w:val="32"/>
      <w:lang w:eastAsia="ja-JP"/>
    </w:rPr>
  </w:style>
  <w:style w:type="character" w:customStyle="1" w:styleId="s1">
    <w:name w:val="s1"/>
    <w:basedOn w:val="DefaultParagraphFont"/>
    <w:rsid w:val="00AA5527"/>
  </w:style>
  <w:style w:type="paragraph" w:styleId="TOCHeading">
    <w:name w:val="TOC Heading"/>
    <w:basedOn w:val="TOC1"/>
    <w:next w:val="Normal"/>
    <w:autoRedefine/>
    <w:uiPriority w:val="39"/>
    <w:qFormat/>
    <w:rsid w:val="00AA5527"/>
    <w:pPr>
      <w:tabs>
        <w:tab w:val="left" w:pos="540"/>
        <w:tab w:val="right" w:leader="dot" w:pos="8630"/>
      </w:tabs>
      <w:spacing w:before="120" w:after="0"/>
    </w:pPr>
    <w:rPr>
      <w:rFonts w:ascii="Arial" w:eastAsia="Batang" w:hAnsi="Arial" w:cs="Arial"/>
      <w:noProof/>
      <w:color w:val="548DD4"/>
    </w:rPr>
  </w:style>
  <w:style w:type="paragraph" w:styleId="TOC1">
    <w:name w:val="toc 1"/>
    <w:basedOn w:val="Normal"/>
    <w:next w:val="Normal"/>
    <w:autoRedefine/>
    <w:uiPriority w:val="39"/>
    <w:semiHidden/>
    <w:unhideWhenUsed/>
    <w:rsid w:val="00AA55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3253">
      <w:bodyDiv w:val="1"/>
      <w:marLeft w:val="0"/>
      <w:marRight w:val="0"/>
      <w:marTop w:val="0"/>
      <w:marBottom w:val="0"/>
      <w:divBdr>
        <w:top w:val="none" w:sz="0" w:space="0" w:color="auto"/>
        <w:left w:val="none" w:sz="0" w:space="0" w:color="auto"/>
        <w:bottom w:val="none" w:sz="0" w:space="0" w:color="auto"/>
        <w:right w:val="none" w:sz="0" w:space="0" w:color="auto"/>
      </w:divBdr>
    </w:div>
    <w:div w:id="1156147101">
      <w:bodyDiv w:val="1"/>
      <w:marLeft w:val="0"/>
      <w:marRight w:val="0"/>
      <w:marTop w:val="0"/>
      <w:marBottom w:val="0"/>
      <w:divBdr>
        <w:top w:val="none" w:sz="0" w:space="0" w:color="auto"/>
        <w:left w:val="none" w:sz="0" w:space="0" w:color="auto"/>
        <w:bottom w:val="none" w:sz="0" w:space="0" w:color="auto"/>
        <w:right w:val="none" w:sz="0" w:space="0" w:color="auto"/>
      </w:divBdr>
    </w:div>
    <w:div w:id="1245532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Kyu Lee</cp:lastModifiedBy>
  <cp:revision>10</cp:revision>
  <dcterms:created xsi:type="dcterms:W3CDTF">2021-12-28T17:48:00Z</dcterms:created>
  <dcterms:modified xsi:type="dcterms:W3CDTF">2022-01-19T19:08:00Z</dcterms:modified>
</cp:coreProperties>
</file>