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一、变更内容描述</w:t>
      </w:r>
    </w:p>
    <w:p>
      <w:pPr>
        <w:spacing w:after="60" w:before="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变更原因：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用户需求变更：原系统设计为企业月报模式（每月填报一次），经与用户方确认，一季度（1月、2月、3月）需改为半月报模式（即每月填报两次，分别针对上半旬和下半旬数据），其余月份仍按整月报执行。此外，所有功能模块变更均需填写变更申请单，最终提交前须完成变更单审批流程。</w:t>
      </w:r>
    </w:p>
    <w:p>
      <w:pPr>
        <w:spacing w:after="60" w:before="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变更内容：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1. 报表填报频率调整（WBS 3.2.3.4）：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   (1) 1月、2月、3月：改为半月报模式，每半月填报一次数据，每自然月需填报2次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   (2) 4月至12月：维持整月报模式，每自然月填报1次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   (3) 系统需自动识别当前所处月份，对1/2/3月切换为半月填报入口，对4-12月切换为整月填报入口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 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2. 半月报数据独立性：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   (1) 上半月和下半月的数据独立存储、独立提交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   (2) 半月报的报表编号规则需重新定义（如：ENT-2026-01-A为1月上半月，ENT-2026-01-B为1月下半月）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 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3. 变更管理要求：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   (1) 新增[变更申请单]审批流程，覆盖所有功能模块的变更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   (2) 变更申请单需经CCB（变更控制委员会）审批后方可实施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   (3) 最终软件上交前，变更单需全部完成审批并归档</w:t>
      </w:r>
    </w:p>
    <w:p>
      <w:pPr>
        <w:spacing w:after="60" w:before="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变更前后对比：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变更前：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  - 填报频率：全年12个月均为整月报，每月填报1次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  - 变更管理：无常规模板，变更流程不明确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变更后：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  - 填报频率：1/2/3月为半月报（每月2次），4-12月为整月报（每月1次）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  - 半月判断规则：上半月（1-15日）填报上半月数据；下半月（16-31日）填报下半月数据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  - 变更管理：建立变更申请单审批流程，覆盖所有功能模块变更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  - 最终提交：所有变更单须经CCB审批完成方可提交</w:t>
      </w:r>
    </w:p>
    <w:p>
      <w:pPr>
        <w:pStyle w:val="Heading1"/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二、影响分析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16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4C6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影响维度</w:t>
            </w:r>
          </w:p>
        </w:tc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4C6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影响描述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4C6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量化影响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进度影响</w:t>
            </w:r>
          </w:p>
        </w:tc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WBS 3.2.3.4半月报开发任务工期增加2人天；前后端测试任务各增加1人天；总工期增加约4人天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+4人天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成本影响</w:t>
            </w:r>
          </w:p>
        </w:tc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新增工作量约4人天（按800元/人天计），增加直接成本约3,200元；管理费（20%）、利润（10%）、税金（6%）按比例联动增加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+约4,224元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质量影响</w:t>
            </w:r>
          </w:p>
        </w:tc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半月报数据独立性要求增加边界测试用例；变更单审批流程完善了质量管理文档体系，整体质量正向提升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正向提升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范围影响</w:t>
            </w:r>
          </w:p>
        </w:tc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新增半月报模式开发任务；新增变更管理流程；WBS 3.2.3.4从1人天调整为3人天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范围扩大</w:t>
            </w:r>
          </w:p>
        </w:tc>
      </w:tr>
    </w:tbl>
    <w:p>
      <w:pPr>
        <w:pStyle w:val="Heading1"/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三、审批意见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200"/>
        <w:gridCol w:w="1410"/>
        <w:gridCol w:w="141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4C6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审批角色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4C6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审批意见</w:t>
            </w:r>
          </w:p>
        </w:tc>
        <w:tc>
          <w:tcPr>
            <w:tcW w:type="dxa" w:w="14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4C6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签名</w:t>
            </w:r>
          </w:p>
        </w:tc>
        <w:tc>
          <w:tcPr>
            <w:tcW w:type="dxa" w:w="14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4C6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日期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配置管理员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□同意  □不同意  □需进一步评估</w:t>
            </w:r>
          </w:p>
        </w:tc>
        <w:tc>
          <w:tcPr>
            <w:tcW w:type="dxa" w:w="14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CCB成员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□同意  □不同意  □需进一步评估</w:t>
            </w:r>
          </w:p>
        </w:tc>
        <w:tc>
          <w:tcPr>
            <w:tcW w:type="dxa" w:w="14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CCB主席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□同意  □不同意  □需进一步评估</w:t>
            </w:r>
          </w:p>
        </w:tc>
        <w:tc>
          <w:tcPr>
            <w:tcW w:type="dxa" w:w="14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四、变更实施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实施人：______________________        实施日期：____________        期望完成日期：2026年4月15日</w:t>
      </w:r>
    </w:p>
    <w:p>
      <w:pPr>
        <w:spacing w:after="60" w:before="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实施结果描述：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 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 </w:t>
      </w:r>
    </w:p>
    <w:p>
      <w:pPr>
        <w:pStyle w:val="Heading1"/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五、变更验证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验证人：______________________        验证日期：____________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验证结果：□通过    □未通过</w:t>
      </w:r>
    </w:p>
    <w:p>
      <w:pPr>
        <w:spacing w:after="60" w:before="6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验证说明：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 </w:t>
      </w:r>
    </w:p>
    <w:p>
      <w:pPr>
        <w:pStyle w:val="Heading1"/>
        <w:spacing w:after="12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六、基线更新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更新基线编号：BL-001（需求基线）、BL-002（设计基线）、BL-003（计划基线）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新基线版本：CB-003</w:t>
      </w:r>
    </w:p>
    <w:p>
      <w:pPr>
        <w:spacing w:after="60" w:before="60"/>
      </w:pPr>
      <w:r>
        <w:rPr>
          <w:rFonts w:ascii="宋体" w:cs="宋体" w:eastAsia="宋体" w:hAnsi="宋体"/>
          <w:sz w:val="21"/>
          <w:szCs w:val="21"/>
        </w:rPr>
        <w:t xml:space="preserve">配置管理员签字：______________________        日期：____________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18"/>
        <w:szCs w:val="18"/>
      </w:rPr>
      <w:t xml:space="preserve">第 </w:t>
    </w:r>
    <w:r>
      <w:rPr>
        <w:rFonts w:ascii="宋体" w:cs="宋体" w:eastAsia="宋体" w:hAnsi="宋体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4"/>
      </w:pBdr>
      <w:spacing w:after="120"/>
      <w:jc w:val="center"/>
    </w:pPr>
    <w:r>
      <w:rPr>
        <w:rFonts w:ascii="黑体" w:cs="黑体" w:eastAsia="黑体" w:hAnsi="黑体"/>
        <w:b/>
        <w:bCs/>
        <w:sz w:val="28"/>
        <w:szCs w:val="28"/>
      </w:rPr>
      <w:t xml:space="preserve">软件项目变更申请单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黑体" w:cs="黑体" w:eastAsia="黑体" w:hAnsi="黑体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2026-04-16T00:31:18.936Z</dcterms:created>
  <dcterms:modified xsi:type="dcterms:W3CDTF">2026-04-16T00:31:18.937Z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