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一、变更内容描述</w:t>
      </w:r>
    </w:p>
    <w:p>
      <w:pPr>
        <w:spacing w:after="60" w:before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变更原因：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用户需求扩展：原系统仅支持PC端Web操作（浏览器访问），为满足用户方移动办公需求，需在现有Web系统基础上，新增手机端（移动Web/H5）支持，使企业上报、市级审核、省级审批等核心功能均可在手机浏览器中正常运行。项目整体工期相应延长两周。</w:t>
      </w:r>
    </w:p>
    <w:p>
      <w:pPr>
        <w:spacing w:after="60" w:before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变更内容：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1. 新增手机端适配功能（WBS 3.5）：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(1) 企业端：手机端填报入口、数据提交、报表查询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(2) 市级端：手机端待审核列表、审核操作（通过/退回）、审核意见填写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(3) 省级端：手机端待审批列表、审批操作（批准/驳回）、审批意见填写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2. 移动端技术方案：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(1) 采用响应式设计（Responsive Web Design），复用现有Web前端代码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(2) 适配主流移动端屏幕尺寸（320px-414px宽度范围）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(3) 优化触控交互：按钮尺寸不小于44x44px，下拉刷新，表单简化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(4) 无需安装App，直接通过手机浏览器访问现有URL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3. 项目工期调整：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(1) 原计划工期：2个月（2026年3月2日-2026年4月26日）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(2) 调整后工期：2个月+2周（2026年3月2日-2026年5月10日）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(3) 新增2周主要用于：移动端适配开发（3天）、移动端测试（2天）、联调与回归测试（2天）、缓冲（1天）</w:t>
      </w:r>
    </w:p>
    <w:p>
      <w:pPr>
        <w:spacing w:after="60" w:before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变更前后对比：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变更前：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- 支持平台：仅PC端Web浏览器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- 项目工期：2个月（截止2026年4月26日）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- 用户移动办公：不支持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变更后：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- 支持平台：PC端Web + 移动端H5（手机浏览器）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- 项目工期：2个月+2周（截止2026年5月10日）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- 企业上报：手机端支持填报、提交、查询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- 市级审核：手机端支持审核通过/退回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- 省级审批：手机端支持审批批准/驳回</w:t>
      </w:r>
    </w:p>
    <w:p>
      <w:pPr>
        <w:pStyle w:val="Heading1"/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二、影响分析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4C6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影响维度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4C6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影响描述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4C6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量化影响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进度影响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项目整体工期从40个工作日增加至50个工作日（+2周/10个工作日）；关键路径末端增加移动端测试活动；整体延期至2026年5月10日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+10个工作日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成本影响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新增移动端开发3人天、测试2人天、联调2人天、缓冲1人天，共8人天（按800元/人天计）；管理费（20%）、利润（10%）、风险储备金（15%）、税金（6%）按比例联动增加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+约10,579元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质量影响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移动端适配需额外测试主流机型（iOS Safari/Android Chrome）；响应式设计有助于提升整体前端代码质量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需增加移动端测试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范围影响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新增WBS 3.5（移动端适配）；影响范围：前端所有页面（企业端、市级端、省级端）；原有Web功能不受影响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范围扩大</w:t>
            </w:r>
          </w:p>
        </w:tc>
      </w:tr>
    </w:tbl>
    <w:p>
      <w:pPr>
        <w:pStyle w:val="Heading1"/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三、审批意见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200"/>
        <w:gridCol w:w="1410"/>
        <w:gridCol w:w="141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4C6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审批角色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4C6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1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4C6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签名</w:t>
            </w:r>
          </w:p>
        </w:tc>
        <w:tc>
          <w:tcPr>
            <w:tcW w:type="dxa" w:w="1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4C6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日期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配置管理员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□同意  □不同意  □需进一步评估</w:t>
            </w:r>
          </w:p>
        </w:tc>
        <w:tc>
          <w:tcPr>
            <w:tcW w:type="dxa" w:w="1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CCB成员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□同意  □不同意  □需进一步评估</w:t>
            </w:r>
          </w:p>
        </w:tc>
        <w:tc>
          <w:tcPr>
            <w:tcW w:type="dxa" w:w="1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CCB主席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□同意  □不同意  □需进一步评估</w:t>
            </w:r>
          </w:p>
        </w:tc>
        <w:tc>
          <w:tcPr>
            <w:tcW w:type="dxa" w:w="1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四、变更实施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实施人：______________________        实施日期：____________        期望完成日期：2026年5月10日</w:t>
      </w:r>
    </w:p>
    <w:p>
      <w:pPr>
        <w:spacing w:after="60" w:before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实施结果描述：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</w:t>
      </w:r>
    </w:p>
    <w:p>
      <w:pPr>
        <w:pStyle w:val="Heading1"/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五、变更验证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验证人：______________________        验证日期：____________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验证结果：□通过    □未通过</w:t>
      </w:r>
    </w:p>
    <w:p>
      <w:pPr>
        <w:spacing w:after="60" w:before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验证说明：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</w:t>
      </w:r>
    </w:p>
    <w:p>
      <w:pPr>
        <w:pStyle w:val="Heading1"/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六、基线更新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更新基线编号：BL-001（需求基线）、BL-002（设计基线）、BL-003（计划基线）、CB-003（成本基线）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新基线版本：CB-004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配置管理员签字：______________________        日期：____________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/>
      </w:pBdr>
      <w:spacing w:after="120"/>
      <w:jc w:val="center"/>
    </w:pPr>
    <w:r>
      <w:rPr>
        <w:rFonts w:ascii="黑体" w:cs="黑体" w:eastAsia="黑体" w:hAnsi="黑体"/>
        <w:b/>
        <w:bCs/>
        <w:sz w:val="28"/>
        <w:szCs w:val="28"/>
      </w:rPr>
      <w:t xml:space="preserve">软件项目变更申请单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黑体" w:cs="黑体" w:eastAsia="黑体" w:hAnsi="黑体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2026-04-16T00:31:18.993Z</dcterms:created>
  <dcterms:modified xsi:type="dcterms:W3CDTF">2026-04-16T00:31:18.993Z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