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100" w:after="200"/>
        <w:jc w:val="center"/>
        <w:rPr/>
      </w:pPr>
      <w:r>
        <w:rPr>
          <w:rFonts w:ascii="Aptos Display" w:hAnsi="Aptos Display"/>
          <w:b/>
          <w:color w:val="39A900"/>
          <w:sz w:val="30"/>
        </w:rPr>
        <w:t>SERVICIO NACIONAL DE APRENDIZAJE – SENA</w:t>
      </w:r>
    </w:p>
    <w:p>
      <w:pPr>
        <w:pStyle w:val="DocumentTitle"/>
        <w:spacing w:before="700" w:after="200"/>
        <w:jc w:val="center"/>
        <w:rPr/>
      </w:pPr>
      <w:r>
        <w:rPr/>
        <w:t>FORMULACIÓN Y CONSTITUCIÓN</w:t>
        <w:br/>
        <w:t>DEL PROYECTO DE SOFTWARE</w:t>
      </w:r>
    </w:p>
    <w:p>
      <w:pPr>
        <w:pStyle w:val="Subtitle"/>
        <w:jc w:val="center"/>
        <w:rPr/>
      </w:pPr>
      <w:r>
        <w:rPr/>
        <w:t>Plantilla institucional para proyectos formativos del programa</w:t>
        <w:br/>
        <w:t>Tecnología en Análisis y Desarrollo de Software – ADSO</w:t>
      </w:r>
    </w:p>
    <w:p>
      <w:pPr>
        <w:pStyle w:val="Normal"/>
        <w:jc w:val="center"/>
        <w:rPr/>
      </w:pPr>
      <w:r>
        <w:rPr>
          <w:color w:val="2457A6"/>
          <w:sz w:val="30"/>
        </w:rPr>
        <w:t>━━━━━━━━━━━━━━━━━━━━━━━━━━━━━━━━━━━━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  <w:shd w:fill="F3F4F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2937"/>
                <w:kern w:val="0"/>
                <w:sz w:val="19"/>
                <w:szCs w:val="22"/>
                <w:lang w:val="en-US" w:eastAsia="en-US" w:bidi="ar-SA"/>
              </w:rPr>
              <w:t>Centro de formación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9"/>
                <w:szCs w:val="22"/>
                <w:lang w:val="en-US" w:eastAsia="en-US" w:bidi="ar-SA"/>
              </w:rPr>
              <w:t>SENA – Centro de Tecnología de la Manufactura Avanzada (CTMA)</w:t>
            </w:r>
          </w:p>
        </w:tc>
      </w:tr>
      <w:tr>
        <w:trPr/>
        <w:tc>
          <w:tcPr>
            <w:tcW w:w="4968" w:type="dxa"/>
            <w:tcBorders/>
            <w:shd w:fill="F3F4F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2937"/>
                <w:kern w:val="0"/>
                <w:sz w:val="19"/>
                <w:szCs w:val="22"/>
                <w:lang w:val="en-US" w:eastAsia="en-US" w:bidi="ar-SA"/>
              </w:rPr>
              <w:t>Regional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9"/>
                <w:szCs w:val="22"/>
                <w:lang w:val="en-US" w:eastAsia="en-US" w:bidi="ar-SA"/>
              </w:rPr>
              <w:t>Antioquia</w:t>
            </w:r>
          </w:p>
        </w:tc>
      </w:tr>
      <w:tr>
        <w:trPr/>
        <w:tc>
          <w:tcPr>
            <w:tcW w:w="4968" w:type="dxa"/>
            <w:tcBorders/>
            <w:shd w:fill="F3F4F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2937"/>
                <w:kern w:val="0"/>
                <w:sz w:val="19"/>
                <w:szCs w:val="22"/>
                <w:lang w:val="en-US" w:eastAsia="en-US" w:bidi="ar-SA"/>
              </w:rPr>
              <w:t>Nombre del proyecto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9"/>
                <w:szCs w:val="22"/>
                <w:lang w:val="en-US" w:eastAsia="en-US" w:bidi="ar-SA"/>
              </w:rPr>
              <w:t>SIGTM – Sistema Integral de Gestión para Talleres de Motocicletas («Moto Nexus»)</w:t>
            </w:r>
          </w:p>
        </w:tc>
      </w:tr>
      <w:tr>
        <w:trPr/>
        <w:tc>
          <w:tcPr>
            <w:tcW w:w="4968" w:type="dxa"/>
            <w:tcBorders/>
            <w:shd w:fill="F3F4F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2937"/>
                <w:kern w:val="0"/>
                <w:sz w:val="19"/>
                <w:szCs w:val="22"/>
                <w:lang w:val="en-US" w:eastAsia="en-US" w:bidi="ar-SA"/>
              </w:rPr>
              <w:t>Ficha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9"/>
                <w:szCs w:val="22"/>
                <w:lang w:val="en-US" w:eastAsia="en-US" w:bidi="ar-SA"/>
              </w:rPr>
              <w:t>3114227</w:t>
            </w:r>
          </w:p>
        </w:tc>
      </w:tr>
      <w:tr>
        <w:trPr/>
        <w:tc>
          <w:tcPr>
            <w:tcW w:w="4968" w:type="dxa"/>
            <w:tcBorders/>
            <w:shd w:fill="F3F4F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2937"/>
                <w:kern w:val="0"/>
                <w:sz w:val="19"/>
                <w:szCs w:val="22"/>
                <w:lang w:val="en-US" w:eastAsia="en-US" w:bidi="ar-SA"/>
              </w:rPr>
              <w:t>Equipo responsable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9"/>
                <w:szCs w:val="22"/>
                <w:lang w:val="en-US" w:eastAsia="en-US" w:bidi="ar-SA"/>
              </w:rPr>
              <w:t>Harryson [apellidos por completar] (líder y backend); Jessica [apellidos por completar] (frontend); Dayana [apellidos por completar] (frontend y UX)</w:t>
            </w:r>
          </w:p>
        </w:tc>
      </w:tr>
      <w:tr>
        <w:trPr/>
        <w:tc>
          <w:tcPr>
            <w:tcW w:w="4968" w:type="dxa"/>
            <w:tcBorders/>
            <w:shd w:fill="F3F4F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2937"/>
                <w:kern w:val="0"/>
                <w:sz w:val="19"/>
                <w:szCs w:val="22"/>
                <w:lang w:val="en-US" w:eastAsia="en-US" w:bidi="ar-SA"/>
              </w:rPr>
              <w:t>Instructor(es)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9"/>
                <w:szCs w:val="22"/>
                <w:lang w:val="en-US" w:eastAsia="en-US" w:bidi="ar-SA"/>
              </w:rPr>
              <w:t>Juan Carlos Quintero Romero – Seguimiento de proyecto</w:t>
            </w:r>
          </w:p>
        </w:tc>
      </w:tr>
      <w:tr>
        <w:trPr/>
        <w:tc>
          <w:tcPr>
            <w:tcW w:w="4968" w:type="dxa"/>
            <w:tcBorders/>
            <w:shd w:fill="F3F4F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2937"/>
                <w:kern w:val="0"/>
                <w:sz w:val="19"/>
                <w:szCs w:val="22"/>
                <w:lang w:val="en-US" w:eastAsia="en-US" w:bidi="ar-SA"/>
              </w:rPr>
              <w:t>Versión del documento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9"/>
                <w:szCs w:val="22"/>
                <w:lang w:val="en-US" w:eastAsia="en-US" w:bidi="ar-SA"/>
              </w:rPr>
              <w:t>1.5</w:t>
            </w:r>
          </w:p>
        </w:tc>
      </w:tr>
      <w:tr>
        <w:trPr/>
        <w:tc>
          <w:tcPr>
            <w:tcW w:w="4968" w:type="dxa"/>
            <w:tcBorders/>
            <w:shd w:fill="F3F4F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2937"/>
                <w:kern w:val="0"/>
                <w:sz w:val="19"/>
                <w:szCs w:val="22"/>
                <w:lang w:val="en-US" w:eastAsia="en-US" w:bidi="ar-SA"/>
              </w:rPr>
              <w:t>Fecha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9"/>
                <w:szCs w:val="22"/>
                <w:lang w:val="en-US" w:eastAsia="en-US" w:bidi="ar-SA"/>
              </w:rPr>
              <w:t>11 de septiembre de 2026</w:t>
            </w:r>
          </w:p>
        </w:tc>
      </w:tr>
    </w:tbl>
    <w:p>
      <w:pPr>
        <w:pStyle w:val="Normal"/>
        <w:spacing w:before="520" w:after="200"/>
        <w:jc w:val="center"/>
        <w:rPr/>
      </w:pPr>
      <w:r>
        <w:rPr>
          <w:i/>
          <w:color w:val="6B7280"/>
          <w:sz w:val="18"/>
        </w:rPr>
        <w:t>Documento 01 de la arquitectura documental del proyecto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bookmarkStart w:id="0" w:name="__RefHeading___Toc14426_2471710424"/>
      <w:bookmarkEnd w:id="0"/>
      <w:r>
        <w:rPr/>
        <w:t>Control documental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496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Información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Código del documento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ADSO-INI-01 / DOC-01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Formulación y Constitución del Proyecto de Software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En revisión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Clasificación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Documento de formulación y gobierno inicial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Responsable de elaboración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Harryson [apellidos por completar] (líder del proyecto)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Responsable de revisión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Juan Carlos Quintero Romero (instructor de seguimiento)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Responsable de aprobación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Juan Carlos Quintero Romero, en su condición de representante funcional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Repositorio oficial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https://github.com/repelindayeha-star/SGITM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1" w:name="__RefHeading___Toc14428_2471710424"/>
      <w:bookmarkEnd w:id="1"/>
      <w:r>
        <w:rPr/>
        <w:t>Historial de versiones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Versión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</w:t>
            </w:r>
          </w:p>
        </w:tc>
        <w:tc>
          <w:tcPr>
            <w:tcW w:w="165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Descripción del cambio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Elaboró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Revisó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Aprobó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0.1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19/08/2026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Creación inicial a partir de la plantilla institucional.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1.0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26/08/2026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Primera versión con el alcance de los módulos del núcleo.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1.1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Incorporación del módulo de gestión de usuarios y la matriz de permisos.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1.2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05/09/2026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Registro de los hallazgos de seguridad SEG-01 a SEG-07 y su remediación.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1.3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Incorporación de la auditoría de estados y la línea de tiempo del cliente.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1.4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10/09/2026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Incorporación de la recuperación de contraseña y la verificación de correo.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1.5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11/09/2026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Verificación completa contra el código y declaración de la deuda técnica conocida.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2" w:name="__RefHeading___Toc14430_2471710424"/>
      <w:bookmarkEnd w:id="2"/>
      <w:r>
        <w:rPr/>
        <w:t>Aprobaciones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Rol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Decisión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Firma o evidencia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Patrocinador / Cliente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SENA – CTMA (proyecto formativo, sin cliente externo)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Aprobado / Requiere ajustes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Líder del proyecto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Aceptado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11/09/2026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Instructor responsable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Validado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39A900"/>
              <w:left w:val="single" w:sz="12" w:space="0" w:color="39A900"/>
              <w:bottom w:val="single" w:sz="4" w:space="0" w:color="39A900"/>
              <w:right w:val="single" w:sz="4" w:space="0" w:color="39A900"/>
            </w:tcBorders>
            <w:shd w:fill="EAF6E6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39A900"/>
                <w:sz w:val="21"/>
              </w:rPr>
              <w:t>Regla de control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La aprobación de este documento autoriza el inicio formal del proyecto. Los cambios posteriores que afecten objetivos, alcance, entregables, restricciones, recursos o criterios de éxito deberán registrarse y evaluarse mediante el procedimiento de gestión de cambios.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4426_2471710424">
            <w:r>
              <w:rPr>
                <w:rStyle w:val="IndexLink"/>
              </w:rPr>
              <w:t>Control documental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28_2471710424">
            <w:r>
              <w:rPr>
                <w:rStyle w:val="IndexLink"/>
              </w:rPr>
              <w:t>Historial de versiones</w:t>
              <w:tab/>
              <w:t>2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30_2471710424">
            <w:r>
              <w:rPr>
                <w:rStyle w:val="IndexLink"/>
              </w:rPr>
              <w:t>Aprobaciones</w:t>
              <w:tab/>
              <w:t>2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32_2471710424">
            <w:r>
              <w:rPr>
                <w:rStyle w:val="IndexLink"/>
              </w:rPr>
              <w:t>1. Propósito y uso del documento</w:t>
              <w:tab/>
              <w:t>6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34_2471710424">
            <w:r>
              <w:rPr>
                <w:rStyle w:val="IndexLink"/>
              </w:rPr>
              <w:t>1.1 Objetivos del documento</w:t>
              <w:tab/>
              <w:t>6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36_2471710424">
            <w:r>
              <w:rPr>
                <w:rStyle w:val="IndexLink"/>
              </w:rPr>
              <w:t>1.2 Alcance documental</w:t>
              <w:tab/>
              <w:t>6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38_2471710424">
            <w:r>
              <w:rPr>
                <w:rStyle w:val="IndexLink"/>
              </w:rPr>
              <w:t>1.3 Reglas de diligenciamiento</w:t>
              <w:tab/>
              <w:t>6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40_2471710424">
            <w:r>
              <w:rPr>
                <w:rStyle w:val="IndexLink"/>
              </w:rPr>
              <w:t>2. Información general del proyecto</w:t>
              <w:tab/>
              <w:t>6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42_2471710424">
            <w:r>
              <w:rPr>
                <w:rStyle w:val="IndexLink"/>
              </w:rPr>
              <w:t>2.1 Identificación resumida</w:t>
              <w:tab/>
              <w:t>7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44_2471710424">
            <w:r>
              <w:rPr>
                <w:rStyle w:val="IndexLink"/>
              </w:rPr>
              <w:t>2.2 Clasificación del proyecto</w:t>
              <w:tab/>
              <w:t>7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46_2471710424">
            <w:r>
              <w:rPr>
                <w:rStyle w:val="IndexLink"/>
              </w:rPr>
              <w:t>3. Contexto y antecedentes</w:t>
              <w:tab/>
              <w:t>7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48_2471710424">
            <w:r>
              <w:rPr>
                <w:rStyle w:val="IndexLink"/>
              </w:rPr>
              <w:t>3.1 Contexto organizacional o sectorial</w:t>
              <w:tab/>
              <w:t>7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50_2471710424">
            <w:r>
              <w:rPr>
                <w:rStyle w:val="IndexLink"/>
              </w:rPr>
              <w:t>3.2 Evidencias iniciales</w:t>
              <w:tab/>
              <w:t>8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52_2471710424">
            <w:r>
              <w:rPr>
                <w:rStyle w:val="IndexLink"/>
              </w:rPr>
              <w:t>4. Planteamiento del problema</w:t>
              <w:tab/>
              <w:t>8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54_2471710424">
            <w:r>
              <w:rPr>
                <w:rStyle w:val="IndexLink"/>
              </w:rPr>
              <w:t>4.1 Enunciado del problema</w:t>
              <w:tab/>
              <w:t>8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56_2471710424">
            <w:r>
              <w:rPr>
                <w:rStyle w:val="IndexLink"/>
              </w:rPr>
              <w:t>4.2 Árbol del problema</w:t>
              <w:tab/>
              <w:t>8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58_2471710424">
            <w:r>
              <w:rPr>
                <w:rStyle w:val="IndexLink"/>
              </w:rPr>
              <w:t>4.3 Validación del problema</w:t>
              <w:tab/>
              <w:t>8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60_2471710424">
            <w:r>
              <w:rPr>
                <w:rStyle w:val="IndexLink"/>
              </w:rPr>
              <w:t>5. Justificación</w:t>
              <w:tab/>
              <w:t>9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62_2471710424">
            <w:r>
              <w:rPr>
                <w:rStyle w:val="IndexLink"/>
              </w:rPr>
              <w:t>5.1 Dimensiones de justificación</w:t>
              <w:tab/>
              <w:t>9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64_2471710424">
            <w:r>
              <w:rPr>
                <w:rStyle w:val="IndexLink"/>
              </w:rPr>
              <w:t>5.2 Alternativas consideradas</w:t>
              <w:tab/>
              <w:t>9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66_2471710424">
            <w:r>
              <w:rPr>
                <w:rStyle w:val="IndexLink"/>
              </w:rPr>
              <w:t>6. Objetivos</w:t>
              <w:tab/>
              <w:t>10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68_2471710424">
            <w:r>
              <w:rPr>
                <w:rStyle w:val="IndexLink"/>
              </w:rPr>
              <w:t>6.1 Objetivo general</w:t>
              <w:tab/>
              <w:t>10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70_2471710424">
            <w:r>
              <w:rPr>
                <w:rStyle w:val="IndexLink"/>
              </w:rPr>
              <w:t>6.2 Objetivos específicos</w:t>
              <w:tab/>
              <w:t>10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72_2471710424">
            <w:r>
              <w:rPr>
                <w:rStyle w:val="IndexLink"/>
              </w:rPr>
              <w:t>6.3 Validación SMART</w:t>
              <w:tab/>
              <w:t>10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74_2471710424">
            <w:r>
              <w:rPr>
                <w:rStyle w:val="IndexLink"/>
              </w:rPr>
              <w:t>7. Beneficios y valor esperado</w:t>
              <w:tab/>
              <w:t>10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76_2471710424">
            <w:r>
              <w:rPr>
                <w:rStyle w:val="IndexLink"/>
              </w:rPr>
              <w:t>7.1 Propuesta de valor</w:t>
              <w:tab/>
              <w:t>11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78_2471710424">
            <w:r>
              <w:rPr>
                <w:rStyle w:val="IndexLink"/>
              </w:rPr>
              <w:t>8. Indicadores de éxito</w:t>
              <w:tab/>
              <w:t>11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80_2471710424">
            <w:r>
              <w:rPr>
                <w:rStyle w:val="IndexLink"/>
              </w:rPr>
              <w:t>8.1 Indicadores mínimos sugeridos</w:t>
              <w:tab/>
              <w:t>11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82_2471710424">
            <w:r>
              <w:rPr>
                <w:rStyle w:val="IndexLink"/>
              </w:rPr>
              <w:t>9. Alcance preliminar</w:t>
              <w:tab/>
              <w:t>11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84_2471710424">
            <w:r>
              <w:rPr>
                <w:rStyle w:val="IndexLink"/>
              </w:rPr>
              <w:t>9.1 Capacidades o módulos incluidos</w:t>
              <w:tab/>
              <w:t>12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86_2471710424">
            <w:r>
              <w:rPr>
                <w:rStyle w:val="IndexLink"/>
              </w:rPr>
              <w:t>9.2 Fuera de alcance</w:t>
              <w:tab/>
              <w:t>12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88_2471710424">
            <w:r>
              <w:rPr>
                <w:rStyle w:val="IndexLink"/>
              </w:rPr>
              <w:t>9.3 Producto mínimo viable (MVP)</w:t>
              <w:tab/>
              <w:t>12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90_2471710424">
            <w:r>
              <w:rPr>
                <w:rStyle w:val="IndexLink"/>
              </w:rPr>
              <w:t>10. Entregables e hitos</w:t>
              <w:tab/>
              <w:t>12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92_2471710424">
            <w:r>
              <w:rPr>
                <w:rStyle w:val="IndexLink"/>
              </w:rPr>
              <w:t>10.1 Entregables principales</w:t>
              <w:tab/>
              <w:t>12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94_2471710424">
            <w:r>
              <w:rPr>
                <w:rStyle w:val="IndexLink"/>
              </w:rPr>
              <w:t>10.2 Hitos generales</w:t>
              <w:tab/>
              <w:t>13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496_2471710424">
            <w:r>
              <w:rPr>
                <w:rStyle w:val="IndexLink"/>
              </w:rPr>
              <w:t>11. Organización y gobierno inicial</w:t>
              <w:tab/>
              <w:t>13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498_2471710424">
            <w:r>
              <w:rPr>
                <w:rStyle w:val="IndexLink"/>
              </w:rPr>
              <w:t>11.1 Patrocinador, cliente y líder</w:t>
              <w:tab/>
              <w:t>13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00_2471710424">
            <w:r>
              <w:rPr>
                <w:rStyle w:val="IndexLink"/>
              </w:rPr>
              <w:t>11.2 Equipo inicial</w:t>
              <w:tab/>
              <w:t>13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02_2471710424">
            <w:r>
              <w:rPr>
                <w:rStyle w:val="IndexLink"/>
              </w:rPr>
              <w:t>11.3 Autoridad del líder del proyecto</w:t>
              <w:tab/>
              <w:t>13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04_2471710424">
            <w:r>
              <w:rPr>
                <w:rStyle w:val="IndexLink"/>
              </w:rPr>
              <w:t>12. Recursos y viabilidad preliminar</w:t>
              <w:tab/>
              <w:t>14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06_2471710424">
            <w:r>
              <w:rPr>
                <w:rStyle w:val="IndexLink"/>
              </w:rPr>
              <w:t>12.1 Recursos requeridos</w:t>
              <w:tab/>
              <w:t>14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08_2471710424">
            <w:r>
              <w:rPr>
                <w:rStyle w:val="IndexLink"/>
              </w:rPr>
              <w:t>12.2 Evaluación preliminar de viabilidad</w:t>
              <w:tab/>
              <w:t>14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10_2471710424">
            <w:r>
              <w:rPr>
                <w:rStyle w:val="IndexLink"/>
              </w:rPr>
              <w:t>12.3 Estimación inicial de esfuerzo</w:t>
              <w:tab/>
              <w:t>14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12_2471710424">
            <w:r>
              <w:rPr>
                <w:rStyle w:val="IndexLink"/>
              </w:rPr>
              <w:t>13. Restricciones, supuestos y dependencias</w:t>
              <w:tab/>
              <w:t>15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14_2471710424">
            <w:r>
              <w:rPr>
                <w:rStyle w:val="IndexLink"/>
              </w:rPr>
              <w:t>13.1 Restricciones</w:t>
              <w:tab/>
              <w:t>15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16_2471710424">
            <w:r>
              <w:rPr>
                <w:rStyle w:val="IndexLink"/>
              </w:rPr>
              <w:t>13.2 Supuestos</w:t>
              <w:tab/>
              <w:t>15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18_2471710424">
            <w:r>
              <w:rPr>
                <w:rStyle w:val="IndexLink"/>
              </w:rPr>
              <w:t>13.3 Dependencias</w:t>
              <w:tab/>
              <w:t>15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20_2471710424">
            <w:r>
              <w:rPr>
                <w:rStyle w:val="IndexLink"/>
              </w:rPr>
              <w:t>14. Riesgos iniciales</w:t>
              <w:tab/>
              <w:t>15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22_2471710424">
            <w:r>
              <w:rPr>
                <w:rStyle w:val="IndexLink"/>
              </w:rPr>
              <w:t>14.1 Escala de evaluación</w:t>
              <w:tab/>
              <w:t>15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24_2471710424">
            <w:r>
              <w:rPr>
                <w:rStyle w:val="IndexLink"/>
              </w:rPr>
              <w:t>14.2 Registro inicial de riesgos</w:t>
              <w:tab/>
              <w:t>16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26_2471710424">
            <w:r>
              <w:rPr>
                <w:rStyle w:val="IndexLink"/>
              </w:rPr>
              <w:t>14.3 Plan de tratamiento</w:t>
              <w:tab/>
              <w:t>16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28_2471710424">
            <w:r>
              <w:rPr>
                <w:rStyle w:val="IndexLink"/>
              </w:rPr>
              <w:t>15. Criterios de autorización del proyecto</w:t>
              <w:tab/>
              <w:t>16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30_2471710424">
            <w:r>
              <w:rPr>
                <w:rStyle w:val="IndexLink"/>
              </w:rPr>
              <w:t>15.1 Decisión</w:t>
              <w:tab/>
              <w:t>17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32_2471710424">
            <w:r>
              <w:rPr>
                <w:rStyle w:val="IndexLink"/>
              </w:rPr>
              <w:t>16. Declaración de constitución</w:t>
              <w:tab/>
              <w:t>17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34_2471710424">
            <w:r>
              <w:rPr>
                <w:rStyle w:val="IndexLink"/>
              </w:rPr>
              <w:t>16.1 Firmas o aceptación</w:t>
              <w:tab/>
              <w:t>17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36_2471710424">
            <w:r>
              <w:rPr>
                <w:rStyle w:val="IndexLink"/>
              </w:rPr>
              <w:t>17. Lista de verificación de calidad</w:t>
              <w:tab/>
              <w:t>17</w:t>
            </w:r>
          </w:hyperlink>
        </w:p>
        <w:p>
          <w:pPr>
            <w:pStyle w:val="TOC2"/>
            <w:tabs>
              <w:tab w:val="clear" w:pos="9653"/>
              <w:tab w:val="right" w:pos="9935" w:leader="dot"/>
            </w:tabs>
            <w:rPr/>
          </w:pPr>
          <w:hyperlink w:anchor="__RefHeading___Toc14538_2471710424">
            <w:r>
              <w:rPr>
                <w:rStyle w:val="IndexLink"/>
              </w:rPr>
              <w:t>17.1 Resultado de revisión</w:t>
              <w:tab/>
              <w:t>18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40_2471710424">
            <w:r>
              <w:rPr>
                <w:rStyle w:val="IndexLink"/>
              </w:rPr>
              <w:t>Anexo A. Matriz de coherencia inicial</w:t>
              <w:tab/>
              <w:t>19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42_2471710424">
            <w:r>
              <w:rPr>
                <w:rStyle w:val="IndexLink"/>
              </w:rPr>
              <w:t>Anexo B. Fuentes y referencias</w:t>
              <w:tab/>
              <w:t>19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44_2471710424">
            <w:r>
              <w:rPr>
                <w:rStyle w:val="IndexLink"/>
              </w:rPr>
              <w:t>Anexo C. Registro de pendientes</w:t>
              <w:tab/>
              <w:t>19</w:t>
            </w:r>
          </w:hyperlink>
        </w:p>
        <w:p>
          <w:pPr>
            <w:pStyle w:val="TOC1"/>
            <w:tabs>
              <w:tab w:val="clear" w:pos="9936"/>
              <w:tab w:val="right" w:pos="9935" w:leader="dot"/>
            </w:tabs>
            <w:rPr/>
          </w:pPr>
          <w:hyperlink w:anchor="__RefHeading___Toc14546_2471710424">
            <w:r>
              <w:rPr>
                <w:rStyle w:val="IndexLink"/>
              </w:rPr>
              <w:t>Anexo D. Guía breve para el instructor o evaluador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keepLines/>
        <w:spacing w:before="0" w:after="100"/>
        <w:rPr/>
      </w:pPr>
      <w:bookmarkStart w:id="3" w:name="__RefHeading___Toc14432_2471710424"/>
      <w:bookmarkEnd w:id="3"/>
      <w:r>
        <w:rPr/>
        <w:t>1. Propósito y uso del documento</w:t>
      </w:r>
    </w:p>
    <w:p>
      <w:pPr>
        <w:pStyle w:val="BodyText"/>
        <w:rPr/>
      </w:pPr>
      <w:r>
        <w:rPr/>
        <w:t>Este documento formaliza la creación del proyecto, establece su razón de ser y reúne la información mínima necesaria para decidir si debe autorizarse, ajustarse o descartarse antes de avanzar hacia el análisis detallado, el diseño y la construcción del software.</w:t>
      </w:r>
    </w:p>
    <w:p>
      <w:pPr>
        <w:pStyle w:val="BodyText"/>
        <w:rPr/>
      </w:pPr>
      <w:r>
        <w:rPr/>
        <w:t>Su contenido debe redactarse con información verificable del problema y del contexto real. No debe utilizarse como una descripción anticipada de la solución ni como una lista extensa de funcionalidades; esas definiciones se desarrollarán posteriormente en el Documento de Alcance y Especificación de Requisitos.</w:t>
      </w:r>
    </w:p>
    <w:p>
      <w:pPr>
        <w:pStyle w:val="Heading2"/>
        <w:keepNext w:val="true"/>
        <w:keepLines/>
        <w:rPr/>
      </w:pPr>
      <w:bookmarkStart w:id="4" w:name="__RefHeading___Toc14434_2471710424"/>
      <w:bookmarkEnd w:id="4"/>
      <w:r>
        <w:rPr/>
        <w:t>1.1 Objetivos del documento</w:t>
      </w:r>
    </w:p>
    <w:p>
      <w:pPr>
        <w:pStyle w:val="ListBullet"/>
        <w:numPr>
          <w:ilvl w:val="0"/>
          <w:numId w:val="1"/>
        </w:numPr>
        <w:rPr/>
      </w:pPr>
      <w:r>
        <w:rPr/>
        <w:t>Definir el problema u oportunidad que origina el proyecto.</w:t>
      </w:r>
    </w:p>
    <w:p>
      <w:pPr>
        <w:pStyle w:val="ListBullet"/>
        <w:numPr>
          <w:ilvl w:val="0"/>
          <w:numId w:val="1"/>
        </w:numPr>
        <w:rPr/>
      </w:pPr>
      <w:r>
        <w:rPr/>
        <w:t>Establecer objetivos, beneficios, indicadores y criterios de éxito.</w:t>
      </w:r>
    </w:p>
    <w:p>
      <w:pPr>
        <w:pStyle w:val="ListBullet"/>
        <w:numPr>
          <w:ilvl w:val="0"/>
          <w:numId w:val="1"/>
        </w:numPr>
        <w:rPr/>
      </w:pPr>
      <w:r>
        <w:rPr/>
        <w:t>Identificar al patrocinador, cliente, equipo y responsables iniciales.</w:t>
      </w:r>
    </w:p>
    <w:p>
      <w:pPr>
        <w:pStyle w:val="ListBullet"/>
        <w:numPr>
          <w:ilvl w:val="0"/>
          <w:numId w:val="1"/>
        </w:numPr>
        <w:rPr/>
      </w:pPr>
      <w:r>
        <w:rPr/>
        <w:t>Registrar entregables, hitos, restricciones, supuestos, dependencias y riesgos iniciales.</w:t>
      </w:r>
    </w:p>
    <w:p>
      <w:pPr>
        <w:pStyle w:val="ListBullet"/>
        <w:numPr>
          <w:ilvl w:val="0"/>
          <w:numId w:val="1"/>
        </w:numPr>
        <w:rPr/>
      </w:pPr>
      <w:r>
        <w:rPr/>
        <w:t>Autorizar formalmente el inicio del proyecto y reconocer la autoridad del líder designado.</w:t>
      </w:r>
    </w:p>
    <w:p>
      <w:pPr>
        <w:pStyle w:val="Heading2"/>
        <w:keepNext w:val="true"/>
        <w:keepLines/>
        <w:rPr/>
      </w:pPr>
      <w:bookmarkStart w:id="5" w:name="__RefHeading___Toc14436_2471710424"/>
      <w:bookmarkEnd w:id="5"/>
      <w:r>
        <w:rPr/>
        <w:t>1.2 Alcance documental</w:t>
      </w:r>
    </w:p>
    <w:p>
      <w:pPr>
        <w:pStyle w:val="BodyText"/>
        <w:rPr/>
      </w:pPr>
      <w:r>
        <w:rPr/>
        <w:t>Este documento cubre la formulación y constitución inicial. No reemplaza los artefactos de gestión de interesados, alcance detallado, requisitos, backlog, diseño, arquitectura, pruebas, manuales ni cierre.</w:t>
      </w:r>
    </w:p>
    <w:p>
      <w:pPr>
        <w:pStyle w:val="Heading2"/>
        <w:keepNext w:val="true"/>
        <w:keepLines/>
        <w:rPr/>
      </w:pPr>
      <w:bookmarkStart w:id="6" w:name="__RefHeading___Toc14438_2471710424"/>
      <w:bookmarkEnd w:id="6"/>
      <w:r>
        <w:rPr/>
        <w:t>1.3 Reglas de diligenciamiento</w:t>
      </w:r>
    </w:p>
    <w:p>
      <w:pPr>
        <w:pStyle w:val="ListNumber"/>
        <w:numPr>
          <w:ilvl w:val="0"/>
          <w:numId w:val="4"/>
        </w:numPr>
        <w:rPr/>
      </w:pPr>
      <w:r>
        <w:rPr/>
        <w:t>Use lenguaje claro, preciso y verificable.</w:t>
      </w:r>
    </w:p>
    <w:p>
      <w:pPr>
        <w:pStyle w:val="ListNumber"/>
        <w:numPr>
          <w:ilvl w:val="0"/>
          <w:numId w:val="4"/>
        </w:numPr>
        <w:rPr/>
      </w:pPr>
      <w:r>
        <w:rPr/>
        <w:t>Evite afirmaciones genéricas como “mejorar el proceso” sin especificar qué cambia y cómo se medirá.</w:t>
      </w:r>
    </w:p>
    <w:p>
      <w:pPr>
        <w:pStyle w:val="ListNumber"/>
        <w:numPr>
          <w:ilvl w:val="0"/>
          <w:numId w:val="4"/>
        </w:numPr>
        <w:rPr/>
      </w:pPr>
      <w:r>
        <w:rPr/>
        <w:t>No redacte el problema como una solución; por ejemplo, “no existe una aplicación móvil” no demuestra por sí mismo un problema.</w:t>
      </w:r>
    </w:p>
    <w:p>
      <w:pPr>
        <w:pStyle w:val="ListNumber"/>
        <w:numPr>
          <w:ilvl w:val="0"/>
          <w:numId w:val="4"/>
        </w:numPr>
        <w:rPr/>
      </w:pPr>
      <w:r>
        <w:rPr/>
        <w:t>Diferencie hechos, supuestos y expectativas.</w:t>
      </w:r>
    </w:p>
    <w:p>
      <w:pPr>
        <w:pStyle w:val="ListNumber"/>
        <w:numPr>
          <w:ilvl w:val="0"/>
          <w:numId w:val="4"/>
        </w:numPr>
        <w:rPr/>
      </w:pPr>
      <w:r>
        <w:rPr/>
        <w:t>Incluya fuentes o evidencias cuando existan datos, cifras, normas o resultados de observación.</w:t>
      </w:r>
    </w:p>
    <w:p>
      <w:pPr>
        <w:pStyle w:val="ListNumber"/>
        <w:numPr>
          <w:ilvl w:val="0"/>
          <w:numId w:val="4"/>
        </w:numPr>
        <w:rPr/>
      </w:pPr>
      <w:r>
        <w:rPr/>
        <w:t>Registre como “por definir” únicamente la información que tenga responsable y fecha de resolución.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2457A6"/>
              <w:left w:val="single" w:sz="12" w:space="0" w:color="2457A6"/>
              <w:bottom w:val="single" w:sz="4" w:space="0" w:color="2457A6"/>
              <w:right w:val="single" w:sz="4" w:space="0" w:color="2457A6"/>
            </w:tcBorders>
            <w:shd w:fill="EAF1FB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2457A6"/>
                <w:sz w:val="21"/>
              </w:rPr>
              <w:t>Criterio de calidad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El documento es aceptable cuando una persona ajena al equipo puede comprender por qué existe el proyecto, a quién afecta, qué pretende lograr, qué se entregará, bajo qué limitaciones se ejecutará y quién tiene autoridad para aprobarlo.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7" w:name="__RefHeading___Toc14440_2471710424"/>
      <w:bookmarkEnd w:id="7"/>
      <w:r>
        <w:rPr/>
        <w:t>2. Información general del proyecto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496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Información requerida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Código interno del proyecto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SIGTM-2026-3114227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Nombre oficial del proyecto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SIGTM – Sistema Integral de Gestión para Talleres de Motocicletas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Nombre corto o acrónimo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SIGTM («Moto Nexus»)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Programa de formación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Tecnología en Análisis y Desarrollo de Software – ADSO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Centro de formación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SENA – Centro de Tecnología de la Manufactura Avanzada (CTMA)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Regional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Antioquia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Ficha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3114227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Modalidad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Grupal (3 integrantes)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Tipo de proyecto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Formativo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Fecha de inicio propuesta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19 de agosto de 2026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Fecha de finalización propuesta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 de septiembre de 2026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Versión o etapa objetivo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MVP versión 1.0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Repositorio principal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https://github.com/repelindayeha-star/SGITM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Ubicación de la documentación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https://github.com/repelindayeha-star/SGITM — carpeta /docs, y unidad compartida del instructor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8" w:name="__RefHeading___Toc14442_2471710424"/>
      <w:bookmarkEnd w:id="8"/>
      <w:r>
        <w:rPr/>
        <w:t>2.1 Identificación resumida</w:t>
      </w:r>
    </w:p>
    <w:p>
      <w:pPr>
        <w:pStyle w:val="BodyText"/>
        <w:rPr/>
      </w:pPr>
      <w:r>
        <w:rPr>
          <w:b/>
        </w:rPr>
        <w:t xml:space="preserve">Nombre del proyecto: </w:t>
      </w:r>
      <w:r>
        <w:rPr/>
        <w:t xml:space="preserve"> SIGTM – Sistema Integral de Gestión para Talleres de Motocicletas</w:t>
      </w:r>
    </w:p>
    <w:p>
      <w:pPr>
        <w:pStyle w:val="BodyText"/>
        <w:rPr/>
      </w:pPr>
      <w:r>
        <w:rPr>
          <w:b/>
        </w:rPr>
        <w:t xml:space="preserve">Descripción en una frase: </w:t>
      </w:r>
      <w:r>
        <w:rPr/>
        <w:t xml:space="preserve"> Aplicación web que permite a un taller de motocicletas recibir la moto, registrar el diagnóstico y la cotización, controlar el avance de la reparación y el inventario de repuestos, y dejar que el cliente consulte por sí mismo en qué punto va su moto.</w:t>
      </w:r>
    </w:p>
    <w:p>
      <w:pPr>
        <w:pStyle w:val="BodyText"/>
        <w:rPr/>
      </w:pPr>
      <w:r>
        <w:rPr/>
        <w:t>Redacte una frase que indique el tipo de solución, el proceso que apoya y los usuarios principales. Evite enumerar tecnologías.</w:t>
      </w:r>
    </w:p>
    <w:p>
      <w:pPr>
        <w:pStyle w:val="Heading2"/>
        <w:keepNext w:val="true"/>
        <w:keepLines/>
        <w:rPr/>
      </w:pPr>
      <w:bookmarkStart w:id="9" w:name="__RefHeading___Toc14444_2471710424"/>
      <w:bookmarkEnd w:id="9"/>
      <w:r>
        <w:rPr/>
        <w:t>2.2 Clasificación del proyecto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Criterio</w:t>
            </w:r>
          </w:p>
        </w:tc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Selección</w:t>
            </w:r>
          </w:p>
        </w:tc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Observación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Plataforma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Web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Aplicación web adaptable: API REST en Node.js con Express y cliente de navegador en React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Contexto de uso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Organizacional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Taller de motocicletas: cuatro roles internos y un portal para el cliente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Nivel de madurez esperado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Prototipo funcional verificable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Flujos críticos operativos en ambiente reproducible. Sin pruebas automatizadas: la verificación es manual y así queda declarada (deuda DT-07)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Existencia de cliente real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Proyecto formativo. El instructor de seguimiento actúa como representante funcional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Tratamiento de datos personales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Nombre, correo, teléfono y dirección del cliente del taller. Los datos de la demostración son ficticios y no corresponden a personas reales (SUP-05)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Integraciones externas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Sí, limitadas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Servicio de correo transaccional y verificación anti-automatización de Google. No se integra con pasarelas de pago ni con proveedores de repuestos (EXC-03, EXC-07)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10" w:name="__RefHeading___Toc14446_2471710424"/>
      <w:bookmarkEnd w:id="10"/>
      <w:r>
        <w:rPr/>
        <w:t>3. Contexto y antecedentes</w:t>
      </w:r>
    </w:p>
    <w:p>
      <w:pPr>
        <w:pStyle w:val="BodyText"/>
        <w:rPr/>
      </w:pPr>
      <w:r>
        <w:rPr/>
        <w:t>Describa el entorno en el que se presenta la necesidad. Incluya el proceso actual, las personas involucradas, las herramientas utilizadas, los antecedentes relevantes y las condiciones institucionales, organizacionales o técnicas que ayudan a comprender la situación.</w:t>
      </w:r>
    </w:p>
    <w:p>
      <w:pPr>
        <w:pStyle w:val="Heading2"/>
        <w:keepNext w:val="true"/>
        <w:keepLines/>
        <w:rPr/>
      </w:pPr>
      <w:bookmarkStart w:id="11" w:name="__RefHeading___Toc14448_2471710424"/>
      <w:bookmarkEnd w:id="11"/>
      <w:r>
        <w:rPr/>
        <w:t>3.1 Contexto organizacional o sectorial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Aspecto</w:t>
            </w:r>
          </w:p>
        </w:tc>
        <w:tc>
          <w:tcPr>
            <w:tcW w:w="496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Organización, área o comunidad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Talleres de motocicletas pequeños y medianos, atendidos por uno o dos mecánicos y una persona en recepción, sin sistema de información propio.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Proceso relacionado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Recepción de la motocicleta, diagnóstico, cotización, reparación, control de repuestos y cobro, desde que la moto entra al taller hasta que el cliente la retira.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Usuarios o población involucrada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Personal del taller (administración, recepción y mecánicos) y los clientes que dejan su motocicleta en reparación.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Herramientas o métodos actuales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Cuadernos de recepción, hojas sueltas, la memoria del mecánico que atiende y mensajes de WhatsApp para avisar al cliente.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Normas, políticas o condiciones relevantes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Ley 1581 de 2012 sobre protección de datos personales: el sistema almacena nombre, correo, teléfono y dirección del cliente, y las contraseñas se guardan cifradas.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Antecedentes de soluciones previas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Existe software comercial de gestión para talleres, orientado a concesionarios y con costo por licencia mensual. No se encontró evidencia de adopción en los talleres observados.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Fuente de la información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Observación del proceso actual por parte del equipo (EVI-01) y revisión de alternativas comerciales (EVI-02). La magnitud sectorial está pendiente de una fuente verificable (PEN-01).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12" w:name="__RefHeading___Toc14450_2471710424"/>
      <w:bookmarkEnd w:id="12"/>
      <w:r>
        <w:rPr/>
        <w:t>3.2 Evidencias iniciales</w:t>
      </w:r>
    </w:p>
    <w:tbl>
      <w:tblPr>
        <w:tblStyle w:val="TableGrid"/>
        <w:tblW w:w="99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9"/>
        <w:gridCol w:w="1418"/>
        <w:gridCol w:w="1420"/>
        <w:gridCol w:w="1418"/>
        <w:gridCol w:w="1421"/>
        <w:gridCol w:w="1417"/>
        <w:gridCol w:w="1419"/>
      </w:tblGrid>
      <w:tr>
        <w:trPr>
          <w:tblHeader w:val="true"/>
        </w:trPr>
        <w:tc>
          <w:tcPr>
            <w:tcW w:w="1419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141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Evidencia</w:t>
            </w:r>
          </w:p>
        </w:tc>
        <w:tc>
          <w:tcPr>
            <w:tcW w:w="1420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Tipo</w:t>
            </w:r>
          </w:p>
        </w:tc>
        <w:tc>
          <w:tcPr>
            <w:tcW w:w="141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Fuente</w:t>
            </w:r>
          </w:p>
        </w:tc>
        <w:tc>
          <w:tcPr>
            <w:tcW w:w="1421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Fecha</w:t>
            </w:r>
          </w:p>
        </w:tc>
        <w:tc>
          <w:tcPr>
            <w:tcW w:w="141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Hallazgo principal</w:t>
            </w:r>
          </w:p>
        </w:tc>
        <w:tc>
          <w:tcPr>
            <w:tcW w:w="1419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EVI-01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Observación del proceso de recepción y seguimiento de reparaciones en talleres del entorno cercano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Observación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Equipo del proyecto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Agosto de 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El estado de una reparación solo lo conoce quien la está ejecutando; el cliente llama para preguntar y el trabajo se interrumpe para responder.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Anexo C, PEN-02</w:t>
            </w:r>
          </w:p>
        </w:tc>
      </w:tr>
      <w:tr>
        <w:trPr/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EVI-02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Revisión de alternativas comerciales de software de gestión para talleres</w:t>
            </w:r>
          </w:p>
        </w:tc>
        <w:tc>
          <w:tcPr>
            <w:tcW w:w="1420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Documento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Equipo del proyecto</w:t>
            </w:r>
          </w:p>
        </w:tc>
        <w:tc>
          <w:tcPr>
            <w:tcW w:w="1421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Agosto de 2026</w:t>
            </w:r>
          </w:p>
        </w:tc>
        <w:tc>
          <w:tcPr>
            <w:tcW w:w="141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Las alternativas revisadas están orientadas a concesionarios, cobran licencia mensual y no ofrecen consulta del avance por parte del cliente sin cuenta.</w:t>
            </w:r>
          </w:p>
        </w:tc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Sección 5.2, ALT-02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EVI-03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Cifra sectorial sobre el parque de motocicletas y el tamaño de los talleres en Colombia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Fuente secundaria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Pendiente de identificar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Pendiente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Pendiente de registrar: a la fecha de este documento el equipo no cuenta con una fuente verificable. La magnitud del problema se sostiene con EVI-01 y EVI-02.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Anexo C, PEN-01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39A900"/>
              <w:left w:val="single" w:sz="12" w:space="0" w:color="39A900"/>
              <w:bottom w:val="single" w:sz="4" w:space="0" w:color="39A900"/>
              <w:right w:val="single" w:sz="4" w:space="0" w:color="39A900"/>
            </w:tcBorders>
            <w:shd w:fill="EAF6E6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39A900"/>
                <w:sz w:val="21"/>
              </w:rPr>
              <w:t>Ejemplos de evidencia válida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Registros de tiempos, formularios actuales, reportes de errores, entrevistas, estadísticas, capturas del proceso, quejas, reprocesos, documentos internos, datos de atención o resultados de observación. La evidencia debe apoyar el problema, no decorar el documento.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13" w:name="__RefHeading___Toc14452_2471710424"/>
      <w:bookmarkEnd w:id="13"/>
      <w:r>
        <w:rPr/>
        <w:t>4. Planteamiento del problema</w:t>
      </w:r>
    </w:p>
    <w:p>
      <w:pPr>
        <w:pStyle w:val="BodyText"/>
        <w:rPr/>
      </w:pPr>
      <w:r>
        <w:rPr/>
        <w:t>El problema debe describir una situación negativa, necesidad insatisfecha u oportunidad verificable. Debe mostrar quién se ve afectado, en qué contexto, cuáles son las causas, qué consecuencias genera y cuál es su magnitud conocida o estimada.</w:t>
      </w:r>
    </w:p>
    <w:p>
      <w:pPr>
        <w:pStyle w:val="Heading2"/>
        <w:keepNext w:val="true"/>
        <w:keepLines/>
        <w:rPr/>
      </w:pPr>
      <w:bookmarkStart w:id="14" w:name="__RefHeading___Toc14454_2471710424"/>
      <w:bookmarkEnd w:id="14"/>
      <w:r>
        <w:rPr/>
        <w:t>4.1 Enunciado del problema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496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Redacción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Situación actual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taller lleva la recepción, el diagnóstico, el inventario y el cobro en cuadernos, hojas sueltas y mensajes de WhatsApp. No existe un lugar único donde consultar en qué estado está cada motocicleta ni quién hizo qué sobre ella.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Población o usuarios afectados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personal del taller, que responde consultas interrumpiendo el trabajo, y el cliente, que no tiene forma de saber cómo va su motocicleta sin llamar.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Proceso o contexto afectado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ciclo completo de la reparación: recepción, diagnóstico, cotización, ejecución, control de repuestos y entrega.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Causas principales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CAU-01: el registro de la reparación es manual y está disperso entre varios soportes. CAU-02: el estado de la orden solo existe en la cabeza de quien la ejecuta. CAU-03: no queda constancia de quién hizo cada cambio ni cuándo. CAU-04: la existencia de repuestos no tiene un mínimo definido ni alerta.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Consecuencias principales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EFE-01: el cliente llama para preguntar y el taller interrumpe la reparación para responder. EFE-02: no se puede reconstruir qué pasó con una orden ni sustentar un reclamo. EFE-03: las piezas se agotan sin que nadie lo note hasta que hacen falta.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Magnitud o evidencia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Observación directa del proceso en talleres del entorno cercano (EVI-01) y revisión de las alternativas disponibles en el mercado (EVI-02). La cifra sectorial que permitiría dimensionar el problema está pendiente de una fuente verificable (PEN-01).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Pregunta orientadora del proyecto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¿Cómo puede un taller pequeño mantener el estado real de cada reparación visible para quien trabaja y para el cliente, sin depender de la memoria de una persona ni de una llamada?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15" w:name="__RefHeading___Toc14456_2471710424"/>
      <w:bookmarkEnd w:id="15"/>
      <w:r>
        <w:rPr/>
        <w:t>4.2 Árbol del problema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2484"/>
        <w:gridCol w:w="2484"/>
        <w:gridCol w:w="2483"/>
      </w:tblGrid>
      <w:tr>
        <w:trPr>
          <w:tblHeader w:val="true"/>
        </w:trPr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Nivel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483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Evidencia relacionada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Efecto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EFE-01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cliente llama al taller para preguntar por su motocicleta y el trabajo se interrumpe para responder.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Efecto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EFE-02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se puede reconstruir qué se hizo sobre una reparación, quién lo hizo ni cuándo, de modo que un reclamo no tiene respaldo.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Efecto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EFE-03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Las piezas se agotan sin aviso y la reparación se detiene a la espera del repuesto.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Problema central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PRO-01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 taller de motocicletas pequeño o mediano no dispone del estado real de cada reparación en un lugar único y consultable, ni por su propio personal ni por el cliente.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EVI-01, EVI-02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Causa directa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CAU-01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registro de la reparación es manual y está disperso entre cuadernos, hojas sueltas y mensajes.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Causa directa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CAU-02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estado de la orden solo lo conoce quien la ejecuta; no existe un valor compartido que el resto pueda consultar.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Causa directa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CAU-03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Ningún soporte registra la autoría y la fecha de cada cambio sobre la reparación.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Causa raíz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CAU-04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existe un sistema de información del taller: sin él, ni el estado, ni la autoría, ni la existencia de repuestos pueden sostenerse en el tiempo.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EVI-01, EVI-02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16" w:name="__RefHeading___Toc14458_2471710424"/>
      <w:bookmarkEnd w:id="16"/>
      <w:r>
        <w:rPr/>
        <w:t>4.3 Validación del problema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2484"/>
        <w:gridCol w:w="2484"/>
        <w:gridCol w:w="2483"/>
      </w:tblGrid>
      <w:tr>
        <w:trPr>
          <w:tblHeader w:val="true"/>
        </w:trPr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Pregunta de control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No</w:t>
            </w:r>
          </w:p>
        </w:tc>
        <w:tc>
          <w:tcPr>
            <w:tcW w:w="2483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Observación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¿Describe una situación verificable y no únicamente la ausencia de una solución?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Describe la dispersión del registro y la imposibilidad de consultar el estado, no la falta de una aplicación.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¿Identifica claramente a la población afectada?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Personal de talleres pequeños y medianos, y los clientes que dejan su motocicleta en reparación.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¿Distingue causas y consecuencias?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Causas CAU-01 a CAU-04 y efectos EFE-01 a EFE-03 separados en el árbol de la sección 4.2.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¿Cuenta con al menos una evidencia o fuente?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 (observación del proceso) y EVI-02 (revisión de alternativas). EVI-03 continúa pendiente.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¿Puede abordarse parcialmente mediante un producto de software?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software resuelve el estado compartido, la trazabilidad y la consulta del cliente. La disciplina de registrar sigue siendo del taller.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¿La formulación evita prometer resultados fuera del control del proyecto?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proyecto no promete reducir el tiempo de reparación ni aumentar los ingresos del taller: promete que el estado sea consultable y trazable.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B91C1C"/>
              <w:left w:val="single" w:sz="12" w:space="0" w:color="B91C1C"/>
              <w:bottom w:val="single" w:sz="4" w:space="0" w:color="B91C1C"/>
              <w:right w:val="single" w:sz="4" w:space="0" w:color="B91C1C"/>
            </w:tcBorders>
            <w:shd w:fill="FDECEC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B91C1C"/>
                <w:sz w:val="21"/>
              </w:rPr>
              <w:t>Ejemplo incorrecto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“</w:t>
            </w:r>
            <w:r>
              <w:rPr>
                <w:color w:val="1F2937"/>
                <w:sz w:val="18"/>
              </w:rPr>
              <w:t>La empresa no tiene una aplicación web”. Esto describe la ausencia de una solución, pero no demuestra el problema real, sus causas, sus efectos ni el valor de resolverlo.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39A900"/>
              <w:left w:val="single" w:sz="12" w:space="0" w:color="39A900"/>
              <w:bottom w:val="single" w:sz="4" w:space="0" w:color="39A900"/>
              <w:right w:val="single" w:sz="4" w:space="0" w:color="39A900"/>
            </w:tcBorders>
            <w:shd w:fill="EAF6E6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39A900"/>
                <w:sz w:val="21"/>
              </w:rPr>
              <w:t>Ejemplo mejorado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“</w:t>
            </w:r>
            <w:r>
              <w:rPr>
                <w:color w:val="1F2937"/>
                <w:sz w:val="18"/>
              </w:rPr>
              <w:t>El registro manual de préstamos genera duplicidad de datos, dificulta conocer la disponibilidad real y produce demoras promedio de 15 minutos por solicitud. El proceso afecta a almacenistas e instructores y carece de trazabilidad sobre entregas y devoluciones”.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17" w:name="__RefHeading___Toc14460_2471710424"/>
      <w:bookmarkEnd w:id="17"/>
      <w:r>
        <w:rPr/>
        <w:t>5. Justificación</w:t>
      </w:r>
    </w:p>
    <w:p>
      <w:pPr>
        <w:pStyle w:val="BodyText"/>
        <w:rPr/>
      </w:pPr>
      <w:r>
        <w:rPr/>
        <w:t>Explique por qué el proyecto merece realizarse. La justificación debe conectar el problema con el valor esperado y considerar viabilidad técnica, operativa, económica, académica, social, legal y ambiental cuando corresponda.</w:t>
      </w:r>
    </w:p>
    <w:p>
      <w:pPr>
        <w:pStyle w:val="Heading2"/>
        <w:keepNext w:val="true"/>
        <w:keepLines/>
        <w:rPr/>
      </w:pPr>
      <w:bookmarkStart w:id="18" w:name="__RefHeading___Toc14462_2471710424"/>
      <w:bookmarkEnd w:id="18"/>
      <w:r>
        <w:rPr/>
        <w:t>5.1 Dimensiones de justificación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Dimensión</w:t>
            </w:r>
          </w:p>
        </w:tc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Pregunta orientadora</w:t>
            </w:r>
          </w:p>
        </w:tc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Argumento y evidencia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Necesidad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¿Por qué es importante intervenir el problema ahora?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Porque el período de formación exige una evidencia integradora y porque el problema observado tiene una solución acotada: el estado de una reparación es un dato pequeño que hoy no existe en ningún sitio consultable.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Valor para usuarios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¿Qué cambio útil recibirán los usuarios?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taller deja de responder llamadas para informar el estado y puede saber quién movió cada orden. El cliente consulta el avance con el código de su orden, sin cuenta y sin llamar.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Valor organizacional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¿Qué mejora en control, tiempo, calidad o información?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Sustituye cuadernos y mensajes por un registro único con máquina de estados controlada, historial de auditoría y alerta de existencias bajo mínimo.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Viabilidad técnica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¿Existen tecnologías, conocimientos y recursos disponibles?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Sí. Node.js con Express y Prisma en el servidor, React con Vite en el cliente y PostgreSQL gestionado en la nube. Son tecnologías de licencia abierta y plan gratuito.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Viabilidad operativa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¿La organización puede adoptar y utilizar la solución?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Sí. El personal opera desde un navegador sin instalar nada, y el cliente consulta el avance desde su teléfono con el código de la orden.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Viabilidad económica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¿Los beneficios justifican el esfuerzo y costos estimados?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Sí. Costo directo de infraestructura igual a cero: base de datos, repositorio y servicio de correo en capa gratuita. El esfuerzo es el tiempo de formación de tres aprendices.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Pertinencia formativa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¿Qué competencias ADSO permite demostrar?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Análisis de requisitos, modelado relacional, desarrollo de una API con control de acceso por rol, construcción de interfaz, revisión de seguridad y documentación del ciclo completo.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Aspectos legales y éticos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¿Existen condiciones de privacidad, licencias o inclusión?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 tratan datos personales del cliente del taller: aplica la Ley 1581 de 2012. Las contraseñas se almacenan cifradas, el acceso se controla por rol y la consulta pública no expone datos personales ni económicos.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19" w:name="__RefHeading___Toc14464_2471710424"/>
      <w:bookmarkEnd w:id="19"/>
      <w:r>
        <w:rPr/>
        <w:t>5.2 Alternativas consideradas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Alternativa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Ventajas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Desventajas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Decisión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ALT-01: Mantener el proceso actual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Seguir con el cuaderno de recepción, las hojas sueltas y los mensajes de WhatsApp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Costo cero e inmediato; nadie tiene que aprender nada nuevo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Mantiene las cuatro causas intactas: ni estado compartido, ni trazabilidad, ni control de existencias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Descartada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ALT-02: Adoptar software comercial de taller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Contratar una de las soluciones de gestión de taller disponibles en el mercado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Producto maduro y disponible de inmediato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Licencia mensual fuera del alcance de un taller pequeño; orientado a concesionarios; no permite al cliente consultar el avance sin cuenta; no evidencia competencias del programa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Descartada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ALT-03: Desarrollar la solución de software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Construir una aplicación web propia con órdenes de trabajo, máquina de estados, auditoría, inventario y consulta pública por código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Resuelve CAU-01 a CAU-04; sin costo de licencia; el alcance se ajusta al taller pequeño; demuestra el ciclo completo de desarrollo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Requiere tiempo de construcción y sostener la solución después de la entrega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Seleccionada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ALT-04: Plantilla avanzada de hoja de cálculo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Construir un libro de cálculo compartido con fórmulas y validaciones para llevar las órdenes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Menor esfuerzo de construcción y herramienta ya conocida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permite acceso por rol, ni consulta del cliente, ni auditoría fiable; un libro compartido se corrompe con el uso concurrente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Descartada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2457A6"/>
              <w:left w:val="single" w:sz="12" w:space="0" w:color="2457A6"/>
              <w:bottom w:val="single" w:sz="4" w:space="0" w:color="2457A6"/>
              <w:right w:val="single" w:sz="4" w:space="0" w:color="2457A6"/>
            </w:tcBorders>
            <w:shd w:fill="EAF1FB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2457A6"/>
                <w:sz w:val="21"/>
              </w:rPr>
              <w:t>Criterio de calidad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La justificación no debe afirmar que el proyecto es viable solo porque el equipo conoce una tecnología. Debe demostrar que la solución propuesta es pertinente frente a otras alternativas y que el valor esperado supera razonablemente sus costos y riesgos.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20" w:name="__RefHeading___Toc14466_2471710424"/>
      <w:bookmarkEnd w:id="20"/>
      <w:r>
        <w:rPr/>
        <w:t>6. Objetivos</w:t>
      </w:r>
    </w:p>
    <w:p>
      <w:pPr>
        <w:pStyle w:val="BodyText"/>
        <w:rPr/>
      </w:pPr>
      <w:r>
        <w:rPr/>
        <w:t>Los objetivos expresan los resultados que el proyecto busca alcanzar. Deben derivarse del problema, ser coherentes con el alcance preliminar y poder verificarse mediante entregables, indicadores o evidencias.</w:t>
      </w:r>
    </w:p>
    <w:p>
      <w:pPr>
        <w:pStyle w:val="Heading2"/>
        <w:keepNext w:val="true"/>
        <w:keepLines/>
        <w:rPr/>
      </w:pPr>
      <w:bookmarkStart w:id="21" w:name="__RefHeading___Toc14468_2471710424"/>
      <w:bookmarkEnd w:id="21"/>
      <w:r>
        <w:rPr/>
        <w:t>6.1 Objetivo general</w:t>
      </w:r>
    </w:p>
    <w:p>
      <w:pPr>
        <w:pStyle w:val="BodyText"/>
        <w:rPr/>
      </w:pPr>
      <w:r>
        <w:rPr>
          <w:b/>
        </w:rPr>
        <w:t xml:space="preserve">Objetivo general: </w:t>
      </w:r>
      <w:r>
        <w:rPr/>
        <w:t xml:space="preserve"> Desarrollar una aplicación web que permita a un taller de motocicletas registrar y controlar el ciclo completo de la reparación —recepción, diagnóstico, cotización, ejecución y entrega—, dejando constancia de cada cambio de estado y permitiendo que el cliente consulte el avance de su motocicleta sin depender de una llamada.</w:t>
      </w:r>
    </w:p>
    <w:p>
      <w:pPr>
        <w:pStyle w:val="BodyText"/>
        <w:rPr/>
      </w:pPr>
      <w:r>
        <w:rPr/>
        <w:t>Estructura recomendada: verbo en infinitivo + producto o capacidad principal + propósito + población o contexto. Evite incluir varios objetivos generales unidos por “y”.</w:t>
      </w:r>
    </w:p>
    <w:p>
      <w:pPr>
        <w:pStyle w:val="Heading2"/>
        <w:keepNext w:val="true"/>
        <w:keepLines/>
        <w:rPr/>
      </w:pPr>
      <w:bookmarkStart w:id="22" w:name="__RefHeading___Toc14470_2471710424"/>
      <w:bookmarkEnd w:id="22"/>
      <w:r>
        <w:rPr/>
        <w:t>6.2 Objetivos específicos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Objetivo específico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Entregable relacionado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Indicador relacionado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Criterio de logro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OBJ-01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Implementar el ciclo de vida de la orden de trabajo con una máquina de estados controlada y un historial de auditoría de cada cambio.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ENTG-06 Producto funcional (módulo de órdenes y auditoría)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Una orden recorre los ocho estados internos respetando las transiciones válidas y cada cambio queda registrado con autor, fecha y nota.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OBJ-02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Permitir que el cliente conozca el avance de su motocicleta sin llamar al taller, desde su portal o mediante consulta pública por código.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ENTG-06 Producto funcional (portal del cliente y seguimiento público)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IND-02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consulta por código muestra los cinco pasos del avance con su fecha y no expone datos personales ni económicos.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OBJ-03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Controlar el inventario de repuestos con existencia mínima y movimientos registrados, y emitir la factura de la orden.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ENTG-06 Producto funcional (inventario y facturación)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sistema identifica los repuestos por debajo de su mínimo y la orden terminada genera una factura con número único.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OBJ-04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Garantizar que cada rol acceda únicamente a lo que le corresponde y que ningún cliente pueda ver información de otro.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ENTG-07 Plan de calidad y evidencias de verificación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IND-04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Los intentos de acceso a un recurso ajeno se rechazan en el servidor y los hallazgos de seguridad quedan cerrados o declarados.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23" w:name="__RefHeading___Toc14472_2471710424"/>
      <w:bookmarkEnd w:id="23"/>
      <w:r>
        <w:rPr/>
        <w:t>6.3 Validación SMART</w:t>
      </w:r>
    </w:p>
    <w:tbl>
      <w:tblPr>
        <w:tblStyle w:val="TableGrid"/>
        <w:tblW w:w="99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9"/>
        <w:gridCol w:w="1418"/>
        <w:gridCol w:w="1420"/>
        <w:gridCol w:w="1418"/>
        <w:gridCol w:w="1421"/>
        <w:gridCol w:w="1417"/>
        <w:gridCol w:w="1419"/>
      </w:tblGrid>
      <w:tr>
        <w:trPr>
          <w:tblHeader w:val="true"/>
        </w:trPr>
        <w:tc>
          <w:tcPr>
            <w:tcW w:w="1419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141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Específico</w:t>
            </w:r>
          </w:p>
        </w:tc>
        <w:tc>
          <w:tcPr>
            <w:tcW w:w="1420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Medible</w:t>
            </w:r>
          </w:p>
        </w:tc>
        <w:tc>
          <w:tcPr>
            <w:tcW w:w="141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Alcanzable</w:t>
            </w:r>
          </w:p>
        </w:tc>
        <w:tc>
          <w:tcPr>
            <w:tcW w:w="1421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Relevante</w:t>
            </w:r>
          </w:p>
        </w:tc>
        <w:tc>
          <w:tcPr>
            <w:tcW w:w="141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Temporal</w:t>
            </w:r>
          </w:p>
        </w:tc>
        <w:tc>
          <w:tcPr>
            <w:tcW w:w="1419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Ajuste requerido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OBJ-01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ciclo de la orden con estados y auditoría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IND-01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el modelo de datos y la API ya existen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atiende CAU-02 y CAU-03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verificable antes de la congelación del 18/09/2026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Ninguno</w:t>
            </w:r>
          </w:p>
        </w:tc>
      </w:tr>
      <w:tr>
        <w:trPr/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OBJ-02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portal del cliente y consulta pública por código</w:t>
            </w:r>
          </w:p>
        </w:tc>
        <w:tc>
          <w:tcPr>
            <w:tcW w:w="1420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IND-02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se apoya en la orden ya registrada</w:t>
            </w:r>
          </w:p>
        </w:tc>
        <w:tc>
          <w:tcPr>
            <w:tcW w:w="1421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atiende EFE-01</w:t>
            </w:r>
          </w:p>
        </w:tc>
        <w:tc>
          <w:tcPr>
            <w:tcW w:w="141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verificable antes de la congelación del 18/09/2026</w:t>
            </w:r>
          </w:p>
        </w:tc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Ninguno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OBJ-03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existencias, mínimos y factura de la orden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IND-03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módulos construidos sobre el mismo esquema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atiende EFE-03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verificable antes de la congelación del 18/09/2026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El descuento automático de existencias queda fuera (deuda DT-04)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OBJ-04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acceso por rol y propiedad del recurso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IND-04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los controles están implementados y verificados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atiende la protección del dato del cliente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Sí: verificable antes de la congelación del 18/09/2026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SEG-08 continúa abierto: la verificación anti-automatización no se ejerce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B45309"/>
              <w:left w:val="single" w:sz="12" w:space="0" w:color="B45309"/>
              <w:bottom w:val="single" w:sz="4" w:space="0" w:color="B45309"/>
              <w:right w:val="single" w:sz="4" w:space="0" w:color="B45309"/>
            </w:tcBorders>
            <w:shd w:fill="FFF4E5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B45309"/>
                <w:sz w:val="21"/>
              </w:rPr>
              <w:t>Error frecuente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Confundir actividades con objetivos. “Diseñar la base de datos” puede ser una actividad o entregable. El objetivo debe expresar el resultado que esa actividad permite alcanzar y su relación con el problema.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24" w:name="__RefHeading___Toc14474_2471710424"/>
      <w:bookmarkEnd w:id="24"/>
      <w:r>
        <w:rPr/>
        <w:t>7. Beneficios y valor esperado</w:t>
      </w:r>
    </w:p>
    <w:p>
      <w:pPr>
        <w:pStyle w:val="BodyText"/>
        <w:rPr/>
      </w:pPr>
      <w:r>
        <w:rPr/>
        <w:t>Registre los beneficios esperados y diferencie los resultados directamente controlables por el proyecto de los impactos que dependen de adopción, operación u otros factores externos.</w:t>
      </w:r>
    </w:p>
    <w:tbl>
      <w:tblPr>
        <w:tblStyle w:val="TableGrid"/>
        <w:tblW w:w="99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9"/>
        <w:gridCol w:w="1418"/>
        <w:gridCol w:w="1420"/>
        <w:gridCol w:w="1418"/>
        <w:gridCol w:w="1421"/>
        <w:gridCol w:w="1417"/>
        <w:gridCol w:w="1419"/>
      </w:tblGrid>
      <w:tr>
        <w:trPr>
          <w:tblHeader w:val="true"/>
        </w:trPr>
        <w:tc>
          <w:tcPr>
            <w:tcW w:w="1419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141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Beneficio esperado</w:t>
            </w:r>
          </w:p>
        </w:tc>
        <w:tc>
          <w:tcPr>
            <w:tcW w:w="1420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Beneficiario</w:t>
            </w:r>
          </w:p>
        </w:tc>
        <w:tc>
          <w:tcPr>
            <w:tcW w:w="141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Tipo</w:t>
            </w:r>
          </w:p>
        </w:tc>
        <w:tc>
          <w:tcPr>
            <w:tcW w:w="1421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141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Horizonte</w:t>
            </w:r>
          </w:p>
        </w:tc>
        <w:tc>
          <w:tcPr>
            <w:tcW w:w="1419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Responsable de medición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BEN-01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El cliente conoce el avance de su motocicleta sin llamar al taller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Cliente del taller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Directo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IND-02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Corto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BEN-02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El taller puede reconstruir quién movió cada orden y cuándo</w:t>
            </w:r>
          </w:p>
        </w:tc>
        <w:tc>
          <w:tcPr>
            <w:tcW w:w="1420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Personal del taller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Directo</w:t>
            </w:r>
          </w:p>
        </w:tc>
        <w:tc>
          <w:tcPr>
            <w:tcW w:w="1421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IND-01</w:t>
            </w:r>
          </w:p>
        </w:tc>
        <w:tc>
          <w:tcPr>
            <w:tcW w:w="141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Corto</w:t>
            </w:r>
          </w:p>
        </w:tc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BEN-03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El taller detecta los repuestos bajo mínimo antes de que se agoten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Personal del taller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Directo / Cuantitativo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IND-03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Corto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BEN-04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Demostración de competencias del programa ADSO en el ciclo completo de desarrollo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Equipo del proyecto y programa de formación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Indirecto / Cualitativo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IND-04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Medio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Juan Carlos Quintero Romero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25" w:name="__RefHeading___Toc14476_2471710424"/>
      <w:bookmarkEnd w:id="25"/>
      <w:r>
        <w:rPr/>
        <w:t>7.1 Propuesta de valor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Para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Que necesita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El proyecto propone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 diferencia de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El valor principal es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Talleres de motocicletas pequeños y medianos, y los clientes que dejan allí su moto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Saber en qué punto va cada reparación sin depender de la memoria de quien la ejecuta ni de una llamada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Una aplicación web con órdenes de trabajo de estado controlado, historial de cada cambio, inventario con alerta de mínimos y consulta pública del avance por código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los cuadernos y los mensajes de WhatsApp, y del software comercial por licencia orientado a concesionarios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Que el estado de la reparación exista en un solo lugar, con autor y fecha, y sea consultable por el cliente sin exponer sus datos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26" w:name="__RefHeading___Toc14478_2471710424"/>
      <w:bookmarkEnd w:id="26"/>
      <w:r>
        <w:rPr/>
        <w:t>8. Indicadores de éxito</w:t>
      </w:r>
    </w:p>
    <w:p>
      <w:pPr>
        <w:pStyle w:val="BodyText"/>
        <w:rPr/>
      </w:pPr>
      <w:r>
        <w:rPr/>
        <w:t>Los indicadores permiten verificar si el proyecto logró lo que prometió. Deben tener una definición clara, línea base cuando exista, meta, unidad, método de medición, responsable y momento de evaluación.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3"/>
        <w:gridCol w:w="1104"/>
        <w:gridCol w:w="1104"/>
        <w:gridCol w:w="1104"/>
        <w:gridCol w:w="1105"/>
        <w:gridCol w:w="1104"/>
        <w:gridCol w:w="1105"/>
        <w:gridCol w:w="1104"/>
        <w:gridCol w:w="1102"/>
      </w:tblGrid>
      <w:tr>
        <w:trPr>
          <w:tblHeader w:val="true"/>
        </w:trPr>
        <w:tc>
          <w:tcPr>
            <w:tcW w:w="1103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110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110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Objetivo relacionado</w:t>
            </w:r>
          </w:p>
        </w:tc>
        <w:tc>
          <w:tcPr>
            <w:tcW w:w="110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Línea base</w:t>
            </w:r>
          </w:p>
        </w:tc>
        <w:tc>
          <w:tcPr>
            <w:tcW w:w="110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Meta</w:t>
            </w:r>
          </w:p>
        </w:tc>
        <w:tc>
          <w:tcPr>
            <w:tcW w:w="110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Unidad</w:t>
            </w:r>
          </w:p>
        </w:tc>
        <w:tc>
          <w:tcPr>
            <w:tcW w:w="110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Método / Fuente</w:t>
            </w:r>
          </w:p>
        </w:tc>
        <w:tc>
          <w:tcPr>
            <w:tcW w:w="110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Frecuencia</w:t>
            </w:r>
          </w:p>
        </w:tc>
        <w:tc>
          <w:tcPr>
            <w:tcW w:w="110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Responsable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IND-01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Requisitos funcionales implementados y verificados manualmente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OBJ-01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0 de 67 al 19/08/2026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67 de 67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Requisitos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Verificación manual registrada en el Plan de Calidad (ADSO-CAL-01)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Por iteración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10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IND-02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Pasos del avance visibles para el cliente sin iniciar sesión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OBJ-02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No existe</w:t>
            </w:r>
          </w:p>
        </w:tc>
        <w:tc>
          <w:tcPr>
            <w:tcW w:w="110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 de 5 pasos con su fecha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Pasos</w:t>
            </w:r>
          </w:p>
        </w:tc>
        <w:tc>
          <w:tcPr>
            <w:tcW w:w="110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Consulta pública por código sobre una orden real, en la demostración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Por hito</w:t>
            </w:r>
          </w:p>
        </w:tc>
        <w:tc>
          <w:tcPr>
            <w:tcW w:w="110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Dayana [apellidos por completar]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IND-03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Reglas de negocio comprobadas contra el comportamiento del sistema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OBJ-03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No medido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30 de 30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Verificación manual, regla por regla, contra el sistema en ejecución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Por hito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10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IND-04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Hallazgos de seguridad cerrados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OBJ-04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8 hallazgos abiertos al 05/09/2026</w:t>
            </w:r>
          </w:p>
        </w:tc>
        <w:tc>
          <w:tcPr>
            <w:tcW w:w="110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8 de 8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Hallazgos</w:t>
            </w:r>
          </w:p>
        </w:tc>
        <w:tc>
          <w:tcPr>
            <w:tcW w:w="110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Registro de hallazgos del Plan de Calidad (ADSO-CAL-01)</w:t>
            </w:r>
          </w:p>
        </w:tc>
        <w:tc>
          <w:tcPr>
            <w:tcW w:w="110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Semanal</w:t>
            </w:r>
          </w:p>
        </w:tc>
        <w:tc>
          <w:tcPr>
            <w:tcW w:w="110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27" w:name="__RefHeading___Toc14480_2471710424"/>
      <w:bookmarkEnd w:id="27"/>
      <w:r>
        <w:rPr/>
        <w:t>8.1 Indicadores mínimos sugeridos</w:t>
      </w:r>
    </w:p>
    <w:p>
      <w:pPr>
        <w:pStyle w:val="ListBullet"/>
        <w:numPr>
          <w:ilvl w:val="0"/>
          <w:numId w:val="1"/>
        </w:numPr>
        <w:rPr/>
      </w:pPr>
      <w:r>
        <w:rPr/>
        <w:t>Cumplimiento del alcance comprometido.</w:t>
      </w:r>
    </w:p>
    <w:p>
      <w:pPr>
        <w:pStyle w:val="ListBullet"/>
        <w:numPr>
          <w:ilvl w:val="0"/>
          <w:numId w:val="1"/>
        </w:numPr>
        <w:rPr/>
      </w:pPr>
      <w:r>
        <w:rPr/>
        <w:t>Ejecución exitosa de flujos críticos.</w:t>
      </w:r>
    </w:p>
    <w:p>
      <w:pPr>
        <w:pStyle w:val="ListBullet"/>
        <w:numPr>
          <w:ilvl w:val="0"/>
          <w:numId w:val="1"/>
        </w:numPr>
        <w:rPr/>
      </w:pPr>
      <w:r>
        <w:rPr/>
        <w:t>Resultado de pruebas y defectos bloqueantes.</w:t>
      </w:r>
    </w:p>
    <w:p>
      <w:pPr>
        <w:pStyle w:val="ListBullet"/>
        <w:numPr>
          <w:ilvl w:val="0"/>
          <w:numId w:val="1"/>
        </w:numPr>
        <w:rPr/>
      </w:pPr>
      <w:r>
        <w:rPr/>
        <w:t>Tiempo de respuesta de operaciones relevantes, cuando aplique.</w:t>
      </w:r>
    </w:p>
    <w:p>
      <w:pPr>
        <w:pStyle w:val="ListBullet"/>
        <w:numPr>
          <w:ilvl w:val="0"/>
          <w:numId w:val="1"/>
        </w:numPr>
        <w:rPr/>
      </w:pPr>
      <w:r>
        <w:rPr/>
        <w:t>Porcentaje de usuarios que completan tareas críticas sin asistencia.</w:t>
      </w:r>
    </w:p>
    <w:p>
      <w:pPr>
        <w:pStyle w:val="ListBullet"/>
        <w:numPr>
          <w:ilvl w:val="0"/>
          <w:numId w:val="1"/>
        </w:numPr>
        <w:rPr/>
      </w:pPr>
      <w:r>
        <w:rPr/>
        <w:t>Capacidad de instalación o despliegue reproducible.</w:t>
      </w:r>
    </w:p>
    <w:p>
      <w:pPr>
        <w:pStyle w:val="ListBullet"/>
        <w:numPr>
          <w:ilvl w:val="0"/>
          <w:numId w:val="1"/>
        </w:numPr>
        <w:rPr/>
      </w:pPr>
      <w:r>
        <w:rPr/>
        <w:t>Aprobación o aceptación del representante funcional.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2457A6"/>
              <w:left w:val="single" w:sz="12" w:space="0" w:color="2457A6"/>
              <w:bottom w:val="single" w:sz="4" w:space="0" w:color="2457A6"/>
              <w:right w:val="single" w:sz="4" w:space="0" w:color="2457A6"/>
            </w:tcBorders>
            <w:shd w:fill="EAF1FB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2457A6"/>
                <w:sz w:val="21"/>
              </w:rPr>
              <w:t>No confundir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Un indicador no es una actividad. “Realizar pruebas” es una actividad; “95 % de los casos críticos ejecutados satisfactoriamente y cero defectos bloqueantes abiertos” es un indicador verificable.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28" w:name="__RefHeading___Toc14482_2471710424"/>
      <w:bookmarkEnd w:id="28"/>
      <w:r>
        <w:rPr/>
        <w:t>9. Alcance preliminar</w:t>
      </w:r>
    </w:p>
    <w:p>
      <w:pPr>
        <w:pStyle w:val="BodyText"/>
        <w:rPr/>
      </w:pPr>
      <w:r>
        <w:rPr/>
        <w:t>Defina a alto nivel qué incluye y qué excluye el proyecto. El detalle completo se desarrollará posteriormente en el Documento de Alcance y Especificación de Requisitos.</w:t>
      </w:r>
    </w:p>
    <w:p>
      <w:pPr>
        <w:pStyle w:val="Heading2"/>
        <w:keepNext w:val="true"/>
        <w:keepLines/>
        <w:rPr/>
      </w:pPr>
      <w:bookmarkStart w:id="29" w:name="__RefHeading___Toc14484_2471710424"/>
      <w:bookmarkEnd w:id="29"/>
      <w:r>
        <w:rPr/>
        <w:t>9.1 Capacidades o módulos incluidos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Capacidad o módulo</w:t>
            </w:r>
          </w:p>
        </w:tc>
        <w:tc>
          <w:tcPr>
            <w:tcW w:w="165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Descripción de alto nivel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Usuarios principales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Prioridad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Versión objetivo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ALC-01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Acceso e identidad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Registro y sesión con rol, verificación del correo, recuperación de contraseña y administración de las cuentas del personal.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Administrador, personal y cliente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Alta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MVP v1.0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ALC-02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Clientes y motocicletas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Ficha del cliente con sus datos de contacto y el parque de motocicletas asociado, con placa única.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Recepcionista y administrador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Alta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MVP v1.0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ALC-03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Citas y órdenes de trabajo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Agenda de citas y ciclo de vida de la orden con máquina de estados controlada y mecánico asignado.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Recepcionista y mecánico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Alta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MVP v1.0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ALC-04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Diagnóstico, cotización y auditoría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Diagnóstico técnico, ítems cotizados con su total, e historial de cada cambio de estado con autor y fecha.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Mecánico y administrador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Alta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MVP v1.0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ALC-05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Seguimiento del cliente y notificaciones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Portal del cliente, consulta pública del avance por código y avisos por correo en los estados que le afectan.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Cliente y consultante público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Alta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MVP v1.0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ALC-06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Inventario, facturación y panel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Repuestos con existencia mínima y movimientos, factura de la orden y resumen operativo del taller.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Recepcionista y administrador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Media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MVP v1.0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30" w:name="__RefHeading___Toc14486_2471710424"/>
      <w:bookmarkEnd w:id="30"/>
      <w:r>
        <w:rPr/>
        <w:t>9.2 Fuera de alcance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2484"/>
        <w:gridCol w:w="2484"/>
        <w:gridCol w:w="2483"/>
      </w:tblGrid>
      <w:tr>
        <w:trPr>
          <w:tblHeader w:val="true"/>
        </w:trPr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Exclusión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Justificación</w:t>
            </w:r>
          </w:p>
        </w:tc>
        <w:tc>
          <w:tcPr>
            <w:tcW w:w="2483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Posible fase futura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EXC-01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Inicio de sesión con proveedores externos (Google u otros)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Las cuentas de cliente las crea el taller durante la recepción; no existe un registro público masivo que lo justifique.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Versión 1.1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EXC-02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Almacenamiento de imágenes en servicio en la nube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Las fotografías de evidencia se guardan en el sistema de archivos del servidor. Suficiente para el alcance formativo.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Versión 1.1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EXC-03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Pasarela de pago en línea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sistema registra el método con que el cliente pagó, pero no procesa cobros. Integrar una pasarela sería funcionalidad nueva.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Versión 2.0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EXC-04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Despliegue en hosting público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alcance acordado es una entrega formativa verificable en ambiente local reproducible, no un sistema en producción.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Versión 1.1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EXC-05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Aplicación móvil nativa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portal del cliente es una interfaz web adaptable; no se desarrolla aplicación para tiendas.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Versión 2.0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EXC-06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Contabilidad, nómina y facturación electrónica ante la DIAN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factura del sistema es un comprobante interno de la orden, no un documento tributario.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Fuera del producto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EXC-07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Integración con proveedores de repuestos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inventario se alimenta con movimientos registrados a mano por el personal.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Versión 2.0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31" w:name="__RefHeading___Toc14488_2471710424"/>
      <w:bookmarkEnd w:id="31"/>
      <w:r>
        <w:rPr/>
        <w:t>9.3 Producto mínimo viable (MVP)</w:t>
      </w:r>
    </w:p>
    <w:p>
      <w:pPr>
        <w:pStyle w:val="BodyText"/>
        <w:rPr/>
      </w:pPr>
      <w:r>
        <w:rPr/>
        <w:t>Describa la versión mínima que permite comprobar el valor principal del proyecto sin incorporar funcionalidades accesorias.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2484"/>
        <w:gridCol w:w="2484"/>
        <w:gridCol w:w="2483"/>
      </w:tblGrid>
      <w:tr>
        <w:trPr>
          <w:tblHeader w:val="true"/>
        </w:trPr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Flujo crítico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Resultado mínimo esperado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Usuario</w:t>
            </w:r>
          </w:p>
        </w:tc>
        <w:tc>
          <w:tcPr>
            <w:tcW w:w="2483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Evidencia de funcionamiento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Recibir una motocicleta y abrir su orden de trabajo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orden queda registrada con cliente, motocicleta y problema, y el sistema genera un código público único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Recepcionista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Demostración en vivo y verificación del código generado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Hacer avanzar la reparación respetando los estados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orden pasa de un estado al siguiente solo por transiciones válidas, y cada paso queda en el historial con autor y fecha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Mecánico y recepcionista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Demostración en vivo y consulta del historial de la orden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Consultar el avance con el código, sin iniciar sesión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consulta pública muestra los cinco pasos del avance con su fecha y ningún dato personal ni económico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Cliente o consultante público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Demostración en vivo e inspección del cuerpo de la respuesta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Registrar el diagnóstico y cotizar la reparación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diagnóstico queda asociado a la orden y el total se calcula sobre la mano de obra y los ítems cotizados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Mecánico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Demostración en vivo con valores conocidos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39A900"/>
              <w:left w:val="single" w:sz="12" w:space="0" w:color="39A900"/>
              <w:bottom w:val="single" w:sz="4" w:space="0" w:color="39A900"/>
              <w:right w:val="single" w:sz="4" w:space="0" w:color="39A900"/>
            </w:tcBorders>
            <w:shd w:fill="EAF6E6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39A900"/>
                <w:sz w:val="21"/>
              </w:rPr>
              <w:t>Control de alcance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Toda funcionalidad no incluida expresamente debe considerarse fuera de alcance hasta que sea evaluada y aprobada mediante gestión de cambios. “Sería bueno tenerlo” no constituye aprobación.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32" w:name="__RefHeading___Toc14490_2471710424"/>
      <w:bookmarkEnd w:id="32"/>
      <w:r>
        <w:rPr/>
        <w:t>10. Entregables e hitos</w:t>
      </w:r>
    </w:p>
    <w:p>
      <w:pPr>
        <w:pStyle w:val="Heading2"/>
        <w:keepNext w:val="true"/>
        <w:keepLines/>
        <w:rPr/>
      </w:pPr>
      <w:bookmarkStart w:id="33" w:name="__RefHeading___Toc14492_2471710424"/>
      <w:bookmarkEnd w:id="33"/>
      <w:r>
        <w:rPr/>
        <w:t>10.1 Entregables principales</w:t>
      </w:r>
    </w:p>
    <w:tbl>
      <w:tblPr>
        <w:tblStyle w:val="TableGrid"/>
        <w:tblW w:w="99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9"/>
        <w:gridCol w:w="1418"/>
        <w:gridCol w:w="1420"/>
        <w:gridCol w:w="1418"/>
        <w:gridCol w:w="1421"/>
        <w:gridCol w:w="1417"/>
        <w:gridCol w:w="1419"/>
      </w:tblGrid>
      <w:tr>
        <w:trPr>
          <w:tblHeader w:val="true"/>
        </w:trPr>
        <w:tc>
          <w:tcPr>
            <w:tcW w:w="1419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141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Entregable</w:t>
            </w:r>
          </w:p>
        </w:tc>
        <w:tc>
          <w:tcPr>
            <w:tcW w:w="1420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141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Criterio de aceptación</w:t>
            </w:r>
          </w:p>
        </w:tc>
        <w:tc>
          <w:tcPr>
            <w:tcW w:w="1421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Responsable</w:t>
            </w:r>
          </w:p>
        </w:tc>
        <w:tc>
          <w:tcPr>
            <w:tcW w:w="141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Fecha objetivo</w:t>
            </w:r>
          </w:p>
        </w:tc>
        <w:tc>
          <w:tcPr>
            <w:tcW w:w="1419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Dependencias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ENTG-01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Formulación y constitución (ADSO-INI-01)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Este documento: problema, objetivos, alcance preliminar, viabilidad y autorización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Revisado y autorizado por el instructor responsable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26/08/2026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Ninguna</w:t>
            </w:r>
          </w:p>
        </w:tc>
      </w:tr>
      <w:tr>
        <w:trPr/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ENTG-02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Gestión de interesados y del proyecto (ADSO-GES-01)</w:t>
            </w:r>
          </w:p>
        </w:tc>
        <w:tc>
          <w:tcPr>
            <w:tcW w:w="1420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Interesados, organización del equipo, metodología, plan, riesgos, cambios y evidencia individual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Cada interesado con responsable de relación y cada entregable con validador</w:t>
            </w:r>
          </w:p>
        </w:tc>
        <w:tc>
          <w:tcPr>
            <w:tcW w:w="1421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41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26/08/2026</w:t>
            </w:r>
          </w:p>
        </w:tc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ENTG-01 en revisión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ENTG-03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Alcance y especificación de requisitos (ADSO-REQ-01)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Alcance detallado, requisitos funcionales y no funcionales, reglas de negocio y matriz de permisos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Cada requisito con identificador, prioridad y criterio de aceptación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ENTG-01 aprobado</w:t>
            </w:r>
          </w:p>
        </w:tc>
      </w:tr>
      <w:tr>
        <w:trPr/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ENTG-04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Arquitectura, datos y diseño técnico (ADSO-ARQ-01)</w:t>
            </w:r>
          </w:p>
        </w:tc>
        <w:tc>
          <w:tcPr>
            <w:tcW w:w="1420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Arquitectura, modelo de datos, catálogo de la API, controles de seguridad y decisiones técnicas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La arquitectura documentada coincide con la implementación real del repositorio</w:t>
            </w:r>
          </w:p>
        </w:tc>
        <w:tc>
          <w:tcPr>
            <w:tcW w:w="1421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41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ENTG-03 aprobado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ENTG-05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Diseño UX/UI y sistema de diseño (ADSO-UXUI-01)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Inventario de pantallas, sistema de diseño y flujos por rol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Pantallas trazables a historias y requisitos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Dayana [apellidos por completar]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ENTG-03 en curso</w:t>
            </w:r>
          </w:p>
        </w:tc>
      </w:tr>
      <w:tr>
        <w:trPr/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ENTG-06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Producto funcional</w:t>
            </w:r>
          </w:p>
        </w:tc>
        <w:tc>
          <w:tcPr>
            <w:tcW w:w="1420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Aplicación web operativa con los seis grupos de capacidades del alcance</w:t>
            </w:r>
          </w:p>
        </w:tc>
        <w:tc>
          <w:tcPr>
            <w:tcW w:w="141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Los cuatro flujos críticos del MVP se ejecutan sin errores bloqueantes</w:t>
            </w:r>
          </w:p>
        </w:tc>
        <w:tc>
          <w:tcPr>
            <w:tcW w:w="1421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 (backend), Jessica [apellidos por completar] y Dayana [apellidos por completar] (frontend)</w:t>
            </w:r>
          </w:p>
        </w:tc>
        <w:tc>
          <w:tcPr>
            <w:tcW w:w="141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20/09/2026</w:t>
            </w:r>
          </w:p>
        </w:tc>
        <w:tc>
          <w:tcPr>
            <w:tcW w:w="1419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ENTG-04 y ENTG-05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ENTG-07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Plan de calidad, pruebas y aceptación (ADSO-CAL-01)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Estrategia de verificación manual, casos ejecutados, defectos con causa raíz y criterios de aceptación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Reglas de negocio y permisos verificados, con los defectos abiertos declarados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ENTG-06</w:t>
            </w:r>
          </w:p>
        </w:tc>
      </w:tr>
      <w:tr>
        <w:trPr/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ENTG-08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Manuales, sustentación y cierre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Manual técnico, manual de usuario, guía de sustentación e informe de cierre con pendientes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Una persona ajena al equipo logra levantar y operar el sistema siguiendo el manual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Harryson [apellidos por completar], Jessica [apellidos por completar] y Dayana [apellidos por completar]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20/09/2026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ENTG-07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34" w:name="__RefHeading___Toc14494_2471710424"/>
      <w:bookmarkEnd w:id="34"/>
      <w:r>
        <w:rPr/>
        <w:t>10.2 Hitos generales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Hito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Resultado verificable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 estimada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Responsable de aprobación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HIT-01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Formulación y gestión aprobadas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ADSO-INI-01 y ADSO-GES-01 autorizados por el instructor responsable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26/08/2026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HIT-02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Requisitos aprobados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ADSO-REQ-01 con los 67 requisitos identificados, priorizados y trazables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HIT-03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Arquitectura y diseño validados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ADSO-ARQ-01 y ADSO-UXUI-01 coherentes con la implementación del repositorio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HIT-04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Producto demostrable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Los cuatro flujos críticos del MVP demostrados sobre el producto en ejecución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20/09/2026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HIT-05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Congelación de código y verificación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Código congelado y verificación manual de extremo a extremo ejecutada y registrada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HIT-06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Entrega y sustentación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Documentación completa, informe de cierre y sustentación ante el instructor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20/09/2026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35" w:name="__RefHeading___Toc14496_2471710424"/>
      <w:bookmarkEnd w:id="35"/>
      <w:r>
        <w:rPr/>
        <w:t>11. Organización y gobierno inicial</w:t>
      </w:r>
    </w:p>
    <w:p>
      <w:pPr>
        <w:pStyle w:val="Heading2"/>
        <w:keepNext w:val="true"/>
        <w:keepLines/>
        <w:rPr/>
      </w:pPr>
      <w:bookmarkStart w:id="36" w:name="__RefHeading___Toc14498_2471710424"/>
      <w:bookmarkEnd w:id="36"/>
      <w:r>
        <w:rPr/>
        <w:t>11.1 Patrocinador, cliente y líder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2484"/>
        <w:gridCol w:w="2484"/>
        <w:gridCol w:w="2483"/>
      </w:tblGrid>
      <w:tr>
        <w:trPr>
          <w:tblHeader w:val="true"/>
        </w:trPr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Rol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Nombre / cargo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Responsabilidades principales</w:t>
            </w:r>
          </w:p>
        </w:tc>
        <w:tc>
          <w:tcPr>
            <w:tcW w:w="2483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Autoridad o decisión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Patrocinador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SENA – Centro de Tecnología de la Manufactura Avanzada (CTMA)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Proveer el entorno de formación, remover impedimentos y autorizar decisiones mayores.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Autoriza el proyecto formativo y provee el entorno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Cliente o representante funcional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 – Instructor de seguimiento de proyecto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Validar necesidades, priorizar y aceptar entregables.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Valida necesidades, prioriza entregables y acepta o devuelve la documentación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Líder del proyecto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 – Líder de proyecto y desarrollo backend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Coordinar, planificar, comunicar, controlar cambios y responder por los entregables.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Coordina el equipo, controla cambios y responde por los entregables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Instructor responsable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Orientar, revisar evidencias y evaluar competencias.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Orienta, revisa evidencias y evalúa competencias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37" w:name="__RefHeading___Toc14500_2471710424"/>
      <w:bookmarkEnd w:id="37"/>
      <w:r>
        <w:rPr/>
        <w:t>11.2 Equipo inicial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Integrante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Rol principal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Responsabilidades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Disponibilidad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Evidencia de contribución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Líder de proyecto · Backend · Base de datos · Seguridad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API en Node.js con Express, modelo de datos y migraciones con Prisma, control de acceso por rol, revisión de seguridad y documentación técnica.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 (formación en curso)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Historial de trabajo sobre el backend. Pendiente de consolidar en el repositorio remoto (RIE-02).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Jessica [apellidos por completar]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Desarrollo frontend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Interfaces del personal del taller: formularios, listados y consumo de la API.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 (formación en curso)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Historial de trabajo sobre la carpeta del cliente. Pendiente de consolidar en el repositorio remoto (RIE-02).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Dayana [apellidos por completar]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Desarrollo frontend y experiencia de usuario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Portal del cliente, seguimiento público, sistema de diseño y validación de los flujos.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 (formación en curso)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Historial de trabajo sobre el portal y el sistema de diseño. Pendiente de consolidar en el repositorio remoto (RIE-02).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38" w:name="__RefHeading___Toc14502_2471710424"/>
      <w:bookmarkEnd w:id="38"/>
      <w:r>
        <w:rPr/>
        <w:t>11.3 Autoridad del líder del proyecto</w:t>
      </w:r>
    </w:p>
    <w:p>
      <w:pPr>
        <w:pStyle w:val="ListBullet"/>
        <w:numPr>
          <w:ilvl w:val="0"/>
          <w:numId w:val="1"/>
        </w:numPr>
        <w:rPr/>
      </w:pPr>
      <w:r>
        <w:rPr/>
        <w:t>Convocar reuniones y solicitar información necesaria.</w:t>
      </w:r>
    </w:p>
    <w:p>
      <w:pPr>
        <w:pStyle w:val="ListBullet"/>
        <w:numPr>
          <w:ilvl w:val="0"/>
          <w:numId w:val="1"/>
        </w:numPr>
        <w:rPr/>
      </w:pPr>
      <w:r>
        <w:rPr/>
        <w:t>Asignar y coordinar actividades dentro de los acuerdos del equipo.</w:t>
      </w:r>
    </w:p>
    <w:p>
      <w:pPr>
        <w:pStyle w:val="ListBullet"/>
        <w:numPr>
          <w:ilvl w:val="0"/>
          <w:numId w:val="1"/>
        </w:numPr>
        <w:rPr/>
      </w:pPr>
      <w:r>
        <w:rPr/>
        <w:t>Proponer ajustes al cronograma y elevar cambios de alcance para aprobación.</w:t>
      </w:r>
    </w:p>
    <w:p>
      <w:pPr>
        <w:pStyle w:val="ListBullet"/>
        <w:numPr>
          <w:ilvl w:val="0"/>
          <w:numId w:val="1"/>
        </w:numPr>
        <w:rPr/>
      </w:pPr>
      <w:r>
        <w:rPr/>
        <w:t>Consolidar información, riesgos, decisiones y evidencias.</w:t>
      </w:r>
    </w:p>
    <w:p>
      <w:pPr>
        <w:pStyle w:val="ListBullet"/>
        <w:numPr>
          <w:ilvl w:val="0"/>
          <w:numId w:val="1"/>
        </w:numPr>
        <w:rPr/>
      </w:pPr>
      <w:r>
        <w:rPr/>
        <w:t>Rechazar entregables que no cumplan criterios mínimos antes de someterlos a aprobación.</w:t>
      </w:r>
    </w:p>
    <w:p>
      <w:pPr>
        <w:pStyle w:val="BodyText"/>
        <w:rPr/>
      </w:pPr>
      <w:r>
        <w:rPr/>
        <w:t>Limitaciones o excepciones a esta autoridad:</w:t>
      </w:r>
    </w:p>
    <w:p>
      <w:pPr>
        <w:pStyle w:val="BodyText"/>
        <w:rPr/>
      </w:pPr>
      <w:r>
        <w:rPr>
          <w:b/>
        </w:rPr>
        <w:t xml:space="preserve"> </w:t>
      </w:r>
      <w:r>
        <w:rPr/>
        <w:t xml:space="preserve"> El líder no puede modificar el alcance aprobado, el cronograma de entregas ni los criterios de aceptación sin autorización del instructor responsable, registrada mediante el procedimiento de gestión de cambios.</w:t>
      </w:r>
    </w:p>
    <w:p>
      <w:pPr>
        <w:pStyle w:val="Heading1"/>
        <w:keepNext w:val="true"/>
        <w:keepLines/>
        <w:rPr/>
      </w:pPr>
      <w:bookmarkStart w:id="39" w:name="__RefHeading___Toc14504_2471710424"/>
      <w:bookmarkEnd w:id="39"/>
      <w:r>
        <w:rPr/>
        <w:t>12. Recursos y viabilidad preliminar</w:t>
      </w:r>
    </w:p>
    <w:p>
      <w:pPr>
        <w:pStyle w:val="Heading2"/>
        <w:keepNext w:val="true"/>
        <w:keepLines/>
        <w:rPr/>
      </w:pPr>
      <w:bookmarkStart w:id="40" w:name="__RefHeading___Toc14506_2471710424"/>
      <w:bookmarkEnd w:id="40"/>
      <w:r>
        <w:rPr/>
        <w:t>12.1 Recursos requeridos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Categoría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Recurso</w:t>
            </w:r>
          </w:p>
        </w:tc>
        <w:tc>
          <w:tcPr>
            <w:tcW w:w="165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Disponibilidad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Costo estimado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Responsable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Observación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Talento humano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Tres aprendices con dedicación parcial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Sin costo directo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dedicación es parcial y simultánea a la formación; no se lleva registro de horas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Hardware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Equipos personales de cómputo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Disponible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Sin costo adicional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Cada integrante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Cada integrante trabaja sobre su propio equipo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Software / licencias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Node.js, npm, Git, editor de código y cliente HTTP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Disponible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$0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Todas las dependencias del proyecto son de licencia abierta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Infraestructura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PostgreSQL gestionado en la nube (Neon, plan gratuito) y repositorio en GitHub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Disponible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$0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plan gratuito suspende el cómputo tras un período de inactividad (RES-05 y RIE-04)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Correo transaccional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Servicio de envío de correo en plan gratuito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$0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Limita el volumen diario de correos (RES-06); los envíos no bloquean la operación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Datos / acceso a información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Datos de demostración ficticios generados por el equipo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Disponible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$0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se utilizan datos personales reales de clientes ni de terceros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Tiempo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Del 19 de agosto al 20 de septiembre de 2026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aplica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Es la restricción más crítica. Ver RES-01 y RIE-03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41" w:name="__RefHeading___Toc14508_2471710424"/>
      <w:bookmarkEnd w:id="41"/>
      <w:r>
        <w:rPr/>
        <w:t>12.2 Evaluación preliminar de viabilidad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Dimensión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165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Hallazgo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Acción requerida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Responsable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 límite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Técnica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Viable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Repositorio operativo con esquema de datos, 61 endpoints, cuatro roles y el ciclo de la orden implementado.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Aplicar la migración pendiente de las tablas de tokens e historial antes de la congelación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Operativa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Viable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personal opera desde el navegador sin instalación y el cliente consulta el avance desde su teléfono.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Redactar el manual de usuario antes del cierre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Dayana [apellidos por completar]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19/09/2026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Económica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Viable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Costo directo de infraestructura igual a cero mediante planes gratuitos de base de datos, repositorio y correo.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Ninguna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aplica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Temporal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Condicionada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Tres aprendices con dedicación parcial y sin pruebas automatizadas que respalden los cambios de último momento.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Congelar el código el 18 de septiembre y dedicar los dos días siguientes a verificación manual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Legal y ética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Viable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 tratan datos personales del cliente del taller; las contraseñas se almacenan cifradas y el acceso se controla por rol.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Incorporar la autorización de tratamiento de datos en el registro del cliente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Jessica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Formativa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Viable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proyecto cubre análisis, diseño, construcción, revisión de seguridad y documentación del ciclo completo.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Ninguna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aplica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42" w:name="__RefHeading___Toc14510_2471710424"/>
      <w:bookmarkEnd w:id="42"/>
      <w:r>
        <w:rPr/>
        <w:t>12.3 Estimación inicial de esfuerzo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Fase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Duración estimada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Personas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Horas aproximadas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Observación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Formulación y análisis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Semanas 1 y 2 (19/08 – 01/09)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≈ 45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Estimación declarada, no medición: el equipo no lleva registro de horas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Diseño técnico y de interfaz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Semana 2 (26/08 – 01/09)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≈ 25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Modelo de datos, sistema de diseño e inventario de pantallas, en paralelo con la construcción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Construcción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Semanas 1 a 4 (19/08 – 15/09)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≈ 150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Cuatro iteraciones de una semana. El trabajo se reparte por capa: backend, frontend y UX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Revisión de seguridad y verificación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Semanas 3 a 5 (02/09 – 18/09)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≈ 50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Verificación manual: no hay pruebas automatizadas que la respalden (deuda DT-07)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Cierre y sustentación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Semana 5 (18/09 – 20/09)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≈ 20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Congelación el 18 de septiembre, documentación final y sustentación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B45309"/>
              <w:left w:val="single" w:sz="12" w:space="0" w:color="B45309"/>
              <w:bottom w:val="single" w:sz="4" w:space="0" w:color="B45309"/>
              <w:right w:val="single" w:sz="4" w:space="0" w:color="B45309"/>
            </w:tcBorders>
            <w:shd w:fill="FFF4E5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B45309"/>
                <w:sz w:val="21"/>
              </w:rPr>
              <w:t>Advertencia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Las estimaciones deben ser realistas y considerar aprendizaje, integración, pruebas, correcciones, documentación y despliegue. Un cronograma que solo contempla escribir código casi siempre subestima el proyecto.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43" w:name="__RefHeading___Toc14512_2471710424"/>
      <w:bookmarkEnd w:id="43"/>
      <w:r>
        <w:rPr/>
        <w:t>13. Restricciones, supuestos y dependencias</w:t>
      </w:r>
    </w:p>
    <w:p>
      <w:pPr>
        <w:pStyle w:val="Heading2"/>
        <w:keepNext w:val="true"/>
        <w:keepLines/>
        <w:rPr/>
      </w:pPr>
      <w:bookmarkStart w:id="44" w:name="__RefHeading___Toc14514_2471710424"/>
      <w:bookmarkEnd w:id="44"/>
      <w:r>
        <w:rPr/>
        <w:t>13.1 Restricciones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Restricción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Impacto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Responsable de control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RES-01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Plazo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entrega es el 20 de septiembre de 2026, con congelación de código el día 18.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Alto: obliga a congelar el código el 18 de septiembre y a reservar dos días para verificar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RES-02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Presupuesto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proyecto se sostiene únicamente con servicios de capa gratuita.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Medio: descarta cualquier servicio de pago y limita el despliegue a ambiente reproducible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RES-03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Equipo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Tres aprendices con dedicación parcial y sin experiencia previa en producción.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Alto: la capacidad es parcial y no hay respaldo para el rol de backend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RES-04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Tecnología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pila está definida: Node.js con Express y Prisma en el servidor, React con Vite en el cliente.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Medio: fija las tecnologías y descarta reescrituras dentro del plazo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RES-05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Datos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base de datos gratuita limita el almacenamiento y suspende el cómputo tras un período de inactividad.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Medio: el cómputo se suspende por inactividad y la demostración puede arrancar lenta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RES-06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Correo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servicio gratuito de envío limita el volumen diario de correos transaccionales.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Bajo: limita el volumen de correos, no la operación del taller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45" w:name="__RefHeading___Toc14516_2471710424"/>
      <w:bookmarkEnd w:id="45"/>
      <w:r>
        <w:rPr/>
        <w:t>13.2 Supuestos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Supuesto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Cómo se validará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 de validación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Consecuencia si es falso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SUP-01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equipo dispone de conexión a internet estable para trabajar contra la base de datos en la nube.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Prueba de conexión contra la base en la nube al inicio de cada sesión de trabajo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Diaria hasta el 20/09/2026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trabajo se detiene: no hay base de datos local por integrante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SUP-02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Los tres integrantes mantienen disponibilidad hasta la fecha de entrega.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Seguimiento del avance de cada integrante en la reunión del equipo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Semanal hasta el 20/09/2026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capacidad cae y habría que recortar el alcance del panel y del inventario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SUP-03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instructor actúa como representante funcional para validar los requisitos.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Confirmación en la sesión semanal de seguimiento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Semanal hasta el 20/09/2026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Sin representante funcional no hay criterio de aceptación válido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SUP-04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servicio gratuito de base de datos en la nube se mantiene disponible durante la sustentación.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Comprobación del estado del servicio en el panel del proveedor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Habría que levantar PostgreSQL en contenedor con las mismas migraciones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SUP-05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Los datos usados en la demostración son ficticios y no corresponden a personas reales.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Revisión de los datos de la semilla antes de la sustentación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 estaría tratando información personal real sin autorización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46" w:name="__RefHeading___Toc14518_2471710424"/>
      <w:bookmarkEnd w:id="46"/>
      <w:r>
        <w:rPr/>
        <w:t>13.3 Dependencias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Dependencia</w:t>
            </w:r>
          </w:p>
        </w:tc>
        <w:tc>
          <w:tcPr>
            <w:tcW w:w="165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Responsable externo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 requerida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Plan alternativo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DEP-01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Aprobación de ADSO-INI-01 para habilitar el documento de requisitos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Aprobación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26/08/2026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Avanzar el documento de requisitos en borrador mientras se resuelve la aprobación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DEP-02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Disponibilidad del servicio gratuito de base de datos en la nube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Infraestructura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Proveedor externo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Permanente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Levantar PostgreSQL en contenedor con las mismas migraciones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DEP-03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Permiso de escritura sobre el repositorio remoto para los tres integrantes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Equipo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Titular del repositorio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Mover el proyecto a un repositorio propio del equipo antes de la congelación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DEP-04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Claves del servicio de verificación anti-automatización y del servidor de correo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Infraestructura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Demostrar el flujo con el enlace que el servidor imprime en consola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2457A6"/>
              <w:left w:val="single" w:sz="12" w:space="0" w:color="2457A6"/>
              <w:bottom w:val="single" w:sz="4" w:space="0" w:color="2457A6"/>
              <w:right w:val="single" w:sz="4" w:space="0" w:color="2457A6"/>
            </w:tcBorders>
            <w:shd w:fill="EAF1FB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2457A6"/>
                <w:sz w:val="21"/>
              </w:rPr>
              <w:t>Diferencia clave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Una restricción limita las opciones del proyecto; un supuesto se considera verdadero mientras no se demuestre lo contrario; una dependencia requiere que otra persona, equipo, servicio o condición produzca algo necesario.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47" w:name="__RefHeading___Toc14520_2471710424"/>
      <w:bookmarkEnd w:id="47"/>
      <w:r>
        <w:rPr/>
        <w:t>14. Riesgos iniciales</w:t>
      </w:r>
    </w:p>
    <w:p>
      <w:pPr>
        <w:pStyle w:val="BodyText"/>
        <w:rPr/>
      </w:pPr>
      <w:r>
        <w:rPr/>
        <w:t>Los riesgos son eventos inciertos que podrían afectar los objetivos. No deben confundirse con problemas que ya ocurrieron; esos deben registrarse como incidencias y tratarse de inmediato.</w:t>
      </w:r>
    </w:p>
    <w:p>
      <w:pPr>
        <w:pStyle w:val="Heading2"/>
        <w:keepNext w:val="true"/>
        <w:keepLines/>
        <w:rPr/>
      </w:pPr>
      <w:bookmarkStart w:id="48" w:name="__RefHeading___Toc14522_2471710424"/>
      <w:bookmarkEnd w:id="48"/>
      <w:r>
        <w:rPr/>
        <w:t>14.1 Escala de evaluación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Valor</w:t>
            </w:r>
          </w:p>
        </w:tc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Probabilidad</w:t>
            </w:r>
          </w:p>
        </w:tc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Impacto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Muy baja: poco probable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Insignificante: impacto mínimo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Baja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Menor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Media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Moderado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Alta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Serio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Muy alta: casi seguro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Crítico: compromete el proyecto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49" w:name="__RefHeading___Toc14524_2471710424"/>
      <w:bookmarkEnd w:id="49"/>
      <w:r>
        <w:rPr/>
        <w:t>14.2 Registro inicial de riesgos</w:t>
      </w:r>
    </w:p>
    <w:tbl>
      <w:tblPr>
        <w:tblStyle w:val="TableGrid"/>
        <w:tblW w:w="994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tblHeader w:val="true"/>
        </w:trPr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ID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Riesgo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Causa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Consecuencia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I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Nivel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Respuesta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Responsable</w:t>
            </w:r>
          </w:p>
        </w:tc>
        <w:tc>
          <w:tcPr>
            <w:tcW w:w="99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Fecha revisión</w:t>
            </w:r>
          </w:p>
        </w:tc>
      </w:tr>
      <w:tr>
        <w:trPr/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4"/>
                <w:szCs w:val="22"/>
                <w:lang w:val="en-US" w:eastAsia="en-US" w:bidi="ar-SA"/>
              </w:rPr>
              <w:t>RIE-01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La migración pendiente no se aplica a tiempo y la recuperación de contraseña falla en la sustentación.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Los modelos de tokens e historial están en el esquema, pero no hay migración registrada que los cree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La recuperación de contraseña y el historial de la orden fallan en plena sustentación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16 – Crítico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Semanal</w:t>
            </w:r>
          </w:p>
        </w:tc>
      </w:tr>
      <w:tr>
        <w:trPr/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4"/>
                <w:szCs w:val="22"/>
                <w:lang w:val="en-US" w:eastAsia="en-US" w:bidi="ar-SA"/>
              </w:rPr>
              <w:t>RIE-02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El equipo no obtiene permiso de escritura en el repositorio y el trabajo queda disperso en clones locales.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El repositorio remoto pertenece a una sola cuenta y los tres integrantes no figuran como colaboradores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El trabajo queda disperso en clones locales y la contribución individual no es verificable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12 – Alto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Semanal</w:t>
            </w:r>
          </w:p>
        </w:tc>
      </w:tr>
      <w:tr>
        <w:trPr/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4"/>
                <w:szCs w:val="22"/>
                <w:lang w:val="en-US" w:eastAsia="en-US" w:bidi="ar-SA"/>
              </w:rPr>
              <w:t>RIE-03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La ausencia de pruebas automatizadas deja pasar una regresión en los últimos días.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No se construyeron pruebas automatizadas dentro del plazo (deuda DT-07)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Una regresión llega a la entrega sin que nadie la detecte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12 – Alto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Semanal</w:t>
            </w:r>
          </w:p>
        </w:tc>
      </w:tr>
      <w:tr>
        <w:trPr/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4"/>
                <w:szCs w:val="22"/>
                <w:lang w:val="en-US" w:eastAsia="en-US" w:bidi="ar-SA"/>
              </w:rPr>
              <w:t>RIE-04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El servicio de base de datos suspende el cómputo y la demostración arranca lenta.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El plan gratuito del proveedor suspende el cómputo tras un período de inactividad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La demostración arranca lenta o parece caída ante el instructor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9 – Moderado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99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Semanal</w:t>
            </w:r>
          </w:p>
        </w:tc>
      </w:tr>
      <w:tr>
        <w:trPr/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4"/>
                <w:szCs w:val="22"/>
                <w:lang w:val="en-US" w:eastAsia="en-US" w:bidi="ar-SA"/>
              </w:rPr>
              <w:t>RIE-05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Los correos transaccionales caen en la carpeta de no deseados durante la demostración.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El correo sale desde una cuenta de prueba sin reputación de envío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Los avisos al cliente no se pueden mostrar en vivo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9 – Moderado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Semanal</w:t>
            </w:r>
          </w:p>
        </w:tc>
      </w:tr>
      <w:tr>
        <w:trPr/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4"/>
                <w:szCs w:val="22"/>
                <w:lang w:val="en-US" w:eastAsia="en-US" w:bidi="ar-SA"/>
              </w:rPr>
              <w:t>RIE-06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Las diferencias de entorno entre los equipos del grupo impiden ejecutar el proyecto.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Cada integrante levanta el proyecto en su propio equipo, sin entorno empaquetado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Un integrante no puede ejecutar el proyecto y pierde tiempo de construcción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12 – Alto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4"/>
                <w:szCs w:val="22"/>
                <w:lang w:val="en-US" w:eastAsia="en-US" w:bidi="ar-SA"/>
              </w:rPr>
              <w:t>Semanal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50" w:name="__RefHeading___Toc14526_2471710424"/>
      <w:bookmarkEnd w:id="50"/>
      <w:r>
        <w:rPr/>
        <w:t>14.3 Plan de tratamiento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Riesgo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Estrategia</w:t>
            </w:r>
          </w:p>
        </w:tc>
        <w:tc>
          <w:tcPr>
            <w:tcW w:w="165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Acción preventiva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Contingencia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Disparador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RIE-01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Verificar el estado de las migraciones y aplicarlas sobre la base compartida antes de la congelación.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Crear las tablas faltantes a mano y registrar el cambio como deuda declarada.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verificación del estado de migraciones muestra una migración sin aplicar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RIE-02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Solicitar el permiso de colaborador para los tres integrantes sobre el repositorio remoto.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Mover el proyecto a un repositorio nuevo del equipo y reconstruir el historial desde los clones locales.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permiso no está resuelto al 20 de septiembre de 2026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RIE-03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Congelar el código el 18 de septiembre y dedicar los dos días siguientes a verificación manual de extremo a extremo.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Revertir al último estado verificado y sustentar sobre él.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Aparece un defecto bloqueante después de la congelación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RIE-04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Abrir la aplicación unos minutos antes de la sustentación para despertar el servicio.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Levantar PostgreSQL en contenedor con las mismas migraciones y la semilla.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primera petición del día tarda más de diez segundos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RIE-05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Probar el envío a las cuentas de demostración el día anterior a la sustentación.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Mostrar el enlace que el servidor imprime en consola como respaldo de la demostración.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 correo de prueba no llega o cae en la carpeta de no deseados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RIE-06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Mitigar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Empaquetar el proyecto en contenedores con un único comando de arranque (RNF-017).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Ejecutar la demostración desde el equipo del líder, con el resto del equipo acompañando.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 integrante no logra levantar el proyecto en su equipo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39A900"/>
              <w:left w:val="single" w:sz="12" w:space="0" w:color="39A900"/>
              <w:bottom w:val="single" w:sz="4" w:space="0" w:color="39A900"/>
              <w:right w:val="single" w:sz="4" w:space="0" w:color="39A900"/>
            </w:tcBorders>
            <w:shd w:fill="EAF6E6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39A900"/>
                <w:sz w:val="21"/>
              </w:rPr>
              <w:t>Criterio de calidad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Cada riesgo crítico debe tener responsable, respuesta y señal de activación. Escribir “tener cuidado” o “trabajar más rápido” no constituye un plan de tratamiento.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51" w:name="__RefHeading___Toc14528_2471710424"/>
      <w:bookmarkEnd w:id="51"/>
      <w:r>
        <w:rPr/>
        <w:t>15. Criterios de autorización del proyecto</w:t>
      </w:r>
    </w:p>
    <w:p>
      <w:pPr>
        <w:pStyle w:val="BodyText"/>
        <w:rPr/>
      </w:pPr>
      <w:r>
        <w:rPr/>
        <w:t>El proyecto podrá autorizarse cuando exista información suficiente para justificar su ejecución y no se identifiquen impedimentos críticos sin tratamiento.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2484"/>
        <w:gridCol w:w="2484"/>
        <w:gridCol w:w="2483"/>
      </w:tblGrid>
      <w:tr>
        <w:trPr>
          <w:tblHeader w:val="true"/>
        </w:trPr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Criterio</w:t>
            </w:r>
          </w:p>
        </w:tc>
        <w:tc>
          <w:tcPr>
            <w:tcW w:w="2484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Cumple</w:t>
            </w:r>
          </w:p>
        </w:tc>
        <w:tc>
          <w:tcPr>
            <w:tcW w:w="2483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Evidencia / observación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AUT-01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El problema está claramente definido y respaldado por evidencia.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4: árbol con causas CAU-01 a CAU-04 y efectos EFE-01 a EFE-03. La evidencia es la observación del equipo; la cifra sectorial sigue pendiente (PEN-01).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AUT-02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Los objetivos se relacionan con el problema y son verificables.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6: cuatro objetivos específicos, cada uno con entregable, indicador y criterio de logro.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AUT-03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El alcance preliminar y las exclusiones son comprensibles.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9: seis capacidades incluidas y siete exclusiones con posible fase futura.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AUT-04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Los beneficios e indicadores tienen responsables y metas iniciales.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8: cuatro indicadores con línea base, meta, unidad, método y responsable.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AUT-05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Existe un cliente, patrocinador o representante funcional identificable.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instructor de seguimiento actúa como representante funcional. No existe cliente externo.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AUT-06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El equipo y el líder están definidos.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11.2: tres integrantes con rol y responsabilidades. Faltan los apellidos completos de los tres integrantes (PEN-03).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AUT-07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Los recursos y la viabilidad preliminar son suficientes o tienen acciones definidas.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12: recursos con costo directo cero. Viabilidad temporal condicionada con acción y fecha.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AUT-08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Los riesgos críticos cuentan con tratamiento.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14.3: los seis riesgos tienen estrategia, acción preventiva, contingencia y disparador.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AUT-09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Los entregables e hitos son coherentes con el tiempo disponible.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Los hitos son coherentes solo si la congelación del 18 de septiembre se respeta. Sin pruebas automatizadas, el margen para corregir después de esa fecha es nulo.</w:t>
            </w:r>
          </w:p>
        </w:tc>
      </w:tr>
      <w:tr>
        <w:trPr/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AUT-10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No existen restricciones legales, éticas o técnicas que hagan inviable el proyecto.</w:t>
            </w:r>
          </w:p>
        </w:tc>
        <w:tc>
          <w:tcPr>
            <w:tcW w:w="2484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2483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tratamiento de datos se ajusta a la Ley 1581 de 2012 y los datos de demostración son ficticios.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52" w:name="__RefHeading___Toc14530_2471710424"/>
      <w:bookmarkEnd w:id="52"/>
      <w:r>
        <w:rPr/>
        <w:t>15.1 Decisión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Decisión</w:t>
            </w:r>
          </w:p>
        </w:tc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Marcar</w:t>
            </w:r>
          </w:p>
        </w:tc>
        <w:tc>
          <w:tcPr>
            <w:tcW w:w="3312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Condiciones o ajustes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Proyecto autorizado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se marca: la viabilidad temporal es condicionada (AUT-09) y hay dos criterios parciales.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Autorizado con condiciones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1) Aplicar la migración pendiente antes del 118 de septiembre de 2026. 2) Congelar el código el 18 de septiembre y dedicar los dos días siguientes a verificación manual. 3) Resolver el permiso de escritura del repositorio o trasladar el proyecto a uno del equipo. 4) Completar los apellidos de los tres integrantes antes de la entrega. 5) Cerrar o declarar de forma explícita el hallazgo SEG-08.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Requiere reformulación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se marca: el problema, los objetivos y el alcance están definidos y son verificables.</w:t>
            </w:r>
          </w:p>
        </w:tc>
      </w:tr>
      <w:tr>
        <w:trPr/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No autorizado</w:t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12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se marca: no existen impedimentos críticos sin tratamiento.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53" w:name="__RefHeading___Toc14532_2471710424"/>
      <w:bookmarkEnd w:id="53"/>
      <w:r>
        <w:rPr/>
        <w:t>16. Declaración de constitución</w:t>
      </w:r>
    </w:p>
    <w:p>
      <w:pPr>
        <w:pStyle w:val="BodyText"/>
        <w:rPr/>
      </w:pPr>
      <w:r>
        <w:rPr/>
        <w:t>Mediante la aprobación de este documento, las partes reconocen la necesidad u oportunidad descrita, autorizan el inicio formal del proyecto dentro del alcance preliminar establecido y designan al líder del proyecto para coordinar las actividades necesarias, sujeto a las restricciones, criterios de éxito y mecanismos de control aquí definidos.</w:t>
      </w:r>
    </w:p>
    <w:p>
      <w:pPr>
        <w:pStyle w:val="BodyText"/>
        <w:rPr/>
      </w:pPr>
      <w:r>
        <w:rPr/>
        <w:t>La aprobación no implica aceptación automática de cambios futuros ni compromiso de funcionalidades no incluidas. Cualquier modificación significativa deberá analizarse, registrarse y aprobarse conforme al procedimiento de gestión de cambios.</w:t>
      </w:r>
    </w:p>
    <w:p>
      <w:pPr>
        <w:pStyle w:val="Heading2"/>
        <w:keepNext w:val="true"/>
        <w:keepLines/>
        <w:rPr/>
      </w:pPr>
      <w:bookmarkStart w:id="54" w:name="__RefHeading___Toc14534_2471710424"/>
      <w:bookmarkEnd w:id="54"/>
      <w:r>
        <w:rPr/>
        <w:t>16.1 Firmas o aceptación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Rol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Documento / correo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Firma o evidencia de aprobación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Patrocinador / Cliente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SENA – CTMA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aplica (proyecto formativo)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Representante funcional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Instructor de seguimiento de proyecto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Líder del proyecto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 de registrar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11/09/2026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Instructor responsable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Juan Carlos Quintero Romero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Integrantes del equipo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Jessica [apellidos por completar]; Dayana [apellidos por completar]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Pendiente de registrar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55" w:name="__RefHeading___Toc14536_2471710424"/>
      <w:bookmarkEnd w:id="55"/>
      <w:r>
        <w:rPr/>
        <w:t>17. Lista de verificación de calidad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N.°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Verificación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Cumple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N. A.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Observación / acción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El contexto explica cómo funciona actualmente el proceso.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3.1: recepción, diagnóstico, inventario y cobro en cuadernos, hojas sueltas y mensajes.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El problema no está redactado como ausencia de una solución.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enunciado describe que el estado de la reparación no existe en ningún sitio consultable.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Las causas y efectos están diferenciados.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4.2: efectos EFE-01 a EFE-03 separados de causas CAU-01 a CAU-04.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Existe evidencia inicial que respalda el problema.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EVI-01 y EVI-02 del equipo. EVI-03, la cifra sectorial, sigue pendiente (PEN-01).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La población afectada está identificada.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Personal de talleres pequeños y medianos, y los clientes que dejan allí su motocicleta.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La justificación considera valor y viabilidad.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5.1: ocho dimensiones evaluadas. Sección 5.2: cuatro alternativas comparadas.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7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El objetivo general se relaciona directamente con el problema.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Responde a la pregunta orientadora de la sección 4.1.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8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Los objetivos específicos son verificables.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Cada objetivo tiene entregable relacionado, indicador y criterio de logro.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9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Los indicadores tienen meta, unidad y método de medición.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8: los cuatro indicadores declaran línea base, meta, unidad, método y frecuencia.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10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El alcance preliminar distingue inclusiones y exclusiones.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Secciones 9.1 y 9.2: seis capacidades y siete exclusiones.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El MVP está claramente identificado.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9.3: cuatro flujos críticos con resultado mínimo y evidencia.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12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Los entregables tienen criterios de aceptación.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10.1: criterio de aceptación por entregable.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Los hitos son realistas frente al tiempo y recursos.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Son realistas si se respeta la congelación del 18 de septiembre. Registrado en AUT-09.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14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Los roles, responsables y autoridad del líder están definidos.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Secciones 11.1 a 11.3.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15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La viabilidad preliminar fue evaluada.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12.2: seis dimensiones evaluadas, una de ellas condicionada.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16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Restricciones, supuestos y dependencias están diferenciados.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Secciones 13.1, 13.2 y 13.3, con la diferencia conceptual aplicada.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17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Los riesgos críticos tienen responsable y respuesta.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14.3: los seis riesgos tienen responsable, respuesta, contingencia y disparador.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18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La decisión de autorización está registrada.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15.1: autorizado con condiciones, con cinco condiciones explícitas.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19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El documento tiene versión, responsables e historial de cambios.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Control documental e historial de versiones: versión 1.5 al 11/09/2026.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20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5"/>
                <w:szCs w:val="22"/>
                <w:lang w:val="en-US" w:eastAsia="en-US" w:bidi="ar-SA"/>
              </w:rPr>
              <w:t>La información es consistente con la arquitectura documental.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Sí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documento corresponde al ADSO-INI-01 de la arquitectura documental del proyecto.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keepLines/>
        <w:rPr/>
      </w:pPr>
      <w:bookmarkStart w:id="56" w:name="__RefHeading___Toc14538_2471710424"/>
      <w:bookmarkEnd w:id="56"/>
      <w:r>
        <w:rPr/>
        <w:t>17.1 Resultado de revisión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Resultado</w:t>
            </w:r>
          </w:p>
        </w:tc>
        <w:tc>
          <w:tcPr>
            <w:tcW w:w="496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Condición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Aprobado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Cumple todos los criterios críticos y no presenta inconsistencias que impidan continuar.</w:t>
            </w:r>
          </w:p>
        </w:tc>
      </w:tr>
      <w:tr>
        <w:trPr/>
        <w:tc>
          <w:tcPr>
            <w:tcW w:w="4968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Aprobado con ajustes</w:t>
            </w:r>
          </w:p>
        </w:tc>
        <w:tc>
          <w:tcPr>
            <w:tcW w:w="496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Puede continuar, pero debe completar acciones definidas antes del siguiente hito.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Devuelto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Presenta vacíos o contradicciones que impiden autorizar el proyecto.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57" w:name="__RefHeading___Toc14540_2471710424"/>
      <w:bookmarkEnd w:id="57"/>
      <w:r>
        <w:rPr/>
        <w:t>Anexo A. Matriz de coherencia inicial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Problema / causa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Alcance o entregable</w:t>
            </w:r>
          </w:p>
        </w:tc>
        <w:tc>
          <w:tcPr>
            <w:tcW w:w="198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Riesgo relacionado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PRO-01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OBJ-01: ciclo de la orden con estados y auditoría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ALC-03 Citas y órdenes de trabajo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RIE-03</w:t>
            </w:r>
          </w:p>
        </w:tc>
      </w:tr>
      <w:tr>
        <w:trPr/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CAU-01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OBJ-01: registro único de la reparación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IND-01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ALC-02 Clientes y motocicletas</w:t>
            </w:r>
          </w:p>
        </w:tc>
        <w:tc>
          <w:tcPr>
            <w:tcW w:w="198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RIE-06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CAU-02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OBJ-02: el avance consultable por el cliente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IND-02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ALC-05 Seguimiento del cliente y notificaciones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RIE-05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CAU-03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OBJ-01: historial con autor y fecha de cada cambio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ALC-04 Diagnóstico, cotización y auditoría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RIE-01</w:t>
            </w:r>
          </w:p>
        </w:tc>
      </w:tr>
      <w:tr>
        <w:trPr/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CAU-04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OBJ-03: existencias con mínimo y movimientos registrados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IND-03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ALC-06 Inventario, facturación y panel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RIE-03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58" w:name="__RefHeading___Toc14542_2471710424"/>
      <w:bookmarkEnd w:id="58"/>
      <w:r>
        <w:rPr/>
        <w:t>Anexo B. Fuentes y referencias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Fuente</w:t>
            </w:r>
          </w:p>
        </w:tc>
        <w:tc>
          <w:tcPr>
            <w:tcW w:w="165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Autor / entidad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Uso en el documento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REF-01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Ley 1581 de 2012, régimen general de protección de datos personales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Congreso de la República de Colombia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2012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Diario Oficial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Sección 5.1 aspectos legales y clasificación de tratamiento de datos de la sección 2.2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REF-02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EST-TEC-01 Estándar de Requisitos Técnicos Mínimos para Proyectos ADSO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SENA – Programa ADSO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2026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Unidad compartida del instructor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Criterios de aceptación de los entregables de la sección 10.1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REF-03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Repositorio del proyecto SIGTM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Equipo del proyecto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2026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https://github.com/repelindayeha-star/SGITM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Evidencia técnica de la sección 12.2 y base de la verificación de viabilidad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rPr/>
      </w:pPr>
      <w:bookmarkStart w:id="59" w:name="__RefHeading___Toc14544_2471710424"/>
      <w:bookmarkEnd w:id="59"/>
      <w:r>
        <w:rPr/>
        <w:t>Anexo C. Registro de pendientes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Información pendiente</w:t>
            </w:r>
          </w:p>
        </w:tc>
        <w:tc>
          <w:tcPr>
            <w:tcW w:w="1657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Responsable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Fecha límite</w:t>
            </w:r>
          </w:p>
        </w:tc>
        <w:tc>
          <w:tcPr>
            <w:tcW w:w="1655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Impacto</w:t>
            </w:r>
          </w:p>
        </w:tc>
        <w:tc>
          <w:tcPr>
            <w:tcW w:w="1656" w:type="dxa"/>
            <w:tcBorders/>
            <w:shd w:fill="2457A6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PEN-01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Fuente verificable sobre el parque de motocicletas y el tamaño de los talleres en Colombia, para dimensionar la magnitud del problema (EVI-03).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Medio: la magnitud del problema se sostiene solo con la observación del equipo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PEN-02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Registrar formalmente la observación del proceso en los talleres visitados: fecha, lugar y hallazgos, como soporte de EVI-01.</w:t>
            </w:r>
          </w:p>
        </w:tc>
        <w:tc>
          <w:tcPr>
            <w:tcW w:w="1657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Dayana [apellidos por completar]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655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Medio: la evidencia principal del problema no está documentada por escrito</w:t>
            </w:r>
          </w:p>
        </w:tc>
        <w:tc>
          <w:tcPr>
            <w:tcW w:w="1656" w:type="dxa"/>
            <w:tcBorders/>
            <w:shd w:fill="FAFA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PEN-03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Completar los apellidos de los tres integrantes del equipo en todos los entregables.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Alto: la documentación no identifica de forma completa a los responsables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PEN-04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Aplicar la migración pendiente de las tablas de tokens y de historial sobre la base compartida, y verificar su resultado.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Alto: sin ella la recuperación de contraseña y el historial fallan en la sustentación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F2937"/>
                <w:kern w:val="0"/>
                <w:sz w:val="16"/>
                <w:szCs w:val="22"/>
                <w:lang w:val="en-US" w:eastAsia="en-US" w:bidi="ar-SA"/>
              </w:rPr>
              <w:t>PEN-05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Resolver el permiso de escritura del repositorio remoto para los tres integrantes o trasladar el proyecto a un repositorio del equipo.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Harryson [apellidos por completar]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18/09/2026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Alto: sin él la contribución individual no es verificable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Abierto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12" w:space="0" w:color="39A900"/>
              <w:left w:val="single" w:sz="12" w:space="0" w:color="39A900"/>
              <w:bottom w:val="single" w:sz="4" w:space="0" w:color="39A900"/>
              <w:right w:val="single" w:sz="4" w:space="0" w:color="39A900"/>
            </w:tcBorders>
            <w:shd w:fill="EAF6E6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39A900"/>
                <w:sz w:val="21"/>
              </w:rPr>
              <w:t>Fin del documento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F2937"/>
                <w:sz w:val="18"/>
              </w:rPr>
              <w:t>Una vez aprobado, este documento alimenta la Gestión de Interesados y del Proyecto, el Documento de Alcance y Especificación de Requisitos y la matriz maestra de trazabilidad.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52" w:right="1152" w:gutter="0" w:header="720" w:top="1008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>FORMULACIÓN Y CONSTITUCIÓN DEL PROYECTO</w:t>
    </w:r>
    <w:r>
      <w:rPr/>
      <w:t xml:space="preserve">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>FORMULACIÓN Y CONSTITUCIÓN DEL PROYECTO</w:t>
    </w:r>
    <w:r>
      <w:rPr/>
      <w:t xml:space="preserve">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39A900"/>
      </w:pBdr>
      <w:jc w:val="left"/>
      <w:rPr/>
    </w:pPr>
    <w:r>
      <w:rPr>
        <w:b/>
        <w:color w:val="6B7280"/>
        <w:sz w:val="16"/>
      </w:rPr>
      <w:t>SENA – ADSO | Arquitectura documental de proyectos de software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39A900"/>
      </w:pBdr>
      <w:jc w:val="left"/>
      <w:rPr/>
    </w:pPr>
    <w:r>
      <w:rPr>
        <w:b/>
        <w:color w:val="6B7280"/>
        <w:sz w:val="16"/>
      </w:rPr>
      <w:t>SENA – ADSO | Arquitectura documental de proyectos de software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20" w:after="10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9A9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10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457A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10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66" w:before="0" w:after="120"/>
    </w:pPr>
    <w:rPr>
      <w:rFonts w:ascii="Aptos" w:hAnsi="Aptos"/>
      <w:sz w:val="20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DocumentTitle" w:customStyle="1">
    <w:name w:val="Document Title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ptos Display" w:hAnsi="Aptos Display" w:eastAsia="ＭＳ 明朝" w:cs=""/>
      <w:b/>
      <w:color w:val="1F2937"/>
      <w:kern w:val="0"/>
      <w:sz w:val="48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993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653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18</Pages>
  <Words>3131</Words>
  <Characters>19757</Characters>
  <CharactersWithSpaces>22257</CharactersWithSpaces>
  <Paragraphs>730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SENA – Programa ADSO</dc:creator>
  <dc:description>Documento generado como parte de la arquitectura documental para proyectos de software ADSO.</dc:description>
  <cp:keywords>SENA ADSO proyecto de software formulación acta de constitución plantilla</cp:keywords>
  <dc:language>en-US</dc:language>
  <cp:lastModifiedBy/>
  <dcterms:modified xsi:type="dcterms:W3CDTF">2026-07-22T19:26:52Z</dcterms:modified>
  <cp:revision>3</cp:revision>
  <dc:subject>Plantilla institucional de formulación y constitución de proyectos de software</dc:subject>
  <dc:title>Formulación y Constitución del Proyecto de Software ADSO SENA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