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0A5647"/>
          <w:sz w:val="80"/>
        </w:rPr>
        <w:t>SIGTM</w:t>
      </w:r>
    </w:p>
    <w:p>
      <w:pPr>
        <w:jc w:val="center"/>
      </w:pPr>
      <w:r>
        <w:rPr>
          <w:rFonts w:ascii="Calibri" w:hAnsi="Calibri"/>
          <w:color w:val="374151"/>
          <w:sz w:val="28"/>
        </w:rPr>
        <w:t>Sistema Integral de Gestion para Talleres de Motocicletas</w:t>
      </w:r>
    </w:p>
    <w:p/>
    <w:p>
      <w:pPr>
        <w:jc w:val="center"/>
      </w:pPr>
      <w:r>
        <w:rPr>
          <w:rFonts w:ascii="Calibri" w:hAnsi="Calibri"/>
          <w:b/>
          <w:color w:val="111827"/>
          <w:sz w:val="42"/>
        </w:rPr>
        <w:t>GUIA DE ESTRUCTURA Y EVIDENCIAS</w:t>
        <w:br/>
        <w:t>DEL REPOSITORIO</w:t>
      </w:r>
    </w:p>
    <w:p>
      <w:pPr>
        <w:jc w:val="center"/>
      </w:pPr>
      <w:r>
        <w:rPr>
          <w:rFonts w:ascii="Calibri" w:hAnsi="Calibri"/>
          <w:color w:val="6B7280"/>
          <w:sz w:val="22"/>
        </w:rPr>
        <w:t>ADSO-REP-01  ·  DOC-11</w:t>
      </w:r>
    </w:p>
    <w:p/>
    <w:p/>
    <w:p/>
    <w:p/>
    <w:p/>
    <w:tbl>
      <w:tblPr>
        <w:tblStyle w:val="TableGrid"/>
        <w:tblW w:type="auto" w:w="0"/>
        <w:jc w:val="center"/>
        <w:tblLook w:firstColumn="1" w:firstRow="1" w:lastColumn="0" w:lastRow="0" w:noHBand="0" w:noVBand="1" w:val="04A0"/>
      </w:tblPr>
      <w:tblGrid>
        <w:gridCol w:w="4873"/>
        <w:gridCol w:w="4873"/>
      </w:tblGrid>
      <w:tr>
        <w:tc>
          <w:tcPr>
            <w:tcW w:type="dxa" w:w="2494"/>
            <w:shd w:val="clear" w:fill="0B6B57"/>
          </w:tcPr>
          <w:p>
            <w:pPr>
              <w:spacing w:after="40"/>
            </w:pPr>
            <w:r>
              <w:rPr>
                <w:rFonts w:ascii="Calibri" w:hAnsi="Calibri"/>
                <w:b/>
                <w:color w:val="FFFFFF"/>
                <w:sz w:val="19"/>
              </w:rPr>
              <w:t>Campo</w:t>
            </w:r>
          </w:p>
        </w:tc>
        <w:tc>
          <w:tcPr>
            <w:tcW w:type="dxa" w:w="6690"/>
            <w:shd w:val="clear" w:fill="0B6B57"/>
          </w:tcPr>
          <w:p>
            <w:pPr>
              <w:spacing w:after="40"/>
            </w:pPr>
            <w:r>
              <w:rPr>
                <w:rFonts w:ascii="Calibri" w:hAnsi="Calibri"/>
                <w:b/>
                <w:color w:val="FFFFFF"/>
                <w:sz w:val="19"/>
              </w:rPr>
              <w:t>Informacion</w:t>
            </w:r>
          </w:p>
        </w:tc>
      </w:tr>
      <w:tr>
        <w:tc>
          <w:tcPr>
            <w:tcW w:type="dxa" w:w="2494"/>
          </w:tcPr>
          <w:p>
            <w:pPr>
              <w:spacing w:after="40"/>
            </w:pPr>
            <w:r>
              <w:rPr>
                <w:rFonts w:ascii="Calibri" w:hAnsi="Calibri"/>
                <w:color w:val="111827"/>
                <w:sz w:val="19"/>
              </w:rPr>
              <w:t>Proyecto</w:t>
            </w:r>
          </w:p>
        </w:tc>
        <w:tc>
          <w:tcPr>
            <w:tcW w:type="dxa" w:w="6690"/>
          </w:tcPr>
          <w:p>
            <w:pPr>
              <w:spacing w:after="40"/>
            </w:pPr>
            <w:r>
              <w:rPr>
                <w:rFonts w:ascii="Calibri" w:hAnsi="Calibri"/>
                <w:color w:val="111827"/>
                <w:sz w:val="19"/>
              </w:rPr>
              <w:t>SIGTM — Sistema Integral de Gestion para Talleres de Motocicletas</w:t>
            </w:r>
          </w:p>
        </w:tc>
      </w:tr>
      <w:tr>
        <w:tc>
          <w:tcPr>
            <w:tcW w:type="dxa" w:w="2494"/>
          </w:tcPr>
          <w:p>
            <w:pPr>
              <w:spacing w:after="40"/>
            </w:pPr>
            <w:r>
              <w:rPr>
                <w:rFonts w:ascii="Calibri" w:hAnsi="Calibri"/>
                <w:color w:val="111827"/>
                <w:sz w:val="19"/>
              </w:rPr>
              <w:t>Documento</w:t>
            </w:r>
          </w:p>
        </w:tc>
        <w:tc>
          <w:tcPr>
            <w:tcW w:type="dxa" w:w="6690"/>
          </w:tcPr>
          <w:p>
            <w:pPr>
              <w:spacing w:after="40"/>
            </w:pPr>
            <w:r>
              <w:rPr>
                <w:rFonts w:ascii="Calibri" w:hAnsi="Calibri"/>
                <w:color w:val="111827"/>
                <w:sz w:val="19"/>
              </w:rPr>
              <w:t>Guia de Estructura y Evidencias del Repositorio (ADSO-REP-01 / DOC-11)</w:t>
            </w:r>
          </w:p>
        </w:tc>
      </w:tr>
      <w:tr>
        <w:tc>
          <w:tcPr>
            <w:tcW w:type="dxa" w:w="2494"/>
          </w:tcPr>
          <w:p>
            <w:pPr>
              <w:spacing w:after="40"/>
            </w:pPr>
            <w:r>
              <w:rPr>
                <w:rFonts w:ascii="Calibri" w:hAnsi="Calibri"/>
                <w:color w:val="111827"/>
                <w:sz w:val="19"/>
              </w:rPr>
              <w:t>Version</w:t>
            </w:r>
          </w:p>
        </w:tc>
        <w:tc>
          <w:tcPr>
            <w:tcW w:type="dxa" w:w="6690"/>
          </w:tcPr>
          <w:p>
            <w:pPr>
              <w:spacing w:after="40"/>
            </w:pPr>
            <w:r>
              <w:rPr>
                <w:rFonts w:ascii="Calibri" w:hAnsi="Calibri"/>
                <w:color w:val="111827"/>
                <w:sz w:val="19"/>
              </w:rPr>
              <w:t>1.5</w:t>
            </w:r>
          </w:p>
        </w:tc>
      </w:tr>
      <w:tr>
        <w:tc>
          <w:tcPr>
            <w:tcW w:type="dxa" w:w="2494"/>
          </w:tcPr>
          <w:p>
            <w:pPr>
              <w:spacing w:after="40"/>
            </w:pPr>
            <w:r>
              <w:rPr>
                <w:rFonts w:ascii="Calibri" w:hAnsi="Calibri"/>
                <w:color w:val="111827"/>
                <w:sz w:val="19"/>
              </w:rPr>
              <w:t>Fecha</w:t>
            </w:r>
          </w:p>
        </w:tc>
        <w:tc>
          <w:tcPr>
            <w:tcW w:type="dxa" w:w="6690"/>
          </w:tcPr>
          <w:p>
            <w:pPr>
              <w:spacing w:after="40"/>
            </w:pPr>
            <w:r>
              <w:rPr>
                <w:rFonts w:ascii="Calibri" w:hAnsi="Calibri"/>
                <w:color w:val="111827"/>
                <w:sz w:val="19"/>
              </w:rPr>
              <w:t>11 de septiembre de 2026</w:t>
            </w:r>
          </w:p>
        </w:tc>
      </w:tr>
      <w:tr>
        <w:tc>
          <w:tcPr>
            <w:tcW w:type="dxa" w:w="2494"/>
          </w:tcPr>
          <w:p>
            <w:pPr>
              <w:spacing w:after="40"/>
            </w:pPr>
            <w:r>
              <w:rPr>
                <w:rFonts w:ascii="Calibri" w:hAnsi="Calibri"/>
                <w:color w:val="111827"/>
                <w:sz w:val="19"/>
              </w:rPr>
              <w:t>Repositorio</w:t>
            </w:r>
          </w:p>
        </w:tc>
        <w:tc>
          <w:tcPr>
            <w:tcW w:type="dxa" w:w="6690"/>
          </w:tcPr>
          <w:p>
            <w:pPr>
              <w:spacing w:after="40"/>
            </w:pPr>
            <w:r>
              <w:rPr>
                <w:rFonts w:ascii="Calibri" w:hAnsi="Calibri"/>
                <w:color w:val="111827"/>
                <w:sz w:val="19"/>
              </w:rPr>
              <w:t>https://github.com/repelindayeha-star/SGITM</w:t>
            </w:r>
          </w:p>
        </w:tc>
      </w:tr>
      <w:tr>
        <w:tc>
          <w:tcPr>
            <w:tcW w:type="dxa" w:w="2494"/>
          </w:tcPr>
          <w:p>
            <w:pPr>
              <w:spacing w:after="40"/>
            </w:pPr>
            <w:r>
              <w:rPr>
                <w:rFonts w:ascii="Calibri" w:hAnsi="Calibri"/>
                <w:color w:val="111827"/>
                <w:sz w:val="19"/>
              </w:rPr>
              <w:t>Programa</w:t>
            </w:r>
          </w:p>
        </w:tc>
        <w:tc>
          <w:tcPr>
            <w:tcW w:type="dxa" w:w="6690"/>
          </w:tcPr>
          <w:p>
            <w:pPr>
              <w:spacing w:after="40"/>
            </w:pPr>
            <w:r>
              <w:rPr>
                <w:rFonts w:ascii="Calibri" w:hAnsi="Calibri"/>
                <w:color w:val="111827"/>
                <w:sz w:val="19"/>
              </w:rPr>
              <w:t>Tecnologia en Analisis y Desarrollo de Software (ADSO)</w:t>
            </w:r>
          </w:p>
        </w:tc>
      </w:tr>
      <w:tr>
        <w:tc>
          <w:tcPr>
            <w:tcW w:type="dxa" w:w="2494"/>
          </w:tcPr>
          <w:p>
            <w:pPr>
              <w:spacing w:after="40"/>
            </w:pPr>
            <w:r>
              <w:rPr>
                <w:rFonts w:ascii="Calibri" w:hAnsi="Calibri"/>
                <w:color w:val="111827"/>
                <w:sz w:val="19"/>
              </w:rPr>
              <w:t>Centro</w:t>
            </w:r>
          </w:p>
        </w:tc>
        <w:tc>
          <w:tcPr>
            <w:tcW w:type="dxa" w:w="6690"/>
          </w:tcPr>
          <w:p>
            <w:pPr>
              <w:spacing w:after="40"/>
            </w:pPr>
            <w:r>
              <w:rPr>
                <w:rFonts w:ascii="Calibri" w:hAnsi="Calibri"/>
                <w:color w:val="111827"/>
                <w:sz w:val="19"/>
              </w:rPr>
              <w:t>SENA · Centro de Tecnologia de la Manufactura Avanzada (CTMA)</w:t>
            </w:r>
          </w:p>
        </w:tc>
      </w:tr>
      <w:tr>
        <w:tc>
          <w:tcPr>
            <w:tcW w:type="dxa" w:w="2494"/>
          </w:tcPr>
          <w:p>
            <w:pPr>
              <w:spacing w:after="40"/>
            </w:pPr>
            <w:r>
              <w:rPr>
                <w:rFonts w:ascii="Calibri" w:hAnsi="Calibri"/>
                <w:color w:val="111827"/>
                <w:sz w:val="19"/>
              </w:rPr>
              <w:t>Ficha</w:t>
            </w:r>
          </w:p>
        </w:tc>
        <w:tc>
          <w:tcPr>
            <w:tcW w:type="dxa" w:w="6690"/>
          </w:tcPr>
          <w:p>
            <w:pPr>
              <w:spacing w:after="40"/>
            </w:pPr>
            <w:r>
              <w:rPr>
                <w:rFonts w:ascii="Calibri" w:hAnsi="Calibri"/>
                <w:color w:val="111827"/>
                <w:sz w:val="19"/>
              </w:rPr>
              <w:t>3114227</w:t>
            </w:r>
          </w:p>
        </w:tc>
      </w:tr>
      <w:tr>
        <w:tc>
          <w:tcPr>
            <w:tcW w:type="dxa" w:w="2494"/>
          </w:tcPr>
          <w:p>
            <w:pPr>
              <w:spacing w:after="40"/>
            </w:pPr>
            <w:r>
              <w:rPr>
                <w:rFonts w:ascii="Calibri" w:hAnsi="Calibri"/>
                <w:color w:val="111827"/>
                <w:sz w:val="19"/>
              </w:rPr>
              <w:t>Instructor</w:t>
            </w:r>
          </w:p>
        </w:tc>
        <w:tc>
          <w:tcPr>
            <w:tcW w:type="dxa" w:w="6690"/>
          </w:tcPr>
          <w:p>
            <w:pPr>
              <w:spacing w:after="40"/>
            </w:pPr>
            <w:r>
              <w:rPr>
                <w:rFonts w:ascii="Calibri" w:hAnsi="Calibri"/>
                <w:color w:val="111827"/>
                <w:sz w:val="19"/>
              </w:rPr>
              <w:t>Juan Carlos Quintero Romero</w:t>
            </w:r>
          </w:p>
        </w:tc>
      </w:tr>
      <w:tr>
        <w:tc>
          <w:tcPr>
            <w:tcW w:type="dxa" w:w="2494"/>
          </w:tcPr>
          <w:p>
            <w:pPr>
              <w:spacing w:after="40"/>
            </w:pPr>
            <w:r>
              <w:rPr>
                <w:rFonts w:ascii="Calibri" w:hAnsi="Calibri"/>
                <w:color w:val="111827"/>
                <w:sz w:val="19"/>
              </w:rPr>
              <w:t>Autores</w:t>
            </w:r>
          </w:p>
        </w:tc>
        <w:tc>
          <w:tcPr>
            <w:tcW w:type="dxa" w:w="6690"/>
          </w:tcPr>
          <w:p>
            <w:pPr>
              <w:spacing w:after="40"/>
            </w:pPr>
            <w:r>
              <w:rPr>
                <w:rFonts w:ascii="Calibri" w:hAnsi="Calibri"/>
                <w:color w:val="111827"/>
                <w:sz w:val="19"/>
              </w:rPr>
              <w:t>Harryson [apellidos por completar] · Jessica [apellidos por completar] · Dayana [apellidos por completar]</w:t>
            </w:r>
          </w:p>
        </w:tc>
      </w:tr>
      <w:tr>
        <w:tc>
          <w:tcPr>
            <w:tcW w:type="dxa" w:w="2494"/>
          </w:tcPr>
          <w:p>
            <w:pPr>
              <w:spacing w:after="40"/>
            </w:pPr>
            <w:r>
              <w:rPr>
                <w:rFonts w:ascii="Calibri" w:hAnsi="Calibri"/>
                <w:color w:val="111827"/>
                <w:sz w:val="19"/>
              </w:rPr>
              <w:t>Dirigido a</w:t>
            </w:r>
          </w:p>
        </w:tc>
        <w:tc>
          <w:tcPr>
            <w:tcW w:type="dxa" w:w="6690"/>
          </w:tcPr>
          <w:p>
            <w:pPr>
              <w:spacing w:after="40"/>
            </w:pPr>
            <w:r>
              <w:rPr>
                <w:rFonts w:ascii="Calibri" w:hAnsi="Calibri"/>
                <w:color w:val="111827"/>
                <w:sz w:val="19"/>
              </w:rPr>
              <w:t>Quien evalue, audite o retome el repositorio del proyecto</w:t>
            </w:r>
          </w:p>
        </w:tc>
      </w:tr>
    </w:tbl>
    <w:p>
      <w:pPr>
        <w:spacing w:after="40"/>
      </w:pPr>
    </w:p>
    <w:p>
      <w:r>
        <w:br w:type="page"/>
      </w:r>
    </w:p>
    <w:p>
      <w:pPr>
        <w:spacing w:before="360" w:after="160"/>
        <w:pBdr>
          <w:bottom w:val="single" w:sz="6" w:color="0B6B57"/>
        </w:pBdr>
      </w:pPr>
      <w:r>
        <w:rPr>
          <w:rFonts w:ascii="Calibri" w:hAnsi="Calibri"/>
          <w:b/>
          <w:color w:val="0A5647"/>
          <w:sz w:val="30"/>
        </w:rPr>
        <w:t>1. Control del documento</w:t>
      </w:r>
    </w:p>
    <w:tbl>
      <w:tblPr>
        <w:tblStyle w:val="TableGrid"/>
        <w:tblW w:type="auto" w:w="0"/>
        <w:jc w:val="center"/>
        <w:tblLook w:firstColumn="1" w:firstRow="1" w:lastColumn="0" w:lastRow="0" w:noHBand="0" w:noVBand="1" w:val="04A0"/>
      </w:tblPr>
      <w:tblGrid>
        <w:gridCol w:w="1949"/>
        <w:gridCol w:w="1949"/>
        <w:gridCol w:w="1949"/>
        <w:gridCol w:w="1949"/>
        <w:gridCol w:w="1949"/>
      </w:tblGrid>
      <w:tr>
        <w:tc>
          <w:tcPr>
            <w:tcW w:type="dxa" w:w="907"/>
            <w:shd w:val="clear" w:fill="0B6B57"/>
          </w:tcPr>
          <w:p>
            <w:pPr>
              <w:spacing w:after="40"/>
            </w:pPr>
            <w:r>
              <w:rPr>
                <w:rFonts w:ascii="Calibri" w:hAnsi="Calibri"/>
                <w:b/>
                <w:color w:val="FFFFFF"/>
                <w:sz w:val="19"/>
              </w:rPr>
              <w:t>Version</w:t>
            </w:r>
          </w:p>
        </w:tc>
        <w:tc>
          <w:tcPr>
            <w:tcW w:type="dxa" w:w="1191"/>
            <w:shd w:val="clear" w:fill="0B6B57"/>
          </w:tcPr>
          <w:p>
            <w:pPr>
              <w:spacing w:after="40"/>
            </w:pPr>
            <w:r>
              <w:rPr>
                <w:rFonts w:ascii="Calibri" w:hAnsi="Calibri"/>
                <w:b/>
                <w:color w:val="FFFFFF"/>
                <w:sz w:val="19"/>
              </w:rPr>
              <w:t>Fecha</w:t>
            </w:r>
          </w:p>
        </w:tc>
        <w:tc>
          <w:tcPr>
            <w:tcW w:type="dxa" w:w="4139"/>
            <w:shd w:val="clear" w:fill="0B6B57"/>
          </w:tcPr>
          <w:p>
            <w:pPr>
              <w:spacing w:after="40"/>
            </w:pPr>
            <w:r>
              <w:rPr>
                <w:rFonts w:ascii="Calibri" w:hAnsi="Calibri"/>
                <w:b/>
                <w:color w:val="FFFFFF"/>
                <w:sz w:val="19"/>
              </w:rPr>
              <w:t>Descripcion</w:t>
            </w:r>
          </w:p>
        </w:tc>
        <w:tc>
          <w:tcPr>
            <w:tcW w:type="dxa" w:w="1587"/>
            <w:shd w:val="clear" w:fill="0B6B57"/>
          </w:tcPr>
          <w:p>
            <w:pPr>
              <w:spacing w:after="40"/>
            </w:pPr>
            <w:r>
              <w:rPr>
                <w:rFonts w:ascii="Calibri" w:hAnsi="Calibri"/>
                <w:b/>
                <w:color w:val="FFFFFF"/>
                <w:sz w:val="19"/>
              </w:rPr>
              <w:t>Responsable</w:t>
            </w:r>
          </w:p>
        </w:tc>
        <w:tc>
          <w:tcPr>
            <w:tcW w:type="dxa" w:w="1361"/>
            <w:shd w:val="clear" w:fill="0B6B57"/>
          </w:tcPr>
          <w:p>
            <w:pPr>
              <w:spacing w:after="40"/>
            </w:pPr>
            <w:r>
              <w:rPr>
                <w:rFonts w:ascii="Calibri" w:hAnsi="Calibri"/>
                <w:b/>
                <w:color w:val="FFFFFF"/>
                <w:sz w:val="19"/>
              </w:rPr>
              <w:t>Aprobado por</w:t>
            </w:r>
          </w:p>
        </w:tc>
      </w:tr>
      <w:tr>
        <w:tc>
          <w:tcPr>
            <w:tcW w:type="dxa" w:w="907"/>
          </w:tcPr>
          <w:p>
            <w:pPr>
              <w:spacing w:after="40"/>
            </w:pPr>
            <w:r>
              <w:rPr>
                <w:rFonts w:ascii="Calibri" w:hAnsi="Calibri"/>
                <w:color w:val="111827"/>
                <w:sz w:val="19"/>
              </w:rPr>
              <w:t>0.1</w:t>
            </w:r>
          </w:p>
        </w:tc>
        <w:tc>
          <w:tcPr>
            <w:tcW w:type="dxa" w:w="1191"/>
          </w:tcPr>
          <w:p>
            <w:pPr>
              <w:spacing w:after="40"/>
            </w:pPr>
            <w:r>
              <w:rPr>
                <w:rFonts w:ascii="Calibri" w:hAnsi="Calibri"/>
                <w:color w:val="111827"/>
                <w:sz w:val="19"/>
              </w:rPr>
              <w:t>19/08/2026</w:t>
            </w:r>
          </w:p>
        </w:tc>
        <w:tc>
          <w:tcPr>
            <w:tcW w:type="dxa" w:w="4139"/>
          </w:tcPr>
          <w:p>
            <w:pPr>
              <w:spacing w:after="40"/>
            </w:pPr>
            <w:r>
              <w:rPr>
                <w:rFonts w:ascii="Calibri" w:hAnsi="Calibri"/>
                <w:color w:val="111827"/>
                <w:sz w:val="19"/>
              </w:rPr>
              <w:t>Creación inicial a partir de la plantilla institucional.</w:t>
            </w:r>
          </w:p>
        </w:tc>
        <w:tc>
          <w:tcPr>
            <w:tcW w:type="dxa" w:w="1587"/>
          </w:tcPr>
          <w:p>
            <w:pPr>
              <w:spacing w:after="40"/>
            </w:pPr>
            <w:r>
              <w:rPr>
                <w:rFonts w:ascii="Calibri" w:hAnsi="Calibri"/>
                <w:color w:val="111827"/>
                <w:sz w:val="19"/>
              </w:rPr>
              <w:t>Harryson [apellidos por completar]</w:t>
            </w:r>
          </w:p>
        </w:tc>
        <w:tc>
          <w:tcPr>
            <w:tcW w:type="dxa" w:w="1361"/>
          </w:tcPr>
          <w:p>
            <w:pPr>
              <w:spacing w:after="40"/>
            </w:pPr>
            <w:r>
              <w:rPr>
                <w:rFonts w:ascii="Calibri" w:hAnsi="Calibri"/>
                <w:color w:val="111827"/>
                <w:sz w:val="19"/>
              </w:rPr>
              <w:t>Pendiente</w:t>
            </w:r>
          </w:p>
        </w:tc>
      </w:tr>
      <w:tr>
        <w:tc>
          <w:tcPr>
            <w:tcW w:type="dxa" w:w="907"/>
          </w:tcPr>
          <w:p>
            <w:pPr>
              <w:spacing w:after="40"/>
            </w:pPr>
            <w:r>
              <w:rPr>
                <w:rFonts w:ascii="Calibri" w:hAnsi="Calibri"/>
                <w:color w:val="111827"/>
                <w:sz w:val="19"/>
              </w:rPr>
              <w:t>1.0</w:t>
            </w:r>
          </w:p>
        </w:tc>
        <w:tc>
          <w:tcPr>
            <w:tcW w:type="dxa" w:w="1191"/>
          </w:tcPr>
          <w:p>
            <w:pPr>
              <w:spacing w:after="40"/>
            </w:pPr>
            <w:r>
              <w:rPr>
                <w:rFonts w:ascii="Calibri" w:hAnsi="Calibri"/>
                <w:color w:val="111827"/>
                <w:sz w:val="19"/>
              </w:rPr>
              <w:t>26/08/2026</w:t>
            </w:r>
          </w:p>
        </w:tc>
        <w:tc>
          <w:tcPr>
            <w:tcW w:type="dxa" w:w="4139"/>
          </w:tcPr>
          <w:p>
            <w:pPr>
              <w:spacing w:after="40"/>
            </w:pPr>
            <w:r>
              <w:rPr>
                <w:rFonts w:ascii="Calibri" w:hAnsi="Calibri"/>
                <w:color w:val="111827"/>
                <w:sz w:val="19"/>
              </w:rPr>
              <w:t>Primera versión con el alcance de los módulos del núcleo.</w:t>
            </w:r>
          </w:p>
        </w:tc>
        <w:tc>
          <w:tcPr>
            <w:tcW w:type="dxa" w:w="1587"/>
          </w:tcPr>
          <w:p>
            <w:pPr>
              <w:spacing w:after="40"/>
            </w:pPr>
            <w:r>
              <w:rPr>
                <w:rFonts w:ascii="Calibri" w:hAnsi="Calibri"/>
                <w:color w:val="111827"/>
                <w:sz w:val="19"/>
              </w:rPr>
              <w:t>Harryson [apellidos por completar]</w:t>
            </w:r>
          </w:p>
        </w:tc>
        <w:tc>
          <w:tcPr>
            <w:tcW w:type="dxa" w:w="1361"/>
          </w:tcPr>
          <w:p>
            <w:pPr>
              <w:spacing w:after="40"/>
            </w:pPr>
            <w:r>
              <w:rPr>
                <w:rFonts w:ascii="Calibri" w:hAnsi="Calibri"/>
                <w:color w:val="111827"/>
                <w:sz w:val="19"/>
              </w:rPr>
              <w:t>Pendiente</w:t>
            </w:r>
          </w:p>
        </w:tc>
      </w:tr>
      <w:tr>
        <w:tc>
          <w:tcPr>
            <w:tcW w:type="dxa" w:w="907"/>
          </w:tcPr>
          <w:p>
            <w:pPr>
              <w:spacing w:after="40"/>
            </w:pPr>
            <w:r>
              <w:rPr>
                <w:rFonts w:ascii="Calibri" w:hAnsi="Calibri"/>
                <w:color w:val="111827"/>
                <w:sz w:val="19"/>
              </w:rPr>
              <w:t>1.1</w:t>
            </w:r>
          </w:p>
        </w:tc>
        <w:tc>
          <w:tcPr>
            <w:tcW w:type="dxa" w:w="1191"/>
          </w:tcPr>
          <w:p>
            <w:pPr>
              <w:spacing w:after="40"/>
            </w:pPr>
            <w:r>
              <w:rPr>
                <w:rFonts w:ascii="Calibri" w:hAnsi="Calibri"/>
                <w:color w:val="111827"/>
                <w:sz w:val="19"/>
              </w:rPr>
              <w:t>02/09/2026</w:t>
            </w:r>
          </w:p>
        </w:tc>
        <w:tc>
          <w:tcPr>
            <w:tcW w:type="dxa" w:w="4139"/>
          </w:tcPr>
          <w:p>
            <w:pPr>
              <w:spacing w:after="40"/>
            </w:pPr>
            <w:r>
              <w:rPr>
                <w:rFonts w:ascii="Calibri" w:hAnsi="Calibri"/>
                <w:color w:val="111827"/>
                <w:sz w:val="19"/>
              </w:rPr>
              <w:t>Incorporación del módulo de gestión de usuarios y la matriz de permisos.</w:t>
            </w:r>
          </w:p>
        </w:tc>
        <w:tc>
          <w:tcPr>
            <w:tcW w:type="dxa" w:w="1587"/>
          </w:tcPr>
          <w:p>
            <w:pPr>
              <w:spacing w:after="40"/>
            </w:pPr>
            <w:r>
              <w:rPr>
                <w:rFonts w:ascii="Calibri" w:hAnsi="Calibri"/>
                <w:color w:val="111827"/>
                <w:sz w:val="19"/>
              </w:rPr>
              <w:t>Harryson [apellidos por completar]</w:t>
            </w:r>
          </w:p>
        </w:tc>
        <w:tc>
          <w:tcPr>
            <w:tcW w:type="dxa" w:w="1361"/>
          </w:tcPr>
          <w:p>
            <w:pPr>
              <w:spacing w:after="40"/>
            </w:pPr>
            <w:r>
              <w:rPr>
                <w:rFonts w:ascii="Calibri" w:hAnsi="Calibri"/>
                <w:color w:val="111827"/>
                <w:sz w:val="19"/>
              </w:rPr>
              <w:t>Pendiente</w:t>
            </w:r>
          </w:p>
        </w:tc>
      </w:tr>
      <w:tr>
        <w:tc>
          <w:tcPr>
            <w:tcW w:type="dxa" w:w="907"/>
          </w:tcPr>
          <w:p>
            <w:pPr>
              <w:spacing w:after="40"/>
            </w:pPr>
            <w:r>
              <w:rPr>
                <w:rFonts w:ascii="Calibri" w:hAnsi="Calibri"/>
                <w:color w:val="111827"/>
                <w:sz w:val="19"/>
              </w:rPr>
              <w:t>1.2</w:t>
            </w:r>
          </w:p>
        </w:tc>
        <w:tc>
          <w:tcPr>
            <w:tcW w:type="dxa" w:w="1191"/>
          </w:tcPr>
          <w:p>
            <w:pPr>
              <w:spacing w:after="40"/>
            </w:pPr>
            <w:r>
              <w:rPr>
                <w:rFonts w:ascii="Calibri" w:hAnsi="Calibri"/>
                <w:color w:val="111827"/>
                <w:sz w:val="19"/>
              </w:rPr>
              <w:t>05/09/2026</w:t>
            </w:r>
          </w:p>
        </w:tc>
        <w:tc>
          <w:tcPr>
            <w:tcW w:type="dxa" w:w="4139"/>
          </w:tcPr>
          <w:p>
            <w:pPr>
              <w:spacing w:after="40"/>
            </w:pPr>
            <w:r>
              <w:rPr>
                <w:rFonts w:ascii="Calibri" w:hAnsi="Calibri"/>
                <w:color w:val="111827"/>
                <w:sz w:val="19"/>
              </w:rPr>
              <w:t>Registro de los hallazgos de seguridad SEG-01 a SEG-07 y su remediación.</w:t>
            </w:r>
          </w:p>
        </w:tc>
        <w:tc>
          <w:tcPr>
            <w:tcW w:type="dxa" w:w="1587"/>
          </w:tcPr>
          <w:p>
            <w:pPr>
              <w:spacing w:after="40"/>
            </w:pPr>
            <w:r>
              <w:rPr>
                <w:rFonts w:ascii="Calibri" w:hAnsi="Calibri"/>
                <w:color w:val="111827"/>
                <w:sz w:val="19"/>
              </w:rPr>
              <w:t>Harryson [apellidos por completar]</w:t>
            </w:r>
          </w:p>
        </w:tc>
        <w:tc>
          <w:tcPr>
            <w:tcW w:type="dxa" w:w="1361"/>
          </w:tcPr>
          <w:p>
            <w:pPr>
              <w:spacing w:after="40"/>
            </w:pPr>
            <w:r>
              <w:rPr>
                <w:rFonts w:ascii="Calibri" w:hAnsi="Calibri"/>
                <w:color w:val="111827"/>
                <w:sz w:val="19"/>
              </w:rPr>
              <w:t>Pendiente</w:t>
            </w:r>
          </w:p>
        </w:tc>
      </w:tr>
      <w:tr>
        <w:tc>
          <w:tcPr>
            <w:tcW w:type="dxa" w:w="907"/>
          </w:tcPr>
          <w:p>
            <w:pPr>
              <w:spacing w:after="40"/>
            </w:pPr>
            <w:r>
              <w:rPr>
                <w:rFonts w:ascii="Calibri" w:hAnsi="Calibri"/>
                <w:color w:val="111827"/>
                <w:sz w:val="19"/>
              </w:rPr>
              <w:t>1.3</w:t>
            </w:r>
          </w:p>
        </w:tc>
        <w:tc>
          <w:tcPr>
            <w:tcW w:type="dxa" w:w="1191"/>
          </w:tcPr>
          <w:p>
            <w:pPr>
              <w:spacing w:after="40"/>
            </w:pPr>
            <w:r>
              <w:rPr>
                <w:rFonts w:ascii="Calibri" w:hAnsi="Calibri"/>
                <w:color w:val="111827"/>
                <w:sz w:val="19"/>
              </w:rPr>
              <w:t>18/09/2026</w:t>
            </w:r>
          </w:p>
        </w:tc>
        <w:tc>
          <w:tcPr>
            <w:tcW w:type="dxa" w:w="4139"/>
          </w:tcPr>
          <w:p>
            <w:pPr>
              <w:spacing w:after="40"/>
            </w:pPr>
            <w:r>
              <w:rPr>
                <w:rFonts w:ascii="Calibri" w:hAnsi="Calibri"/>
                <w:color w:val="111827"/>
                <w:sz w:val="19"/>
              </w:rPr>
              <w:t>Incorporación de la auditoría de estados y la línea de tiempo del cliente.</w:t>
            </w:r>
          </w:p>
        </w:tc>
        <w:tc>
          <w:tcPr>
            <w:tcW w:type="dxa" w:w="1587"/>
          </w:tcPr>
          <w:p>
            <w:pPr>
              <w:spacing w:after="40"/>
            </w:pPr>
            <w:r>
              <w:rPr>
                <w:rFonts w:ascii="Calibri" w:hAnsi="Calibri"/>
                <w:color w:val="111827"/>
                <w:sz w:val="19"/>
              </w:rPr>
              <w:t>Harryson [apellidos por completar]</w:t>
            </w:r>
          </w:p>
        </w:tc>
        <w:tc>
          <w:tcPr>
            <w:tcW w:type="dxa" w:w="1361"/>
          </w:tcPr>
          <w:p>
            <w:pPr>
              <w:spacing w:after="40"/>
            </w:pPr>
            <w:r>
              <w:rPr>
                <w:rFonts w:ascii="Calibri" w:hAnsi="Calibri"/>
                <w:color w:val="111827"/>
                <w:sz w:val="19"/>
              </w:rPr>
              <w:t>Pendiente</w:t>
            </w:r>
          </w:p>
        </w:tc>
      </w:tr>
      <w:tr>
        <w:tc>
          <w:tcPr>
            <w:tcW w:type="dxa" w:w="907"/>
          </w:tcPr>
          <w:p>
            <w:pPr>
              <w:spacing w:after="40"/>
            </w:pPr>
            <w:r>
              <w:rPr>
                <w:rFonts w:ascii="Calibri" w:hAnsi="Calibri"/>
                <w:color w:val="111827"/>
                <w:sz w:val="19"/>
              </w:rPr>
              <w:t>1.4</w:t>
            </w:r>
          </w:p>
        </w:tc>
        <w:tc>
          <w:tcPr>
            <w:tcW w:type="dxa" w:w="1191"/>
          </w:tcPr>
          <w:p>
            <w:pPr>
              <w:spacing w:after="40"/>
            </w:pPr>
            <w:r>
              <w:rPr>
                <w:rFonts w:ascii="Calibri" w:hAnsi="Calibri"/>
                <w:color w:val="111827"/>
                <w:sz w:val="19"/>
              </w:rPr>
              <w:t>10/09/2026</w:t>
            </w:r>
          </w:p>
        </w:tc>
        <w:tc>
          <w:tcPr>
            <w:tcW w:type="dxa" w:w="4139"/>
          </w:tcPr>
          <w:p>
            <w:pPr>
              <w:spacing w:after="40"/>
            </w:pPr>
            <w:r>
              <w:rPr>
                <w:rFonts w:ascii="Calibri" w:hAnsi="Calibri"/>
                <w:color w:val="111827"/>
                <w:sz w:val="19"/>
              </w:rPr>
              <w:t>Incorporación de la recuperación de contraseña y la verificación de correo.</w:t>
            </w:r>
          </w:p>
        </w:tc>
        <w:tc>
          <w:tcPr>
            <w:tcW w:type="dxa" w:w="1587"/>
          </w:tcPr>
          <w:p>
            <w:pPr>
              <w:spacing w:after="40"/>
            </w:pPr>
            <w:r>
              <w:rPr>
                <w:rFonts w:ascii="Calibri" w:hAnsi="Calibri"/>
                <w:color w:val="111827"/>
                <w:sz w:val="19"/>
              </w:rPr>
              <w:t>Harryson [apellidos por completar]</w:t>
            </w:r>
          </w:p>
        </w:tc>
        <w:tc>
          <w:tcPr>
            <w:tcW w:type="dxa" w:w="1361"/>
          </w:tcPr>
          <w:p>
            <w:pPr>
              <w:spacing w:after="40"/>
            </w:pPr>
            <w:r>
              <w:rPr>
                <w:rFonts w:ascii="Calibri" w:hAnsi="Calibri"/>
                <w:color w:val="111827"/>
                <w:sz w:val="19"/>
              </w:rPr>
              <w:t>Pendiente</w:t>
            </w:r>
          </w:p>
        </w:tc>
      </w:tr>
      <w:tr>
        <w:tc>
          <w:tcPr>
            <w:tcW w:type="dxa" w:w="907"/>
          </w:tcPr>
          <w:p>
            <w:pPr>
              <w:spacing w:after="40"/>
            </w:pPr>
            <w:r>
              <w:rPr>
                <w:rFonts w:ascii="Calibri" w:hAnsi="Calibri"/>
                <w:color w:val="111827"/>
                <w:sz w:val="19"/>
              </w:rPr>
              <w:t>1.5</w:t>
            </w:r>
          </w:p>
        </w:tc>
        <w:tc>
          <w:tcPr>
            <w:tcW w:type="dxa" w:w="1191"/>
          </w:tcPr>
          <w:p>
            <w:pPr>
              <w:spacing w:after="40"/>
            </w:pPr>
            <w:r>
              <w:rPr>
                <w:rFonts w:ascii="Calibri" w:hAnsi="Calibri"/>
                <w:color w:val="111827"/>
                <w:sz w:val="19"/>
              </w:rPr>
              <w:t>11/09/2026</w:t>
            </w:r>
          </w:p>
        </w:tc>
        <w:tc>
          <w:tcPr>
            <w:tcW w:type="dxa" w:w="4139"/>
          </w:tcPr>
          <w:p>
            <w:pPr>
              <w:spacing w:after="40"/>
            </w:pPr>
            <w:r>
              <w:rPr>
                <w:rFonts w:ascii="Calibri" w:hAnsi="Calibri"/>
                <w:color w:val="111827"/>
                <w:sz w:val="19"/>
              </w:rPr>
              <w:t>Verificación completa contra el código y declaración de la deuda técnica conocida.</w:t>
            </w:r>
          </w:p>
        </w:tc>
        <w:tc>
          <w:tcPr>
            <w:tcW w:type="dxa" w:w="1587"/>
          </w:tcPr>
          <w:p>
            <w:pPr>
              <w:spacing w:after="40"/>
            </w:pPr>
            <w:r>
              <w:rPr>
                <w:rFonts w:ascii="Calibri" w:hAnsi="Calibri"/>
                <w:color w:val="111827"/>
                <w:sz w:val="19"/>
              </w:rPr>
              <w:t>Harryson [apellidos por completar]</w:t>
            </w:r>
          </w:p>
        </w:tc>
        <w:tc>
          <w:tcPr>
            <w:tcW w:type="dxa" w:w="1361"/>
          </w:tcPr>
          <w:p>
            <w:pPr>
              <w:spacing w:after="40"/>
            </w:pPr>
            <w:r>
              <w:rPr>
                <w:rFonts w:ascii="Calibri" w:hAnsi="Calibri"/>
                <w:color w:val="111827"/>
                <w:sz w:val="19"/>
              </w:rPr>
              <w:t>Pendiente</w:t>
            </w:r>
          </w:p>
        </w:tc>
      </w:tr>
    </w:tbl>
    <w:p>
      <w:pPr>
        <w:spacing w:after="40"/>
      </w:pPr>
    </w:p>
    <w:p>
      <w:pPr>
        <w:spacing w:before="240" w:after="80"/>
      </w:pPr>
      <w:r>
        <w:rPr>
          <w:rFonts w:ascii="Calibri" w:hAnsi="Calibri"/>
          <w:b/>
          <w:color w:val="0B6B57"/>
          <w:sz w:val="24"/>
        </w:rPr>
        <w:t>1.1  Proposito</w:t>
      </w:r>
    </w:p>
    <w:p>
      <w:pPr>
        <w:spacing w:before="0" w:after="120"/>
      </w:pPr>
      <w:r>
        <w:rPr>
          <w:rFonts w:ascii="Calibri" w:hAnsi="Calibri"/>
          <w:b w:val="0"/>
          <w:color w:val="111827"/>
          <w:sz w:val="21"/>
        </w:rPr>
        <w:t>El repositorio no es solo donde vive el codigo: es la evidencia de como se construyo el proyecto y de quien hizo cada parte. Este documento explica que hay en el, donde esta cada cosa, con que reglas se modifica y como se localiza una evidencia concreta cuando alguien la pide.</w:t>
      </w:r>
    </w:p>
    <w:p>
      <w:pPr>
        <w:spacing w:before="0" w:after="120"/>
      </w:pPr>
      <w:r>
        <w:rPr>
          <w:rFonts w:ascii="Calibri" w:hAnsi="Calibri"/>
          <w:b w:val="0"/>
          <w:color w:val="111827"/>
          <w:sz w:val="21"/>
        </w:rPr>
        <w:t>Sirve a tres lectores distintos. A quien evalua, para encontrar la evidencia de un criterio sin recorrer el arbol completo. A quien retome el proyecto, para orientarse. Al equipo, para no discutir dos veces la misma convencion.</w:t>
      </w:r>
    </w:p>
    <w:p>
      <w:pPr>
        <w:spacing w:before="240" w:after="80"/>
      </w:pPr>
      <w:r>
        <w:rPr>
          <w:rFonts w:ascii="Calibri" w:hAnsi="Calibri"/>
          <w:b/>
          <w:color w:val="0B6B57"/>
          <w:sz w:val="24"/>
        </w:rPr>
        <w:t>1.2  Que no esta aqui</w:t>
      </w:r>
    </w:p>
    <w:p>
      <w:pPr>
        <w:spacing w:before="0" w:after="120"/>
      </w:pPr>
      <w:r>
        <w:rPr>
          <w:rFonts w:ascii="Calibri" w:hAnsi="Calibri"/>
          <w:b w:val="0"/>
          <w:color w:val="111827"/>
          <w:sz w:val="21"/>
        </w:rPr>
        <w:t>Este documento describe la organizacion y las reglas. No repite el contenido de otros entregables:</w:t>
      </w:r>
    </w:p>
    <w:tbl>
      <w:tblPr>
        <w:tblStyle w:val="TableGrid"/>
        <w:tblW w:type="auto" w:w="0"/>
        <w:jc w:val="center"/>
        <w:tblLook w:firstColumn="1" w:firstRow="1" w:lastColumn="0" w:lastRow="0" w:noHBand="0" w:noVBand="1" w:val="04A0"/>
      </w:tblPr>
      <w:tblGrid>
        <w:gridCol w:w="4873"/>
        <w:gridCol w:w="4873"/>
      </w:tblGrid>
      <w:tr>
        <w:tc>
          <w:tcPr>
            <w:tcW w:type="dxa" w:w="3402"/>
            <w:shd w:val="clear" w:fill="0B6B57"/>
          </w:tcPr>
          <w:p>
            <w:pPr>
              <w:spacing w:after="40"/>
            </w:pPr>
            <w:r>
              <w:rPr>
                <w:rFonts w:ascii="Calibri" w:hAnsi="Calibri"/>
                <w:b/>
                <w:color w:val="FFFFFF"/>
                <w:sz w:val="19"/>
              </w:rPr>
              <w:t>Si busca</w:t>
            </w:r>
          </w:p>
        </w:tc>
        <w:tc>
          <w:tcPr>
            <w:tcW w:type="dxa" w:w="5783"/>
            <w:shd w:val="clear" w:fill="0B6B57"/>
          </w:tcPr>
          <w:p>
            <w:pPr>
              <w:spacing w:after="40"/>
            </w:pPr>
            <w:r>
              <w:rPr>
                <w:rFonts w:ascii="Calibri" w:hAnsi="Calibri"/>
                <w:b/>
                <w:color w:val="FFFFFF"/>
                <w:sz w:val="19"/>
              </w:rPr>
              <w:t>Consulte</w:t>
            </w:r>
          </w:p>
        </w:tc>
      </w:tr>
      <w:tr>
        <w:tc>
          <w:tcPr>
            <w:tcW w:type="dxa" w:w="3402"/>
          </w:tcPr>
          <w:p>
            <w:pPr>
              <w:spacing w:after="40"/>
            </w:pPr>
            <w:r>
              <w:rPr>
                <w:rFonts w:ascii="Calibri" w:hAnsi="Calibri"/>
                <w:color w:val="111827"/>
                <w:sz w:val="19"/>
              </w:rPr>
              <w:t>Como instalar y ejecutar el proyecto</w:t>
            </w:r>
          </w:p>
        </w:tc>
        <w:tc>
          <w:tcPr>
            <w:tcW w:type="dxa" w:w="5783"/>
          </w:tcPr>
          <w:p>
            <w:pPr>
              <w:spacing w:after="40"/>
            </w:pPr>
            <w:r>
              <w:rPr>
                <w:rFonts w:ascii="Calibri" w:hAnsi="Calibri"/>
                <w:color w:val="111827"/>
                <w:sz w:val="19"/>
              </w:rPr>
              <w:t>ADSO-MAN-01, Manual Tecnico y de Operacion.</w:t>
            </w:r>
          </w:p>
        </w:tc>
      </w:tr>
      <w:tr>
        <w:tc>
          <w:tcPr>
            <w:tcW w:type="dxa" w:w="3402"/>
          </w:tcPr>
          <w:p>
            <w:pPr>
              <w:spacing w:after="40"/>
            </w:pPr>
            <w:r>
              <w:rPr>
                <w:rFonts w:ascii="Calibri" w:hAnsi="Calibri"/>
                <w:color w:val="111827"/>
                <w:sz w:val="19"/>
              </w:rPr>
              <w:t>Que hace cada endpoint y por que</w:t>
            </w:r>
          </w:p>
        </w:tc>
        <w:tc>
          <w:tcPr>
            <w:tcW w:type="dxa" w:w="5783"/>
          </w:tcPr>
          <w:p>
            <w:pPr>
              <w:spacing w:after="40"/>
            </w:pPr>
            <w:r>
              <w:rPr>
                <w:rFonts w:ascii="Calibri" w:hAnsi="Calibri"/>
                <w:color w:val="111827"/>
                <w:sz w:val="19"/>
              </w:rPr>
              <w:t>ADSO-ARQ-01, Arquitectura, Datos y Diseno Tecnico.</w:t>
            </w:r>
          </w:p>
        </w:tc>
      </w:tr>
      <w:tr>
        <w:tc>
          <w:tcPr>
            <w:tcW w:type="dxa" w:w="3402"/>
          </w:tcPr>
          <w:p>
            <w:pPr>
              <w:spacing w:after="40"/>
            </w:pPr>
            <w:r>
              <w:rPr>
                <w:rFonts w:ascii="Calibri" w:hAnsi="Calibri"/>
                <w:color w:val="111827"/>
                <w:sz w:val="19"/>
              </w:rPr>
              <w:t>Que se verifico y con que resultado</w:t>
            </w:r>
          </w:p>
        </w:tc>
        <w:tc>
          <w:tcPr>
            <w:tcW w:type="dxa" w:w="5783"/>
          </w:tcPr>
          <w:p>
            <w:pPr>
              <w:spacing w:after="40"/>
            </w:pPr>
            <w:r>
              <w:rPr>
                <w:rFonts w:ascii="Calibri" w:hAnsi="Calibri"/>
                <w:color w:val="111827"/>
                <w:sz w:val="19"/>
              </w:rPr>
              <w:t>ADSO-CAL-01, Plan de Calidad, Pruebas y Aceptacion.</w:t>
            </w:r>
          </w:p>
        </w:tc>
      </w:tr>
      <w:tr>
        <w:tc>
          <w:tcPr>
            <w:tcW w:type="dxa" w:w="3402"/>
          </w:tcPr>
          <w:p>
            <w:pPr>
              <w:spacing w:after="40"/>
            </w:pPr>
            <w:r>
              <w:rPr>
                <w:rFonts w:ascii="Calibri" w:hAnsi="Calibri"/>
                <w:color w:val="111827"/>
                <w:sz w:val="19"/>
              </w:rPr>
              <w:t>Que requisito cubre cada archivo</w:t>
            </w:r>
          </w:p>
        </w:tc>
        <w:tc>
          <w:tcPr>
            <w:tcW w:type="dxa" w:w="5783"/>
          </w:tcPr>
          <w:p>
            <w:pPr>
              <w:spacing w:after="40"/>
            </w:pPr>
            <w:r>
              <w:rPr>
                <w:rFonts w:ascii="Calibri" w:hAnsi="Calibri"/>
                <w:color w:val="111827"/>
                <w:sz w:val="19"/>
              </w:rPr>
              <w:t>ADSO-TRZ-01, Matriz Maestra de Trazabilidad.</w:t>
            </w:r>
          </w:p>
        </w:tc>
      </w:tr>
      <w:tr>
        <w:tc>
          <w:tcPr>
            <w:tcW w:type="dxa" w:w="3402"/>
          </w:tcPr>
          <w:p>
            <w:pPr>
              <w:spacing w:after="40"/>
            </w:pPr>
            <w:r>
              <w:rPr>
                <w:rFonts w:ascii="Calibri" w:hAnsi="Calibri"/>
                <w:color w:val="111827"/>
                <w:sz w:val="19"/>
              </w:rPr>
              <w:t>Como se usa la aplicacion</w:t>
            </w:r>
          </w:p>
        </w:tc>
        <w:tc>
          <w:tcPr>
            <w:tcW w:type="dxa" w:w="5783"/>
          </w:tcPr>
          <w:p>
            <w:pPr>
              <w:spacing w:after="40"/>
            </w:pPr>
            <w:r>
              <w:rPr>
                <w:rFonts w:ascii="Calibri" w:hAnsi="Calibri"/>
                <w:color w:val="111827"/>
                <w:sz w:val="19"/>
              </w:rPr>
              <w:t>ADSO-MAN-02, Manual de Usuario.</w:t>
            </w:r>
          </w:p>
        </w:tc>
      </w:tr>
    </w:tbl>
    <w:p>
      <w:pPr>
        <w:spacing w:after="40"/>
      </w:pPr>
    </w:p>
    <w:p>
      <w:r>
        <w:br w:type="page"/>
      </w:r>
    </w:p>
    <w:p>
      <w:pPr>
        <w:spacing w:before="360" w:after="160"/>
        <w:pBdr>
          <w:bottom w:val="single" w:sz="6" w:color="0B6B57"/>
        </w:pBdr>
      </w:pPr>
      <w:r>
        <w:rPr>
          <w:rFonts w:ascii="Calibri" w:hAnsi="Calibri"/>
          <w:b/>
          <w:color w:val="0A5647"/>
          <w:sz w:val="30"/>
        </w:rPr>
        <w:t>2. Ubicacion y organizacion general</w:t>
      </w:r>
    </w:p>
    <w:p>
      <w:pPr>
        <w:spacing w:before="240" w:after="80"/>
      </w:pPr>
      <w:r>
        <w:rPr>
          <w:rFonts w:ascii="Calibri" w:hAnsi="Calibri"/>
          <w:b/>
          <w:color w:val="0B6B57"/>
          <w:sz w:val="24"/>
        </w:rPr>
        <w:t>2.1  Un solo repositorio</w:t>
      </w:r>
    </w:p>
    <w:p>
      <w:pPr>
        <w:spacing w:before="0" w:after="120"/>
      </w:pPr>
      <w:r>
        <w:rPr>
          <w:rFonts w:ascii="Calibri" w:hAnsi="Calibri"/>
          <w:b w:val="0"/>
          <w:color w:val="111827"/>
          <w:sz w:val="21"/>
        </w:rPr>
        <w:t>El proyecto usa un unico repositorio remoto para las dos partes de la aplicacion:</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https://github.com/repelindayeha-star/SGITM</w:t>
            </w:r>
          </w:p>
        </w:tc>
      </w:tr>
    </w:tbl>
    <w:p>
      <w:pPr>
        <w:spacing w:after="40"/>
      </w:pPr>
    </w:p>
    <w:p>
      <w:pPr>
        <w:spacing w:before="0" w:after="120"/>
      </w:pPr>
      <w:r>
        <w:rPr>
          <w:rFonts w:ascii="Calibri" w:hAnsi="Calibri"/>
          <w:b w:val="0"/>
          <w:color w:val="111827"/>
          <w:sz w:val="21"/>
        </w:rPr>
        <w:t>El servidor en Node.js y el cliente en React conviven ahi. Se decidio asi porque son tres personas sobre una sola API: separar los repositorios obligaria a coordinar dos historiales para un mismo cambio y complicaria demostrar la trazabilidad entre un requisito, su endpoint y su pantalla.</w:t>
      </w: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Hoy el lider del equipo no tiene permiso de escritura en el remoto</w:t>
            </w:r>
            <w:r>
              <w:rPr>
                <w:rFonts w:ascii="Calibri" w:hAnsi="Calibri"/>
                <w:color w:val="374151"/>
                <w:sz w:val="20"/>
              </w:rPr>
            </w:r>
          </w:p>
          <w:p>
            <w:r>
              <w:rPr>
                <w:rFonts w:ascii="Calibri" w:hAnsi="Calibri"/>
                <w:b/>
                <w:color w:val="0B6B57"/>
                <w:sz w:val="21"/>
              </w:rPr>
              <w:t>La cuenta de GitHub del lider no figura como colaboradora del repositorio, de modo que sus envios son rechazados. Mientras no se resuelva, parte del trabajo vive solo en copias locales y el historial remoto no refleja quien hizo que. Hay tres salidas: invitacion de colaborador desde la cuenta propietaria, bifurcacion del repositorio con solicitud de incorporacion, o traslado del proyecto a un repositorio del equipo. Queda registrado como DEU-01 en la seccion 9 y como riesgo RIE-02 del proyecto. No es un detalle administrativo: es lo que hoy impide que este documento publique cifras de contribucion.</w:t>
            </w:r>
            <w:r>
              <w:rPr>
                <w:rFonts w:ascii="Calibri" w:hAnsi="Calibri"/>
                <w:color w:val="374151"/>
                <w:sz w:val="20"/>
              </w:rPr>
            </w:r>
          </w:p>
        </w:tc>
      </w:tr>
    </w:tbl>
    <w:p>
      <w:pPr>
        <w:spacing w:after="40"/>
      </w:pPr>
    </w:p>
    <w:p>
      <w:pPr>
        <w:spacing w:before="240" w:after="80"/>
      </w:pPr>
      <w:r>
        <w:rPr>
          <w:rFonts w:ascii="Calibri" w:hAnsi="Calibri"/>
          <w:b/>
          <w:color w:val="0B6B57"/>
          <w:sz w:val="24"/>
        </w:rPr>
        <w:t>2.2  Arbol de primer nivel</w:t>
      </w:r>
    </w:p>
    <w:tbl>
      <w:tblPr>
        <w:tblStyle w:val="TableGrid"/>
        <w:tblW w:type="auto" w:w="0"/>
        <w:jc w:val="center"/>
        <w:tblLook w:firstColumn="1" w:firstRow="1" w:lastColumn="0" w:lastRow="0" w:noHBand="0" w:noVBand="1" w:val="04A0"/>
      </w:tblPr>
      <w:tblGrid>
        <w:gridCol w:w="3249"/>
        <w:gridCol w:w="3249"/>
        <w:gridCol w:w="3249"/>
      </w:tblGrid>
      <w:tr>
        <w:tc>
          <w:tcPr>
            <w:tcW w:type="dxa" w:w="2494"/>
            <w:shd w:val="clear" w:fill="0B6B57"/>
          </w:tcPr>
          <w:p>
            <w:pPr>
              <w:spacing w:after="40"/>
            </w:pPr>
            <w:r>
              <w:rPr>
                <w:rFonts w:ascii="Calibri" w:hAnsi="Calibri"/>
                <w:b/>
                <w:color w:val="FFFFFF"/>
                <w:sz w:val="19"/>
              </w:rPr>
              <w:t>Ruta</w:t>
            </w:r>
          </w:p>
        </w:tc>
        <w:tc>
          <w:tcPr>
            <w:tcW w:type="dxa" w:w="5329"/>
            <w:shd w:val="clear" w:fill="0B6B57"/>
          </w:tcPr>
          <w:p>
            <w:pPr>
              <w:spacing w:after="40"/>
            </w:pPr>
            <w:r>
              <w:rPr>
                <w:rFonts w:ascii="Calibri" w:hAnsi="Calibri"/>
                <w:b/>
                <w:color w:val="FFFFFF"/>
                <w:sz w:val="19"/>
              </w:rPr>
              <w:t>Contenido</w:t>
            </w:r>
          </w:p>
        </w:tc>
        <w:tc>
          <w:tcPr>
            <w:tcW w:type="dxa" w:w="1361"/>
            <w:shd w:val="clear" w:fill="0B6B57"/>
          </w:tcPr>
          <w:p>
            <w:pPr>
              <w:spacing w:after="40"/>
            </w:pPr>
            <w:r>
              <w:rPr>
                <w:rFonts w:ascii="Calibri" w:hAnsi="Calibri"/>
                <w:b/>
                <w:color w:val="FFFFFF"/>
                <w:sz w:val="19"/>
              </w:rPr>
              <w:t>Responsable</w:t>
            </w:r>
          </w:p>
        </w:tc>
      </w:tr>
      <w:tr>
        <w:tc>
          <w:tcPr>
            <w:tcW w:type="dxa" w:w="2494"/>
          </w:tcPr>
          <w:p>
            <w:pPr>
              <w:spacing w:after="40"/>
            </w:pPr>
            <w:r>
              <w:rPr>
                <w:rFonts w:ascii="Calibri" w:hAnsi="Calibri"/>
                <w:color w:val="111827"/>
                <w:sz w:val="19"/>
              </w:rPr>
              <w:t>package.json</w:t>
            </w:r>
          </w:p>
        </w:tc>
        <w:tc>
          <w:tcPr>
            <w:tcW w:type="dxa" w:w="5329"/>
          </w:tcPr>
          <w:p>
            <w:pPr>
              <w:spacing w:after="40"/>
            </w:pPr>
            <w:r>
              <w:rPr>
                <w:rFonts w:ascii="Calibri" w:hAnsi="Calibri"/>
                <w:color w:val="111827"/>
                <w:sz w:val="19"/>
              </w:rPr>
              <w:t>Dependencias del servidor y guiones de arranque.</w:t>
            </w:r>
          </w:p>
        </w:tc>
        <w:tc>
          <w:tcPr>
            <w:tcW w:type="dxa" w:w="1361"/>
          </w:tcPr>
          <w:p>
            <w:pPr>
              <w:spacing w:after="40"/>
            </w:pPr>
            <w:r>
              <w:rPr>
                <w:rFonts w:ascii="Calibri" w:hAnsi="Calibri"/>
                <w:color w:val="111827"/>
                <w:sz w:val="19"/>
              </w:rPr>
              <w:t>Harryson</w:t>
            </w:r>
          </w:p>
        </w:tc>
      </w:tr>
      <w:tr>
        <w:tc>
          <w:tcPr>
            <w:tcW w:type="dxa" w:w="2494"/>
          </w:tcPr>
          <w:p>
            <w:pPr>
              <w:spacing w:after="40"/>
            </w:pPr>
            <w:r>
              <w:rPr>
                <w:rFonts w:ascii="Calibri" w:hAnsi="Calibri"/>
                <w:color w:val="111827"/>
                <w:sz w:val="19"/>
              </w:rPr>
              <w:t>.env.example</w:t>
            </w:r>
          </w:p>
        </w:tc>
        <w:tc>
          <w:tcPr>
            <w:tcW w:type="dxa" w:w="5329"/>
          </w:tcPr>
          <w:p>
            <w:pPr>
              <w:spacing w:after="40"/>
            </w:pPr>
            <w:r>
              <w:rPr>
                <w:rFonts w:ascii="Calibri" w:hAnsi="Calibri"/>
                <w:color w:val="111827"/>
                <w:sz w:val="19"/>
              </w:rPr>
              <w:t>Las variables de entorno documentadas, sin valores reales.</w:t>
            </w:r>
          </w:p>
        </w:tc>
        <w:tc>
          <w:tcPr>
            <w:tcW w:type="dxa" w:w="1361"/>
          </w:tcPr>
          <w:p>
            <w:pPr>
              <w:spacing w:after="40"/>
            </w:pPr>
            <w:r>
              <w:rPr>
                <w:rFonts w:ascii="Calibri" w:hAnsi="Calibri"/>
                <w:color w:val="111827"/>
                <w:sz w:val="19"/>
              </w:rPr>
              <w:t>Harryson</w:t>
            </w:r>
          </w:p>
        </w:tc>
      </w:tr>
      <w:tr>
        <w:tc>
          <w:tcPr>
            <w:tcW w:type="dxa" w:w="2494"/>
          </w:tcPr>
          <w:p>
            <w:pPr>
              <w:spacing w:after="40"/>
            </w:pPr>
            <w:r>
              <w:rPr>
                <w:rFonts w:ascii="Calibri" w:hAnsi="Calibri"/>
                <w:color w:val="111827"/>
                <w:sz w:val="19"/>
              </w:rPr>
              <w:t>.gitignore</w:t>
            </w:r>
          </w:p>
        </w:tc>
        <w:tc>
          <w:tcPr>
            <w:tcW w:type="dxa" w:w="5329"/>
          </w:tcPr>
          <w:p>
            <w:pPr>
              <w:spacing w:after="40"/>
            </w:pPr>
            <w:r>
              <w:rPr>
                <w:rFonts w:ascii="Calibri" w:hAnsi="Calibri"/>
                <w:color w:val="111827"/>
                <w:sz w:val="19"/>
              </w:rPr>
              <w:t>Lo que nunca se versiona. Incluye .env de forma explicita.</w:t>
            </w:r>
          </w:p>
        </w:tc>
        <w:tc>
          <w:tcPr>
            <w:tcW w:type="dxa" w:w="1361"/>
          </w:tcPr>
          <w:p>
            <w:pPr>
              <w:spacing w:after="40"/>
            </w:pPr>
            <w:r>
              <w:rPr>
                <w:rFonts w:ascii="Calibri" w:hAnsi="Calibri"/>
                <w:color w:val="111827"/>
                <w:sz w:val="19"/>
              </w:rPr>
              <w:t>Harryson</w:t>
            </w:r>
          </w:p>
        </w:tc>
      </w:tr>
      <w:tr>
        <w:tc>
          <w:tcPr>
            <w:tcW w:type="dxa" w:w="2494"/>
          </w:tcPr>
          <w:p>
            <w:pPr>
              <w:spacing w:after="40"/>
            </w:pPr>
            <w:r>
              <w:rPr>
                <w:rFonts w:ascii="Calibri" w:hAnsi="Calibri"/>
                <w:color w:val="111827"/>
                <w:sz w:val="19"/>
              </w:rPr>
              <w:t>.gitattributes</w:t>
            </w:r>
          </w:p>
        </w:tc>
        <w:tc>
          <w:tcPr>
            <w:tcW w:type="dxa" w:w="5329"/>
          </w:tcPr>
          <w:p>
            <w:pPr>
              <w:spacing w:after="40"/>
            </w:pPr>
            <w:r>
              <w:rPr>
                <w:rFonts w:ascii="Calibri" w:hAnsi="Calibri"/>
                <w:color w:val="111827"/>
                <w:sz w:val="19"/>
              </w:rPr>
              <w:t>Normaliza los finales de linea entre los equipos del grupo.</w:t>
            </w:r>
          </w:p>
        </w:tc>
        <w:tc>
          <w:tcPr>
            <w:tcW w:type="dxa" w:w="1361"/>
          </w:tcPr>
          <w:p>
            <w:pPr>
              <w:spacing w:after="40"/>
            </w:pPr>
            <w:r>
              <w:rPr>
                <w:rFonts w:ascii="Calibri" w:hAnsi="Calibri"/>
                <w:color w:val="111827"/>
                <w:sz w:val="19"/>
              </w:rPr>
              <w:t>Harryson</w:t>
            </w:r>
          </w:p>
        </w:tc>
      </w:tr>
      <w:tr>
        <w:tc>
          <w:tcPr>
            <w:tcW w:type="dxa" w:w="2494"/>
          </w:tcPr>
          <w:p>
            <w:pPr>
              <w:spacing w:after="40"/>
            </w:pPr>
            <w:r>
              <w:rPr>
                <w:rFonts w:ascii="Calibri" w:hAnsi="Calibri"/>
                <w:color w:val="111827"/>
                <w:sz w:val="19"/>
              </w:rPr>
              <w:t>prisma/schema.prisma</w:t>
            </w:r>
          </w:p>
        </w:tc>
        <w:tc>
          <w:tcPr>
            <w:tcW w:type="dxa" w:w="5329"/>
          </w:tcPr>
          <w:p>
            <w:pPr>
              <w:spacing w:after="40"/>
            </w:pPr>
            <w:r>
              <w:rPr>
                <w:rFonts w:ascii="Calibri" w:hAnsi="Calibri"/>
                <w:color w:val="111827"/>
                <w:sz w:val="19"/>
              </w:rPr>
              <w:t>Esquema de datos: las 12 entidades y sus relaciones.</w:t>
            </w:r>
          </w:p>
        </w:tc>
        <w:tc>
          <w:tcPr>
            <w:tcW w:type="dxa" w:w="1361"/>
          </w:tcPr>
          <w:p>
            <w:pPr>
              <w:spacing w:after="40"/>
            </w:pPr>
            <w:r>
              <w:rPr>
                <w:rFonts w:ascii="Calibri" w:hAnsi="Calibri"/>
                <w:color w:val="111827"/>
                <w:sz w:val="19"/>
              </w:rPr>
              <w:t>Harryson</w:t>
            </w:r>
          </w:p>
        </w:tc>
      </w:tr>
      <w:tr>
        <w:tc>
          <w:tcPr>
            <w:tcW w:type="dxa" w:w="2494"/>
          </w:tcPr>
          <w:p>
            <w:pPr>
              <w:spacing w:after="40"/>
            </w:pPr>
            <w:r>
              <w:rPr>
                <w:rFonts w:ascii="Calibri" w:hAnsi="Calibri"/>
                <w:color w:val="111827"/>
                <w:sz w:val="19"/>
              </w:rPr>
              <w:t>prisma/migrations/</w:t>
            </w:r>
          </w:p>
        </w:tc>
        <w:tc>
          <w:tcPr>
            <w:tcW w:type="dxa" w:w="5329"/>
          </w:tcPr>
          <w:p>
            <w:pPr>
              <w:spacing w:after="40"/>
            </w:pPr>
            <w:r>
              <w:rPr>
                <w:rFonts w:ascii="Calibri" w:hAnsi="Calibri"/>
                <w:color w:val="111827"/>
                <w:sz w:val="19"/>
              </w:rPr>
              <w:t>Migraciones versionadas del esquema.</w:t>
            </w:r>
          </w:p>
        </w:tc>
        <w:tc>
          <w:tcPr>
            <w:tcW w:type="dxa" w:w="1361"/>
          </w:tcPr>
          <w:p>
            <w:pPr>
              <w:spacing w:after="40"/>
            </w:pPr>
            <w:r>
              <w:rPr>
                <w:rFonts w:ascii="Calibri" w:hAnsi="Calibri"/>
                <w:color w:val="111827"/>
                <w:sz w:val="19"/>
              </w:rPr>
              <w:t>Harryson</w:t>
            </w:r>
          </w:p>
        </w:tc>
      </w:tr>
      <w:tr>
        <w:tc>
          <w:tcPr>
            <w:tcW w:type="dxa" w:w="2494"/>
          </w:tcPr>
          <w:p>
            <w:pPr>
              <w:spacing w:after="40"/>
            </w:pPr>
            <w:r>
              <w:rPr>
                <w:rFonts w:ascii="Calibri" w:hAnsi="Calibri"/>
                <w:color w:val="111827"/>
                <w:sz w:val="19"/>
              </w:rPr>
              <w:t>prisma/seed.js</w:t>
            </w:r>
          </w:p>
        </w:tc>
        <w:tc>
          <w:tcPr>
            <w:tcW w:type="dxa" w:w="5329"/>
          </w:tcPr>
          <w:p>
            <w:pPr>
              <w:spacing w:after="40"/>
            </w:pPr>
            <w:r>
              <w:rPr>
                <w:rFonts w:ascii="Calibri" w:hAnsi="Calibri"/>
                <w:color w:val="111827"/>
                <w:sz w:val="19"/>
              </w:rPr>
              <w:t>Semilla idempotente con las cuentas y los datos de demostracion.</w:t>
            </w:r>
          </w:p>
        </w:tc>
        <w:tc>
          <w:tcPr>
            <w:tcW w:type="dxa" w:w="1361"/>
          </w:tcPr>
          <w:p>
            <w:pPr>
              <w:spacing w:after="40"/>
            </w:pPr>
            <w:r>
              <w:rPr>
                <w:rFonts w:ascii="Calibri" w:hAnsi="Calibri"/>
                <w:color w:val="111827"/>
                <w:sz w:val="19"/>
              </w:rPr>
              <w:t>Harryson</w:t>
            </w:r>
          </w:p>
        </w:tc>
      </w:tr>
      <w:tr>
        <w:tc>
          <w:tcPr>
            <w:tcW w:type="dxa" w:w="2494"/>
          </w:tcPr>
          <w:p>
            <w:pPr>
              <w:spacing w:after="40"/>
            </w:pPr>
            <w:r>
              <w:rPr>
                <w:rFonts w:ascii="Calibri" w:hAnsi="Calibri"/>
                <w:color w:val="111827"/>
                <w:sz w:val="19"/>
              </w:rPr>
              <w:t>src/</w:t>
            </w:r>
          </w:p>
        </w:tc>
        <w:tc>
          <w:tcPr>
            <w:tcW w:type="dxa" w:w="5329"/>
          </w:tcPr>
          <w:p>
            <w:pPr>
              <w:spacing w:after="40"/>
            </w:pPr>
            <w:r>
              <w:rPr>
                <w:rFonts w:ascii="Calibri" w:hAnsi="Calibri"/>
                <w:color w:val="111827"/>
                <w:sz w:val="19"/>
              </w:rPr>
              <w:t>Codigo del servidor, organizado por capa.</w:t>
            </w:r>
          </w:p>
        </w:tc>
        <w:tc>
          <w:tcPr>
            <w:tcW w:type="dxa" w:w="1361"/>
          </w:tcPr>
          <w:p>
            <w:pPr>
              <w:spacing w:after="40"/>
            </w:pPr>
            <w:r>
              <w:rPr>
                <w:rFonts w:ascii="Calibri" w:hAnsi="Calibri"/>
                <w:color w:val="111827"/>
                <w:sz w:val="19"/>
              </w:rPr>
              <w:t>Harryson</w:t>
            </w:r>
          </w:p>
        </w:tc>
      </w:tr>
      <w:tr>
        <w:tc>
          <w:tcPr>
            <w:tcW w:type="dxa" w:w="2494"/>
          </w:tcPr>
          <w:p>
            <w:pPr>
              <w:spacing w:after="40"/>
            </w:pPr>
            <w:r>
              <w:rPr>
                <w:rFonts w:ascii="Calibri" w:hAnsi="Calibri"/>
                <w:color w:val="111827"/>
                <w:sz w:val="19"/>
              </w:rPr>
              <w:t>frontend/</w:t>
            </w:r>
          </w:p>
        </w:tc>
        <w:tc>
          <w:tcPr>
            <w:tcW w:type="dxa" w:w="5329"/>
          </w:tcPr>
          <w:p>
            <w:pPr>
              <w:spacing w:after="40"/>
            </w:pPr>
            <w:r>
              <w:rPr>
                <w:rFonts w:ascii="Calibri" w:hAnsi="Calibri"/>
                <w:color w:val="111827"/>
                <w:sz w:val="19"/>
              </w:rPr>
              <w:t>Cliente web en React y Vite.</w:t>
            </w:r>
          </w:p>
        </w:tc>
        <w:tc>
          <w:tcPr>
            <w:tcW w:type="dxa" w:w="1361"/>
          </w:tcPr>
          <w:p>
            <w:pPr>
              <w:spacing w:after="40"/>
            </w:pPr>
            <w:r>
              <w:rPr>
                <w:rFonts w:ascii="Calibri" w:hAnsi="Calibri"/>
                <w:color w:val="111827"/>
                <w:sz w:val="19"/>
              </w:rPr>
              <w:t>Jessica y Dayana</w:t>
            </w:r>
          </w:p>
        </w:tc>
      </w:tr>
      <w:tr>
        <w:tc>
          <w:tcPr>
            <w:tcW w:type="dxa" w:w="2494"/>
          </w:tcPr>
          <w:p>
            <w:pPr>
              <w:spacing w:after="40"/>
            </w:pPr>
            <w:r>
              <w:rPr>
                <w:rFonts w:ascii="Calibri" w:hAnsi="Calibri"/>
                <w:color w:val="111827"/>
                <w:sz w:val="19"/>
              </w:rPr>
              <w:t>docs/</w:t>
            </w:r>
          </w:p>
        </w:tc>
        <w:tc>
          <w:tcPr>
            <w:tcW w:type="dxa" w:w="5329"/>
          </w:tcPr>
          <w:p>
            <w:pPr>
              <w:spacing w:after="40"/>
            </w:pPr>
            <w:r>
              <w:rPr>
                <w:rFonts w:ascii="Calibri" w:hAnsi="Calibri"/>
                <w:color w:val="111827"/>
                <w:sz w:val="19"/>
              </w:rPr>
              <w:t>Los entregables documentales del proyecto.</w:t>
            </w:r>
          </w:p>
        </w:tc>
        <w:tc>
          <w:tcPr>
            <w:tcW w:type="dxa" w:w="1361"/>
          </w:tcPr>
          <w:p>
            <w:pPr>
              <w:spacing w:after="40"/>
            </w:pPr>
            <w:r>
              <w:rPr>
                <w:rFonts w:ascii="Calibri" w:hAnsi="Calibri"/>
                <w:color w:val="111827"/>
                <w:sz w:val="19"/>
              </w:rPr>
              <w:t>Equipo</w:t>
            </w:r>
          </w:p>
        </w:tc>
      </w:tr>
      <w:tr>
        <w:tc>
          <w:tcPr>
            <w:tcW w:type="dxa" w:w="2494"/>
          </w:tcPr>
          <w:p>
            <w:pPr>
              <w:spacing w:after="40"/>
            </w:pPr>
            <w:r>
              <w:rPr>
                <w:rFonts w:ascii="Calibri" w:hAnsi="Calibri"/>
                <w:color w:val="111827"/>
                <w:sz w:val="19"/>
              </w:rPr>
              <w:t>README.md</w:t>
            </w:r>
          </w:p>
        </w:tc>
        <w:tc>
          <w:tcPr>
            <w:tcW w:type="dxa" w:w="5329"/>
          </w:tcPr>
          <w:p>
            <w:pPr>
              <w:spacing w:after="40"/>
            </w:pPr>
            <w:r>
              <w:rPr>
                <w:rFonts w:ascii="Calibri" w:hAnsi="Calibri"/>
                <w:color w:val="111827"/>
                <w:sz w:val="19"/>
              </w:rPr>
              <w:t>Ausente. Presentacion, equipo, pila y puesta en marcha. Ver DEU-02.</w:t>
            </w:r>
          </w:p>
        </w:tc>
        <w:tc>
          <w:tcPr>
            <w:tcW w:type="dxa" w:w="1361"/>
          </w:tcPr>
          <w:p>
            <w:pPr>
              <w:spacing w:after="40"/>
            </w:pPr>
            <w:r>
              <w:rPr>
                <w:rFonts w:ascii="Calibri" w:hAnsi="Calibri"/>
                <w:color w:val="111827"/>
                <w:sz w:val="19"/>
              </w:rPr>
              <w:t>Harryson</w:t>
            </w:r>
          </w:p>
        </w:tc>
      </w:tr>
      <w:tr>
        <w:tc>
          <w:tcPr>
            <w:tcW w:type="dxa" w:w="2494"/>
          </w:tcPr>
          <w:p>
            <w:pPr>
              <w:spacing w:after="40"/>
            </w:pPr>
            <w:r>
              <w:rPr>
                <w:rFonts w:ascii="Calibri" w:hAnsi="Calibri"/>
                <w:color w:val="111827"/>
                <w:sz w:val="19"/>
              </w:rPr>
              <w:t>CONTRIBUTING.md</w:t>
            </w:r>
          </w:p>
        </w:tc>
        <w:tc>
          <w:tcPr>
            <w:tcW w:type="dxa" w:w="5329"/>
          </w:tcPr>
          <w:p>
            <w:pPr>
              <w:spacing w:after="40"/>
            </w:pPr>
            <w:r>
              <w:rPr>
                <w:rFonts w:ascii="Calibri" w:hAnsi="Calibri"/>
                <w:color w:val="111827"/>
                <w:sz w:val="19"/>
              </w:rPr>
              <w:t>Ausente. Las reglas de ramas y commits estan en este documento. Ver DEU-06.</w:t>
            </w:r>
          </w:p>
        </w:tc>
        <w:tc>
          <w:tcPr>
            <w:tcW w:type="dxa" w:w="1361"/>
          </w:tcPr>
          <w:p>
            <w:pPr>
              <w:spacing w:after="40"/>
            </w:pPr>
            <w:r>
              <w:rPr>
                <w:rFonts w:ascii="Calibri" w:hAnsi="Calibri"/>
                <w:color w:val="111827"/>
                <w:sz w:val="19"/>
              </w:rPr>
              <w:t>Harryson</w:t>
            </w:r>
          </w:p>
        </w:tc>
      </w:tr>
      <w:tr>
        <w:tc>
          <w:tcPr>
            <w:tcW w:type="dxa" w:w="2494"/>
          </w:tcPr>
          <w:p>
            <w:pPr>
              <w:spacing w:after="40"/>
            </w:pPr>
            <w:r>
              <w:rPr>
                <w:rFonts w:ascii="Calibri" w:hAnsi="Calibri"/>
                <w:color w:val="111827"/>
                <w:sz w:val="19"/>
              </w:rPr>
              <w:t>.github/workflows/</w:t>
            </w:r>
          </w:p>
        </w:tc>
        <w:tc>
          <w:tcPr>
            <w:tcW w:type="dxa" w:w="5329"/>
          </w:tcPr>
          <w:p>
            <w:pPr>
              <w:spacing w:after="40"/>
            </w:pPr>
            <w:r>
              <w:rPr>
                <w:rFonts w:ascii="Calibri" w:hAnsi="Calibri"/>
                <w:color w:val="111827"/>
                <w:sz w:val="19"/>
              </w:rPr>
              <w:t>Ausente. No hay integracion continua configurada. Ver DEU-04.</w:t>
            </w:r>
          </w:p>
        </w:tc>
        <w:tc>
          <w:tcPr>
            <w:tcW w:type="dxa" w:w="1361"/>
          </w:tcPr>
          <w:p>
            <w:pPr>
              <w:spacing w:after="40"/>
            </w:pPr>
            <w:r>
              <w:rPr>
                <w:rFonts w:ascii="Calibri" w:hAnsi="Calibri"/>
                <w:color w:val="111827"/>
                <w:sz w:val="19"/>
              </w:rPr>
              <w:t>Harryson</w:t>
            </w:r>
          </w:p>
        </w:tc>
      </w:tr>
    </w:tbl>
    <w:p>
      <w:pPr>
        <w:spacing w:after="40"/>
      </w:pPr>
    </w:p>
    <w:p>
      <w:pPr>
        <w:spacing w:before="240" w:after="80"/>
      </w:pPr>
      <w:r>
        <w:rPr>
          <w:rFonts w:ascii="Calibri" w:hAnsi="Calibri"/>
          <w:b/>
          <w:color w:val="0B6B57"/>
          <w:sz w:val="24"/>
        </w:rPr>
        <w:t>2.3  Organizacion del codigo del servidor</w:t>
      </w:r>
    </w:p>
    <w:p>
      <w:pPr>
        <w:spacing w:before="0" w:after="120"/>
      </w:pPr>
      <w:r>
        <w:rPr>
          <w:rFonts w:ascii="Calibri" w:hAnsi="Calibri"/>
          <w:b w:val="0"/>
          <w:color w:val="111827"/>
          <w:sz w:val="21"/>
        </w:rPr>
        <w:t>El codigo del servidor se organiza por capa tecnica, y dentro de cada capa el nombre del archivo lleva el dominio y el sufijo de su capa: orden.routes.js, orden.controller.js, orden.service.js, orden.repository.js. Asi el recorrido de una peticion se lee en el mismo orden en que ocurre. Los nombres de dominio van en espanol.</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src/</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app.js                  montaje de rutas y middlewares globales</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server.js               arranque y cierre ordenado</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config/env.js           validacion de variables de entorno al arranque</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config/prismaClient.js  cliente unico de base de datos</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routes/                 10 archivos: declaracion de endpoints</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validators/             validacion de entrada por endpoint</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controllers/            traducen la peticion en una llamada al servicio</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services/               reglas de negocio</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repositories/           unico punto de acceso a la base de datos</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middlewares/            autenticacion, roles, propiedad, limite de intentos, errores</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plantillas/correo.js    plantillas HTML de los correos</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utils/                  JWT, errores de aplicacion y tokens de seguridad</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tc>
      </w:tr>
    </w:tbl>
    <w:p>
      <w:pPr>
        <w:spacing w:after="40"/>
      </w:pPr>
    </w:p>
    <w:p>
      <w:pPr>
        <w:spacing w:before="0" w:after="120"/>
      </w:pPr>
      <w:r>
        <w:rPr>
          <w:rFonts w:ascii="Calibri" w:hAnsi="Calibri"/>
          <w:b w:val="0"/>
          <w:color w:val="111827"/>
          <w:sz w:val="21"/>
        </w:rPr>
        <w:t>La ventaja practica: cuando algo falla, el nombre del archivo dice en que capa buscar. Si el dato entra mal es un validador, si la regla no se aplica es un servicio, si la consulta trae de mas es un repositorio. El costo es que un cambio funcional toca cuatro archivos; se acepta porque mantiene el acceso a la base de datos en un solo sitio, que es lo que permitio cerrar el hallazgo SEG-03 cambiando una sola proyeccion de campos.</w:t>
      </w:r>
    </w:p>
    <w:p>
      <w:pPr>
        <w:spacing w:before="240" w:after="80"/>
      </w:pPr>
      <w:r>
        <w:rPr>
          <w:rFonts w:ascii="Calibri" w:hAnsi="Calibri"/>
          <w:b/>
          <w:color w:val="0B6B57"/>
          <w:sz w:val="24"/>
        </w:rPr>
        <w:t>2.4  Organizacion del cliente web</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frontend/</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index.html</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package.json         dependencias del cliente</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vite.config.js       servidor de desarrollo y compilacion</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src/</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pages/             una por pantalla (20)</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components/        componentes reutilizables</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services/          consumo de la API, en un solo lugar</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context/           contexto de autenticacion</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routes/            proteccion de rutas por rol</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xml:space="preserve">    utils/             permisos, formato y estados de la orden</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Todas las llamadas a la API pasan por la carpeta de servicios</w:t>
            </w:r>
            <w:r>
              <w:rPr>
                <w:rFonts w:ascii="Calibri" w:hAnsi="Calibri"/>
                <w:color w:val="374151"/>
                <w:sz w:val="20"/>
              </w:rPr>
            </w:r>
          </w:p>
          <w:p>
            <w:r>
              <w:rPr>
                <w:rFonts w:ascii="Calibri" w:hAnsi="Calibri"/>
                <w:b/>
                <w:color w:val="0B6B57"/>
                <w:sz w:val="21"/>
              </w:rPr>
              <w:t>Ninguna pantalla llama al servidor por su cuenta: las peticiones viven en frontend/src/services y el token de sesion se adjunta en un solo interceptor. Si cambia la direccion base de la API, o hay que agregar un encabezado a todas las peticiones, se edita un sitio. Cuando esto se hace pantalla por pantalla siempre queda una sin actualizar, y el fallo aparece semanas despues justo en la pantalla que nadie reviso.</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3. Ramas</w:t>
      </w:r>
    </w:p>
    <w:p>
      <w:pPr>
        <w:spacing w:before="240" w:after="80"/>
      </w:pPr>
      <w:r>
        <w:rPr>
          <w:rFonts w:ascii="Calibri" w:hAnsi="Calibri"/>
          <w:b/>
          <w:color w:val="0B6B57"/>
          <w:sz w:val="24"/>
        </w:rPr>
        <w:t>3.1  Ramas permanentes</w:t>
      </w:r>
    </w:p>
    <w:tbl>
      <w:tblPr>
        <w:tblStyle w:val="TableGrid"/>
        <w:tblW w:type="auto" w:w="0"/>
        <w:jc w:val="center"/>
        <w:tblLook w:firstColumn="1" w:firstRow="1" w:lastColumn="0" w:lastRow="0" w:noHBand="0" w:noVBand="1" w:val="04A0"/>
      </w:tblPr>
      <w:tblGrid>
        <w:gridCol w:w="3249"/>
        <w:gridCol w:w="3249"/>
        <w:gridCol w:w="3249"/>
      </w:tblGrid>
      <w:tr>
        <w:tc>
          <w:tcPr>
            <w:tcW w:type="dxa" w:w="1361"/>
            <w:shd w:val="clear" w:fill="0B6B57"/>
          </w:tcPr>
          <w:p>
            <w:pPr>
              <w:spacing w:after="40"/>
            </w:pPr>
            <w:r>
              <w:rPr>
                <w:rFonts w:ascii="Calibri" w:hAnsi="Calibri"/>
                <w:b/>
                <w:color w:val="FFFFFF"/>
                <w:sz w:val="19"/>
              </w:rPr>
              <w:t>Rama</w:t>
            </w:r>
          </w:p>
        </w:tc>
        <w:tc>
          <w:tcPr>
            <w:tcW w:type="dxa" w:w="4195"/>
            <w:shd w:val="clear" w:fill="0B6B57"/>
          </w:tcPr>
          <w:p>
            <w:pPr>
              <w:spacing w:after="40"/>
            </w:pPr>
            <w:r>
              <w:rPr>
                <w:rFonts w:ascii="Calibri" w:hAnsi="Calibri"/>
                <w:b/>
                <w:color w:val="FFFFFF"/>
                <w:sz w:val="19"/>
              </w:rPr>
              <w:t>Que contiene</w:t>
            </w:r>
          </w:p>
        </w:tc>
        <w:tc>
          <w:tcPr>
            <w:tcW w:type="dxa" w:w="3628"/>
            <w:shd w:val="clear" w:fill="0B6B57"/>
          </w:tcPr>
          <w:p>
            <w:pPr>
              <w:spacing w:after="40"/>
            </w:pPr>
            <w:r>
              <w:rPr>
                <w:rFonts w:ascii="Calibri" w:hAnsi="Calibri"/>
                <w:b/>
                <w:color w:val="FFFFFF"/>
                <w:sz w:val="19"/>
              </w:rPr>
              <w:t>Como recibe cambios</w:t>
            </w:r>
          </w:p>
        </w:tc>
      </w:tr>
      <w:tr>
        <w:tc>
          <w:tcPr>
            <w:tcW w:type="dxa" w:w="1361"/>
          </w:tcPr>
          <w:p>
            <w:pPr>
              <w:spacing w:after="40"/>
            </w:pPr>
            <w:r>
              <w:rPr>
                <w:rFonts w:ascii="Calibri" w:hAnsi="Calibri"/>
                <w:color w:val="111827"/>
                <w:sz w:val="19"/>
              </w:rPr>
              <w:t>main</w:t>
            </w:r>
          </w:p>
        </w:tc>
        <w:tc>
          <w:tcPr>
            <w:tcW w:type="dxa" w:w="4195"/>
          </w:tcPr>
          <w:p>
            <w:pPr>
              <w:spacing w:after="40"/>
            </w:pPr>
            <w:r>
              <w:rPr>
                <w:rFonts w:ascii="Calibri" w:hAnsi="Calibri"/>
                <w:color w:val="111827"/>
                <w:sz w:val="19"/>
              </w:rPr>
              <w:t>Codigo estable y entregable. Es lo que se sustenta.</w:t>
            </w:r>
          </w:p>
        </w:tc>
        <w:tc>
          <w:tcPr>
            <w:tcW w:type="dxa" w:w="3628"/>
          </w:tcPr>
          <w:p>
            <w:pPr>
              <w:spacing w:after="40"/>
            </w:pPr>
            <w:r>
              <w:rPr>
                <w:rFonts w:ascii="Calibri" w:hAnsi="Calibri"/>
                <w:color w:val="111827"/>
                <w:sz w:val="19"/>
              </w:rPr>
              <w:t>Solo por incorporacion desde develop, al liberar una version.</w:t>
            </w:r>
          </w:p>
        </w:tc>
      </w:tr>
      <w:tr>
        <w:tc>
          <w:tcPr>
            <w:tcW w:type="dxa" w:w="1361"/>
          </w:tcPr>
          <w:p>
            <w:pPr>
              <w:spacing w:after="40"/>
            </w:pPr>
            <w:r>
              <w:rPr>
                <w:rFonts w:ascii="Calibri" w:hAnsi="Calibri"/>
                <w:color w:val="111827"/>
                <w:sz w:val="19"/>
              </w:rPr>
              <w:t>develop</w:t>
            </w:r>
          </w:p>
        </w:tc>
        <w:tc>
          <w:tcPr>
            <w:tcW w:type="dxa" w:w="4195"/>
          </w:tcPr>
          <w:p>
            <w:pPr>
              <w:spacing w:after="40"/>
            </w:pPr>
            <w:r>
              <w:rPr>
                <w:rFonts w:ascii="Calibri" w:hAnsi="Calibri"/>
                <w:color w:val="111827"/>
                <w:sz w:val="19"/>
              </w:rPr>
              <w:t>Rama de integracion. Punto de partida de todo trabajo nuevo.</w:t>
            </w:r>
          </w:p>
        </w:tc>
        <w:tc>
          <w:tcPr>
            <w:tcW w:type="dxa" w:w="3628"/>
          </w:tcPr>
          <w:p>
            <w:pPr>
              <w:spacing w:after="40"/>
            </w:pPr>
            <w:r>
              <w:rPr>
                <w:rFonts w:ascii="Calibri" w:hAnsi="Calibri"/>
                <w:color w:val="111827"/>
                <w:sz w:val="19"/>
              </w:rPr>
              <w:t>Por peticion de incorporacion revisada por otro integrante.</w:t>
            </w:r>
          </w:p>
        </w:tc>
      </w:tr>
      <w:tr>
        <w:tc>
          <w:tcPr>
            <w:tcW w:type="dxa" w:w="1361"/>
          </w:tcPr>
          <w:p>
            <w:pPr>
              <w:spacing w:after="40"/>
            </w:pPr>
            <w:r>
              <w:rPr>
                <w:rFonts w:ascii="Calibri" w:hAnsi="Calibri"/>
                <w:color w:val="111827"/>
                <w:sz w:val="19"/>
              </w:rPr>
              <w:t>Proteccion de ramas</w:t>
            </w:r>
          </w:p>
        </w:tc>
        <w:tc>
          <w:tcPr>
            <w:tcW w:type="dxa" w:w="4195"/>
          </w:tcPr>
          <w:p>
            <w:pPr>
              <w:spacing w:after="40"/>
            </w:pPr>
            <w:r>
              <w:rPr>
                <w:rFonts w:ascii="Calibri" w:hAnsi="Calibri"/>
                <w:color w:val="111827"/>
                <w:sz w:val="19"/>
              </w:rPr>
              <w:t>Pendiente: hoy ninguna de las dos esta protegida en el remoto.</w:t>
            </w:r>
          </w:p>
        </w:tc>
        <w:tc>
          <w:tcPr>
            <w:tcW w:type="dxa" w:w="3628"/>
          </w:tcPr>
          <w:p>
            <w:pPr>
              <w:spacing w:after="40"/>
            </w:pPr>
            <w:r>
              <w:rPr>
                <w:rFonts w:ascii="Calibri" w:hAnsi="Calibri"/>
                <w:color w:val="111827"/>
                <w:sz w:val="19"/>
              </w:rPr>
              <w:t>Se activa al resolver el permiso de escritura. Ver DEU-07.</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FEF3C7"/>
          </w:tcPr>
          <w:p>
            <w:r>
              <w:rPr>
                <w:rFonts w:ascii="Calibri" w:hAnsi="Calibri"/>
                <w:b/>
                <w:color w:val="B45309"/>
                <w:sz w:val="21"/>
              </w:rPr>
              <w:t>Hoy la proteccion de ramas es una regla del equipo, no del servidor</w:t>
            </w:r>
            <w:r>
              <w:rPr>
                <w:rFonts w:ascii="Calibri" w:hAnsi="Calibri"/>
                <w:color w:val="374151"/>
                <w:sz w:val="20"/>
              </w:rPr>
            </w:r>
          </w:p>
          <w:p>
            <w:r>
              <w:rPr>
                <w:rFonts w:ascii="Calibri" w:hAnsi="Calibri"/>
                <w:b/>
                <w:color w:val="B45309"/>
                <w:sz w:val="21"/>
              </w:rPr>
              <w:t>En GitHub no hay ninguna regla activa sobre main ni sobre develop: configurarlas exige permisos de administracion sobre el repositorio que el equipo todavia no tiene. Mientras tanto la regla se sostiene con disciplina, que es justo la clase de control que falla el dia de mas prisa. Se declara asi y no se presenta como si estuviera activa.</w:t>
            </w:r>
            <w:r>
              <w:rPr>
                <w:rFonts w:ascii="Calibri" w:hAnsi="Calibri"/>
                <w:color w:val="374151"/>
                <w:sz w:val="20"/>
              </w:rPr>
            </w:r>
          </w:p>
        </w:tc>
      </w:tr>
    </w:tbl>
    <w:p>
      <w:pPr>
        <w:spacing w:after="40"/>
      </w:pPr>
    </w:p>
    <w:p>
      <w:pPr>
        <w:spacing w:before="240" w:after="80"/>
      </w:pPr>
      <w:r>
        <w:rPr>
          <w:rFonts w:ascii="Calibri" w:hAnsi="Calibri"/>
          <w:b/>
          <w:color w:val="0B6B57"/>
          <w:sz w:val="24"/>
        </w:rPr>
        <w:t>3.2  Ramas de trabajo</w:t>
      </w:r>
    </w:p>
    <w:tbl>
      <w:tblPr>
        <w:tblStyle w:val="TableGrid"/>
        <w:tblW w:type="auto" w:w="0"/>
        <w:jc w:val="center"/>
        <w:tblLook w:firstColumn="1" w:firstRow="1" w:lastColumn="0" w:lastRow="0" w:noHBand="0" w:noVBand="1" w:val="04A0"/>
      </w:tblPr>
      <w:tblGrid>
        <w:gridCol w:w="3249"/>
        <w:gridCol w:w="3249"/>
        <w:gridCol w:w="3249"/>
      </w:tblGrid>
      <w:tr>
        <w:tc>
          <w:tcPr>
            <w:tcW w:type="dxa" w:w="1701"/>
            <w:shd w:val="clear" w:fill="0B6B57"/>
          </w:tcPr>
          <w:p>
            <w:pPr>
              <w:spacing w:after="40"/>
            </w:pPr>
            <w:r>
              <w:rPr>
                <w:rFonts w:ascii="Calibri" w:hAnsi="Calibri"/>
                <w:b/>
                <w:color w:val="FFFFFF"/>
                <w:sz w:val="19"/>
              </w:rPr>
              <w:t>Prefijo</w:t>
            </w:r>
          </w:p>
        </w:tc>
        <w:tc>
          <w:tcPr>
            <w:tcW w:type="dxa" w:w="3175"/>
            <w:shd w:val="clear" w:fill="0B6B57"/>
          </w:tcPr>
          <w:p>
            <w:pPr>
              <w:spacing w:after="40"/>
            </w:pPr>
            <w:r>
              <w:rPr>
                <w:rFonts w:ascii="Calibri" w:hAnsi="Calibri"/>
                <w:b/>
                <w:color w:val="FFFFFF"/>
                <w:sz w:val="19"/>
              </w:rPr>
              <w:t>Para</w:t>
            </w:r>
          </w:p>
        </w:tc>
        <w:tc>
          <w:tcPr>
            <w:tcW w:type="dxa" w:w="4309"/>
            <w:shd w:val="clear" w:fill="0B6B57"/>
          </w:tcPr>
          <w:p>
            <w:pPr>
              <w:spacing w:after="40"/>
            </w:pPr>
            <w:r>
              <w:rPr>
                <w:rFonts w:ascii="Calibri" w:hAnsi="Calibri"/>
                <w:b/>
                <w:color w:val="FFFFFF"/>
                <w:sz w:val="19"/>
              </w:rPr>
              <w:t>Ejemplo de la convencion</w:t>
            </w:r>
          </w:p>
        </w:tc>
      </w:tr>
      <w:tr>
        <w:tc>
          <w:tcPr>
            <w:tcW w:type="dxa" w:w="1701"/>
          </w:tcPr>
          <w:p>
            <w:pPr>
              <w:spacing w:after="40"/>
            </w:pPr>
            <w:r>
              <w:rPr>
                <w:rFonts w:ascii="Calibri" w:hAnsi="Calibri"/>
                <w:color w:val="111827"/>
                <w:sz w:val="19"/>
              </w:rPr>
              <w:t>feature/api-</w:t>
            </w:r>
          </w:p>
        </w:tc>
        <w:tc>
          <w:tcPr>
            <w:tcW w:type="dxa" w:w="3175"/>
          </w:tcPr>
          <w:p>
            <w:pPr>
              <w:spacing w:after="40"/>
            </w:pPr>
            <w:r>
              <w:rPr>
                <w:rFonts w:ascii="Calibri" w:hAnsi="Calibri"/>
                <w:color w:val="111827"/>
                <w:sz w:val="19"/>
              </w:rPr>
              <w:t>Funcionalidad del servidor.</w:t>
            </w:r>
          </w:p>
        </w:tc>
        <w:tc>
          <w:tcPr>
            <w:tcW w:type="dxa" w:w="4309"/>
          </w:tcPr>
          <w:p>
            <w:pPr>
              <w:spacing w:after="40"/>
            </w:pPr>
            <w:r>
              <w:rPr>
                <w:rFonts w:ascii="Calibri" w:hAnsi="Calibri"/>
                <w:color w:val="111827"/>
                <w:sz w:val="19"/>
              </w:rPr>
              <w:t>feature/api-ordenes</w:t>
            </w:r>
          </w:p>
        </w:tc>
      </w:tr>
      <w:tr>
        <w:tc>
          <w:tcPr>
            <w:tcW w:type="dxa" w:w="1701"/>
          </w:tcPr>
          <w:p>
            <w:pPr>
              <w:spacing w:after="40"/>
            </w:pPr>
            <w:r>
              <w:rPr>
                <w:rFonts w:ascii="Calibri" w:hAnsi="Calibri"/>
                <w:color w:val="111827"/>
                <w:sz w:val="19"/>
              </w:rPr>
              <w:t>feature/ui-</w:t>
            </w:r>
          </w:p>
        </w:tc>
        <w:tc>
          <w:tcPr>
            <w:tcW w:type="dxa" w:w="3175"/>
          </w:tcPr>
          <w:p>
            <w:pPr>
              <w:spacing w:after="40"/>
            </w:pPr>
            <w:r>
              <w:rPr>
                <w:rFonts w:ascii="Calibri" w:hAnsi="Calibri"/>
                <w:color w:val="111827"/>
                <w:sz w:val="19"/>
              </w:rPr>
              <w:t>Pantalla o componente del cliente.</w:t>
            </w:r>
          </w:p>
        </w:tc>
        <w:tc>
          <w:tcPr>
            <w:tcW w:type="dxa" w:w="4309"/>
          </w:tcPr>
          <w:p>
            <w:pPr>
              <w:spacing w:after="40"/>
            </w:pPr>
            <w:r>
              <w:rPr>
                <w:rFonts w:ascii="Calibri" w:hAnsi="Calibri"/>
                <w:color w:val="111827"/>
                <w:sz w:val="19"/>
              </w:rPr>
              <w:t>feature/ui-portal-cliente</w:t>
            </w:r>
          </w:p>
        </w:tc>
      </w:tr>
      <w:tr>
        <w:tc>
          <w:tcPr>
            <w:tcW w:type="dxa" w:w="1701"/>
          </w:tcPr>
          <w:p>
            <w:pPr>
              <w:spacing w:after="40"/>
            </w:pPr>
            <w:r>
              <w:rPr>
                <w:rFonts w:ascii="Calibri" w:hAnsi="Calibri"/>
                <w:color w:val="111827"/>
                <w:sz w:val="19"/>
              </w:rPr>
              <w:t>fix/</w:t>
            </w:r>
          </w:p>
        </w:tc>
        <w:tc>
          <w:tcPr>
            <w:tcW w:type="dxa" w:w="3175"/>
          </w:tcPr>
          <w:p>
            <w:pPr>
              <w:spacing w:after="40"/>
            </w:pPr>
            <w:r>
              <w:rPr>
                <w:rFonts w:ascii="Calibri" w:hAnsi="Calibri"/>
                <w:color w:val="111827"/>
                <w:sz w:val="19"/>
              </w:rPr>
              <w:t>Correccion de un defecto.</w:t>
            </w:r>
          </w:p>
        </w:tc>
        <w:tc>
          <w:tcPr>
            <w:tcW w:type="dxa" w:w="4309"/>
          </w:tcPr>
          <w:p>
            <w:pPr>
              <w:spacing w:after="40"/>
            </w:pPr>
            <w:r>
              <w:rPr>
                <w:rFonts w:ascii="Calibri" w:hAnsi="Calibri"/>
                <w:color w:val="111827"/>
                <w:sz w:val="19"/>
              </w:rPr>
              <w:t>fix/propiedad-del-recurso</w:t>
            </w:r>
          </w:p>
        </w:tc>
      </w:tr>
      <w:tr>
        <w:tc>
          <w:tcPr>
            <w:tcW w:type="dxa" w:w="1701"/>
          </w:tcPr>
          <w:p>
            <w:pPr>
              <w:spacing w:after="40"/>
            </w:pPr>
            <w:r>
              <w:rPr>
                <w:rFonts w:ascii="Calibri" w:hAnsi="Calibri"/>
                <w:color w:val="111827"/>
                <w:sz w:val="19"/>
              </w:rPr>
              <w:t>docs/</w:t>
            </w:r>
          </w:p>
        </w:tc>
        <w:tc>
          <w:tcPr>
            <w:tcW w:type="dxa" w:w="3175"/>
          </w:tcPr>
          <w:p>
            <w:pPr>
              <w:spacing w:after="40"/>
            </w:pPr>
            <w:r>
              <w:rPr>
                <w:rFonts w:ascii="Calibri" w:hAnsi="Calibri"/>
                <w:color w:val="111827"/>
                <w:sz w:val="19"/>
              </w:rPr>
              <w:t>Documentacion y entregables.</w:t>
            </w:r>
          </w:p>
        </w:tc>
        <w:tc>
          <w:tcPr>
            <w:tcW w:type="dxa" w:w="4309"/>
          </w:tcPr>
          <w:p>
            <w:pPr>
              <w:spacing w:after="40"/>
            </w:pPr>
            <w:r>
              <w:rPr>
                <w:rFonts w:ascii="Calibri" w:hAnsi="Calibri"/>
                <w:color w:val="111827"/>
                <w:sz w:val="19"/>
              </w:rPr>
              <w:t>docs/guia-de-repositorio</w:t>
            </w:r>
          </w:p>
        </w:tc>
      </w:tr>
      <w:tr>
        <w:tc>
          <w:tcPr>
            <w:tcW w:type="dxa" w:w="1701"/>
          </w:tcPr>
          <w:p>
            <w:pPr>
              <w:spacing w:after="40"/>
            </w:pPr>
            <w:r>
              <w:rPr>
                <w:rFonts w:ascii="Calibri" w:hAnsi="Calibri"/>
                <w:color w:val="111827"/>
                <w:sz w:val="19"/>
              </w:rPr>
              <w:t>chore/</w:t>
            </w:r>
          </w:p>
        </w:tc>
        <w:tc>
          <w:tcPr>
            <w:tcW w:type="dxa" w:w="3175"/>
          </w:tcPr>
          <w:p>
            <w:pPr>
              <w:spacing w:after="40"/>
            </w:pPr>
            <w:r>
              <w:rPr>
                <w:rFonts w:ascii="Calibri" w:hAnsi="Calibri"/>
                <w:color w:val="111827"/>
                <w:sz w:val="19"/>
              </w:rPr>
              <w:t>Configuracion, dependencias o infraestructura.</w:t>
            </w:r>
          </w:p>
        </w:tc>
        <w:tc>
          <w:tcPr>
            <w:tcW w:type="dxa" w:w="4309"/>
          </w:tcPr>
          <w:p>
            <w:pPr>
              <w:spacing w:after="40"/>
            </w:pPr>
            <w:r>
              <w:rPr>
                <w:rFonts w:ascii="Calibri" w:hAnsi="Calibri"/>
                <w:color w:val="111827"/>
                <w:sz w:val="19"/>
              </w:rPr>
              <w:t>chore/variables-de-entorno</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Por que el prefijo separa el servidor del cliente</w:t>
            </w:r>
            <w:r>
              <w:rPr>
                <w:rFonts w:ascii="Calibri" w:hAnsi="Calibri"/>
                <w:color w:val="374151"/>
                <w:sz w:val="20"/>
              </w:rPr>
            </w:r>
          </w:p>
          <w:p>
            <w:r>
              <w:rPr>
                <w:rFonts w:ascii="Calibri" w:hAnsi="Calibri"/>
                <w:b/>
                <w:color w:val="0B6B57"/>
                <w:sz w:val="21"/>
              </w:rPr>
              <w:t>Con tres personas trabajando a la vez, dos ramas pueden coincidir en nombre sin que nadie lo note hasta que el segundo envio es rechazado. El prefijo api/ui hace la coincidencia improbable y ademas deja visible en el historial quien trabajo en que, sin abrir cada commit. Es una convencion barata que evita una perdida de tiempo cara.</w:t>
            </w:r>
            <w:r>
              <w:rPr>
                <w:rFonts w:ascii="Calibri" w:hAnsi="Calibri"/>
                <w:color w:val="374151"/>
                <w:sz w:val="20"/>
              </w:rPr>
            </w:r>
          </w:p>
        </w:tc>
      </w:tr>
    </w:tbl>
    <w:p>
      <w:pPr>
        <w:spacing w:after="40"/>
      </w:pPr>
    </w:p>
    <w:p>
      <w:pPr>
        <w:spacing w:before="240" w:after="80"/>
      </w:pPr>
      <w:r>
        <w:rPr>
          <w:rFonts w:ascii="Calibri" w:hAnsi="Calibri"/>
          <w:b/>
          <w:color w:val="0B6B57"/>
          <w:sz w:val="24"/>
        </w:rPr>
        <w:t>3.3  Ciclo de una rama</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git checkout develop</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git pull origin develop            # imprescindible</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git checkout -b feature/api-&lt;tema&gt;</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 trabajar, commits pequenos ...</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git push -u origin feature/api-&lt;tema&gt;</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 abrir la peticion de incorporacion contra develop en GitHub</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tc>
      </w:tr>
    </w:tbl>
    <w:p>
      <w:pPr>
        <w:spacing w:after="40"/>
      </w:pPr>
    </w:p>
    <w:p>
      <w:pPr>
        <w:spacing w:before="0" w:after="120"/>
      </w:pPr>
      <w:r>
        <w:rPr>
          <w:rFonts w:ascii="Calibri" w:hAnsi="Calibri"/>
          <w:b w:val="0"/>
          <w:color w:val="111827"/>
          <w:sz w:val="21"/>
        </w:rPr>
        <w:t>Los dos primeros comandos no son opcionales. Crear una rama sin actualizar develop produce un fallo poco intuitivo: la rama nace en un punto anterior a una incorporacion ya hecha, y al cambiar de rama desaparecen del disco archivos que ya existian. Es el error mas facil de cometer y el mas dificil de diagnosticar si no se conoce.</w:t>
      </w:r>
    </w:p>
    <w:p>
      <w:pPr>
        <w:spacing w:before="0" w:after="120"/>
      </w:pPr>
      <w:r>
        <w:rPr>
          <w:rFonts w:ascii="Calibri" w:hAnsi="Calibri"/>
          <w:b w:val="0"/>
          <w:color w:val="111827"/>
          <w:sz w:val="21"/>
        </w:rPr>
        <w:t>Y el tercero tampoco: sin 'checkout -b' antes del primer commit, el commit queda en develop en lugar de en una rama nueva.</w:t>
      </w:r>
    </w:p>
    <w:p>
      <w:pPr>
        <w:spacing w:before="240" w:after="80"/>
      </w:pPr>
      <w:r>
        <w:rPr>
          <w:rFonts w:ascii="Calibri" w:hAnsi="Calibri"/>
          <w:b/>
          <w:color w:val="0B6B57"/>
          <w:sz w:val="24"/>
        </w:rPr>
        <w:t>3.4  Estado de las ramas</w:t>
      </w:r>
    </w:p>
    <w:tbl>
      <w:tblPr>
        <w:tblStyle w:val="TableGrid"/>
        <w:tblW w:type="auto" w:w="0"/>
        <w:jc w:val="center"/>
        <w:tblLook w:firstColumn="1" w:firstRow="1" w:lastColumn="0" w:lastRow="0" w:noHBand="0" w:noVBand="1" w:val="04A0"/>
      </w:tblPr>
      <w:tblGrid>
        <w:gridCol w:w="3249"/>
        <w:gridCol w:w="3249"/>
        <w:gridCol w:w="3249"/>
      </w:tblGrid>
      <w:tr>
        <w:tc>
          <w:tcPr>
            <w:tcW w:type="dxa" w:w="2608"/>
            <w:shd w:val="clear" w:fill="0B6B57"/>
          </w:tcPr>
          <w:p>
            <w:pPr>
              <w:spacing w:after="40"/>
            </w:pPr>
            <w:r>
              <w:rPr>
                <w:rFonts w:ascii="Calibri" w:hAnsi="Calibri"/>
                <w:b/>
                <w:color w:val="FFFFFF"/>
                <w:sz w:val="19"/>
              </w:rPr>
              <w:t>Situacion</w:t>
            </w:r>
          </w:p>
        </w:tc>
        <w:tc>
          <w:tcPr>
            <w:tcW w:type="dxa" w:w="1134"/>
            <w:shd w:val="clear" w:fill="0B6B57"/>
          </w:tcPr>
          <w:p>
            <w:pPr>
              <w:spacing w:after="40"/>
            </w:pPr>
            <w:r>
              <w:rPr>
                <w:rFonts w:ascii="Calibri" w:hAnsi="Calibri"/>
                <w:b/>
                <w:color w:val="FFFFFF"/>
                <w:sz w:val="19"/>
              </w:rPr>
              <w:t>Estado</w:t>
            </w:r>
          </w:p>
        </w:tc>
        <w:tc>
          <w:tcPr>
            <w:tcW w:type="dxa" w:w="5443"/>
            <w:shd w:val="clear" w:fill="0B6B57"/>
          </w:tcPr>
          <w:p>
            <w:pPr>
              <w:spacing w:after="40"/>
            </w:pPr>
            <w:r>
              <w:rPr>
                <w:rFonts w:ascii="Calibri" w:hAnsi="Calibri"/>
                <w:b/>
                <w:color w:val="FFFFFF"/>
                <w:sz w:val="19"/>
              </w:rPr>
              <w:t>Que hacer</w:t>
            </w:r>
          </w:p>
        </w:tc>
      </w:tr>
      <w:tr>
        <w:tc>
          <w:tcPr>
            <w:tcW w:type="dxa" w:w="2608"/>
            <w:shd w:val="clear" w:fill="0B6B57"/>
          </w:tcPr>
          <w:p>
            <w:pPr>
              <w:spacing w:after="40"/>
            </w:pPr>
            <w:r>
              <w:rPr>
                <w:rFonts w:ascii="Calibri" w:hAnsi="Calibri"/>
                <w:b/>
                <w:color w:val="FFFFFF"/>
                <w:sz w:val="19"/>
              </w:rPr>
              <w:t>Ramas permanentes</w:t>
            </w:r>
          </w:p>
        </w:tc>
        <w:tc>
          <w:tcPr>
            <w:tcW w:type="dxa" w:w="1134"/>
            <w:shd w:val="clear" w:fill="0B6B57"/>
          </w:tcPr>
          <w:p>
            <w:pPr>
              <w:spacing w:after="40"/>
            </w:pPr>
            <w:r>
              <w:rPr>
                <w:rFonts w:ascii="Calibri" w:hAnsi="Calibri"/>
                <w:b/>
                <w:color w:val="FFFFFF"/>
                <w:sz w:val="19"/>
              </w:rPr>
              <w:t>main y develop</w:t>
            </w:r>
          </w:p>
        </w:tc>
        <w:tc>
          <w:tcPr>
            <w:tcW w:type="dxa" w:w="5443"/>
            <w:shd w:val="clear" w:fill="0B6B57"/>
          </w:tcPr>
          <w:p>
            <w:pPr>
              <w:spacing w:after="40"/>
            </w:pPr>
            <w:r>
              <w:rPr>
                <w:rFonts w:ascii="Calibri" w:hAnsi="Calibri"/>
                <w:b/>
                <w:color w:val="FFFFFF"/>
                <w:sz w:val="19"/>
              </w:rPr>
              <w:t>Ninguna esta protegida en el remoto todavia. Ver DEU-07.</w:t>
            </w:r>
          </w:p>
        </w:tc>
      </w:tr>
      <w:tr>
        <w:tc>
          <w:tcPr>
            <w:tcW w:type="dxa" w:w="2608"/>
            <w:shd w:val="clear" w:fill="0B6B57"/>
          </w:tcPr>
          <w:p>
            <w:pPr>
              <w:spacing w:after="40"/>
            </w:pPr>
            <w:r>
              <w:rPr>
                <w:rFonts w:ascii="Calibri" w:hAnsi="Calibri"/>
                <w:b/>
                <w:color w:val="FFFFFF"/>
                <w:sz w:val="19"/>
              </w:rPr>
              <w:t>Ramas de trabajo vivas en el remoto</w:t>
            </w:r>
          </w:p>
        </w:tc>
        <w:tc>
          <w:tcPr>
            <w:tcW w:type="dxa" w:w="1134"/>
            <w:shd w:val="clear" w:fill="0B6B57"/>
          </w:tcPr>
          <w:p>
            <w:pPr>
              <w:spacing w:after="40"/>
            </w:pPr>
            <w:r>
              <w:rPr>
                <w:rFonts w:ascii="Calibri" w:hAnsi="Calibri"/>
                <w:b/>
                <w:color w:val="FFFFFF"/>
                <w:sz w:val="19"/>
              </w:rPr>
              <w:t>Sin inventariar</w:t>
            </w:r>
          </w:p>
        </w:tc>
        <w:tc>
          <w:tcPr>
            <w:tcW w:type="dxa" w:w="5443"/>
            <w:shd w:val="clear" w:fill="0B6B57"/>
          </w:tcPr>
          <w:p>
            <w:pPr>
              <w:spacing w:after="40"/>
            </w:pPr>
            <w:r>
              <w:rPr>
                <w:rFonts w:ascii="Calibri" w:hAnsi="Calibri"/>
                <w:b/>
                <w:color w:val="FFFFFF"/>
                <w:sz w:val="19"/>
              </w:rPr>
              <w:t>Ejecutar git branch -r y registrar el resultado en la version siguiente de esta guia.</w:t>
            </w:r>
          </w:p>
        </w:tc>
      </w:tr>
      <w:tr>
        <w:tc>
          <w:tcPr>
            <w:tcW w:type="dxa" w:w="2608"/>
            <w:shd w:val="clear" w:fill="0B6B57"/>
          </w:tcPr>
          <w:p>
            <w:pPr>
              <w:spacing w:after="40"/>
            </w:pPr>
            <w:r>
              <w:rPr>
                <w:rFonts w:ascii="Calibri" w:hAnsi="Calibri"/>
                <w:b/>
                <w:color w:val="FFFFFF"/>
                <w:sz w:val="19"/>
              </w:rPr>
              <w:t>Ramas ya incorporadas</w:t>
            </w:r>
          </w:p>
        </w:tc>
        <w:tc>
          <w:tcPr>
            <w:tcW w:type="dxa" w:w="1134"/>
            <w:shd w:val="clear" w:fill="0B6B57"/>
          </w:tcPr>
          <w:p>
            <w:pPr>
              <w:spacing w:after="40"/>
            </w:pPr>
            <w:r>
              <w:rPr>
                <w:rFonts w:ascii="Calibri" w:hAnsi="Calibri"/>
                <w:b/>
                <w:color w:val="FFFFFF"/>
                <w:sz w:val="19"/>
              </w:rPr>
              <w:t>Sin inventariar</w:t>
            </w:r>
          </w:p>
        </w:tc>
        <w:tc>
          <w:tcPr>
            <w:tcW w:type="dxa" w:w="5443"/>
            <w:shd w:val="clear" w:fill="0B6B57"/>
          </w:tcPr>
          <w:p>
            <w:pPr>
              <w:spacing w:after="40"/>
            </w:pPr>
            <w:r>
              <w:rPr>
                <w:rFonts w:ascii="Calibri" w:hAnsi="Calibri"/>
                <w:b/>
                <w:color w:val="FFFFFF"/>
                <w:sz w:val="19"/>
              </w:rPr>
              <w:t>Eliminarlas del remoto al cerrar cada incorporacion, para no partir de una rama vieja.</w:t>
            </w:r>
          </w:p>
        </w:tc>
      </w:tr>
      <w:tr>
        <w:tc>
          <w:tcPr>
            <w:tcW w:type="dxa" w:w="2608"/>
            <w:shd w:val="clear" w:fill="0B6B57"/>
          </w:tcPr>
          <w:p>
            <w:pPr>
              <w:spacing w:after="40"/>
            </w:pPr>
            <w:r>
              <w:rPr>
                <w:rFonts w:ascii="Calibri" w:hAnsi="Calibri"/>
                <w:b/>
                <w:color w:val="FFFFFF"/>
                <w:sz w:val="19"/>
              </w:rPr>
              <w:t>Acceso de escritura del lider</w:t>
            </w:r>
          </w:p>
        </w:tc>
        <w:tc>
          <w:tcPr>
            <w:tcW w:type="dxa" w:w="1134"/>
            <w:shd w:val="clear" w:fill="0B6B57"/>
          </w:tcPr>
          <w:p>
            <w:pPr>
              <w:spacing w:after="40"/>
            </w:pPr>
            <w:r>
              <w:rPr>
                <w:rFonts w:ascii="Calibri" w:hAnsi="Calibri"/>
                <w:b/>
                <w:color w:val="FFFFFF"/>
                <w:sz w:val="19"/>
              </w:rPr>
              <w:t>No concedido</w:t>
            </w:r>
          </w:p>
        </w:tc>
        <w:tc>
          <w:tcPr>
            <w:tcW w:type="dxa" w:w="5443"/>
            <w:shd w:val="clear" w:fill="0B6B57"/>
          </w:tcPr>
          <w:p>
            <w:pPr>
              <w:spacing w:after="40"/>
            </w:pPr>
            <w:r>
              <w:rPr>
                <w:rFonts w:ascii="Calibri" w:hAnsi="Calibri"/>
                <w:b/>
                <w:color w:val="FFFFFF"/>
                <w:sz w:val="19"/>
              </w:rPr>
              <w:t>Resolver antes de la congelacion del codigo del 18/09/2026. Ver DEU-01.</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FEF3C7"/>
          </w:tcPr>
          <w:p>
            <w:r>
              <w:rPr>
                <w:rFonts w:ascii="Calibri" w:hAnsi="Calibri"/>
                <w:b/>
                <w:color w:val="B45309"/>
                <w:sz w:val="21"/>
              </w:rPr>
              <w:t>La migracion de tokens e historial puede no estar aplicada</w:t>
            </w:r>
            <w:r>
              <w:rPr>
                <w:rFonts w:ascii="Calibri" w:hAnsi="Calibri"/>
                <w:color w:val="374151"/>
                <w:sz w:val="20"/>
              </w:rPr>
            </w:r>
          </w:p>
          <w:p>
            <w:r>
              <w:rPr>
                <w:rFonts w:ascii="Calibri" w:hAnsi="Calibri"/>
                <w:b/>
                <w:color w:val="B45309"/>
                <w:sz w:val="21"/>
              </w:rPr>
              <w:t>Los modelos TokenSeguridad e HistorialEstadoOrden estan declarados en prisma/schema.prisma, pero no esta confirmado que la migracion que crea sus tablas se haya aplicado sobre la base compartida. Hasta comprobarlo, la recuperacion de contrasena y el historial de la orden pueden fallar en un equipo recien clonado. Se comprueba con npx prisma migrate status y es la tarea de mayor prioridad tecnica pendiente.</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4. Commits</w:t>
      </w:r>
    </w:p>
    <w:p>
      <w:pPr>
        <w:spacing w:before="240" w:after="80"/>
      </w:pPr>
      <w:r>
        <w:rPr>
          <w:rFonts w:ascii="Calibri" w:hAnsi="Calibri"/>
          <w:b/>
          <w:color w:val="0B6B57"/>
          <w:sz w:val="24"/>
        </w:rPr>
        <w:t>4.1  Formato</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&lt;tipo&gt;(&lt;alcance&gt;): &lt;descripcion en imperativo, minuscula, sin punto final&gt;</w:t>
            </w:r>
          </w:p>
        </w:tc>
      </w:tr>
    </w:tbl>
    <w:p>
      <w:pPr>
        <w:spacing w:after="40"/>
      </w:pPr>
    </w:p>
    <w:tbl>
      <w:tblPr>
        <w:tblStyle w:val="TableGrid"/>
        <w:tblW w:type="auto" w:w="0"/>
        <w:jc w:val="center"/>
        <w:tblLook w:firstColumn="1" w:firstRow="1" w:lastColumn="0" w:lastRow="0" w:noHBand="0" w:noVBand="1" w:val="04A0"/>
      </w:tblPr>
      <w:tblGrid>
        <w:gridCol w:w="4873"/>
        <w:gridCol w:w="4873"/>
      </w:tblGrid>
      <w:tr>
        <w:tc>
          <w:tcPr>
            <w:tcW w:type="dxa" w:w="1474"/>
            <w:shd w:val="clear" w:fill="0B6B57"/>
          </w:tcPr>
          <w:p>
            <w:pPr>
              <w:spacing w:after="40"/>
            </w:pPr>
            <w:r>
              <w:rPr>
                <w:rFonts w:ascii="Calibri" w:hAnsi="Calibri"/>
                <w:b/>
                <w:color w:val="FFFFFF"/>
                <w:sz w:val="19"/>
              </w:rPr>
              <w:t>Tipo</w:t>
            </w:r>
          </w:p>
        </w:tc>
        <w:tc>
          <w:tcPr>
            <w:tcW w:type="dxa" w:w="7710"/>
            <w:shd w:val="clear" w:fill="0B6B57"/>
          </w:tcPr>
          <w:p>
            <w:pPr>
              <w:spacing w:after="40"/>
            </w:pPr>
            <w:r>
              <w:rPr>
                <w:rFonts w:ascii="Calibri" w:hAnsi="Calibri"/>
                <w:b/>
                <w:color w:val="FFFFFF"/>
                <w:sz w:val="19"/>
              </w:rPr>
              <w:t>Cuando se usa</w:t>
            </w:r>
          </w:p>
        </w:tc>
      </w:tr>
      <w:tr>
        <w:tc>
          <w:tcPr>
            <w:tcW w:type="dxa" w:w="1474"/>
          </w:tcPr>
          <w:p>
            <w:pPr>
              <w:spacing w:after="40"/>
            </w:pPr>
            <w:r>
              <w:rPr>
                <w:rFonts w:ascii="Calibri" w:hAnsi="Calibri"/>
                <w:color w:val="111827"/>
                <w:sz w:val="19"/>
              </w:rPr>
              <w:t>feat</w:t>
            </w:r>
          </w:p>
        </w:tc>
        <w:tc>
          <w:tcPr>
            <w:tcW w:type="dxa" w:w="7710"/>
          </w:tcPr>
          <w:p>
            <w:pPr>
              <w:spacing w:after="40"/>
            </w:pPr>
            <w:r>
              <w:rPr>
                <w:rFonts w:ascii="Calibri" w:hAnsi="Calibri"/>
                <w:color w:val="111827"/>
                <w:sz w:val="19"/>
              </w:rPr>
              <w:t>Nueva funcionalidad visible para el usuario.</w:t>
            </w:r>
          </w:p>
        </w:tc>
      </w:tr>
      <w:tr>
        <w:tc>
          <w:tcPr>
            <w:tcW w:type="dxa" w:w="1474"/>
          </w:tcPr>
          <w:p>
            <w:pPr>
              <w:spacing w:after="40"/>
            </w:pPr>
            <w:r>
              <w:rPr>
                <w:rFonts w:ascii="Calibri" w:hAnsi="Calibri"/>
                <w:color w:val="111827"/>
                <w:sz w:val="19"/>
              </w:rPr>
              <w:t>fix</w:t>
            </w:r>
          </w:p>
        </w:tc>
        <w:tc>
          <w:tcPr>
            <w:tcW w:type="dxa" w:w="7710"/>
          </w:tcPr>
          <w:p>
            <w:pPr>
              <w:spacing w:after="40"/>
            </w:pPr>
            <w:r>
              <w:rPr>
                <w:rFonts w:ascii="Calibri" w:hAnsi="Calibri"/>
                <w:color w:val="111827"/>
                <w:sz w:val="19"/>
              </w:rPr>
              <w:t>Correccion de un defecto.</w:t>
            </w:r>
          </w:p>
        </w:tc>
      </w:tr>
      <w:tr>
        <w:tc>
          <w:tcPr>
            <w:tcW w:type="dxa" w:w="1474"/>
          </w:tcPr>
          <w:p>
            <w:pPr>
              <w:spacing w:after="40"/>
            </w:pPr>
            <w:r>
              <w:rPr>
                <w:rFonts w:ascii="Calibri" w:hAnsi="Calibri"/>
                <w:color w:val="111827"/>
                <w:sz w:val="19"/>
              </w:rPr>
              <w:t>db</w:t>
            </w:r>
          </w:p>
        </w:tc>
        <w:tc>
          <w:tcPr>
            <w:tcW w:type="dxa" w:w="7710"/>
          </w:tcPr>
          <w:p>
            <w:pPr>
              <w:spacing w:after="40"/>
            </w:pPr>
            <w:r>
              <w:rPr>
                <w:rFonts w:ascii="Calibri" w:hAnsi="Calibri"/>
                <w:color w:val="111827"/>
                <w:sz w:val="19"/>
              </w:rPr>
              <w:t>Migracion o cambio del esquema de Prisma.</w:t>
            </w:r>
          </w:p>
        </w:tc>
      </w:tr>
      <w:tr>
        <w:tc>
          <w:tcPr>
            <w:tcW w:type="dxa" w:w="1474"/>
          </w:tcPr>
          <w:p>
            <w:pPr>
              <w:spacing w:after="40"/>
            </w:pPr>
            <w:r>
              <w:rPr>
                <w:rFonts w:ascii="Calibri" w:hAnsi="Calibri"/>
                <w:color w:val="111827"/>
                <w:sz w:val="19"/>
              </w:rPr>
              <w:t>docs</w:t>
            </w:r>
          </w:p>
        </w:tc>
        <w:tc>
          <w:tcPr>
            <w:tcW w:type="dxa" w:w="7710"/>
          </w:tcPr>
          <w:p>
            <w:pPr>
              <w:spacing w:after="40"/>
            </w:pPr>
            <w:r>
              <w:rPr>
                <w:rFonts w:ascii="Calibri" w:hAnsi="Calibri"/>
                <w:color w:val="111827"/>
                <w:sz w:val="19"/>
              </w:rPr>
              <w:t>Documentacion y entregables.</w:t>
            </w:r>
          </w:p>
        </w:tc>
      </w:tr>
      <w:tr>
        <w:tc>
          <w:tcPr>
            <w:tcW w:type="dxa" w:w="1474"/>
          </w:tcPr>
          <w:p>
            <w:pPr>
              <w:spacing w:after="40"/>
            </w:pPr>
            <w:r>
              <w:rPr>
                <w:rFonts w:ascii="Calibri" w:hAnsi="Calibri"/>
                <w:color w:val="111827"/>
                <w:sz w:val="19"/>
              </w:rPr>
              <w:t>refactor</w:t>
            </w:r>
          </w:p>
        </w:tc>
        <w:tc>
          <w:tcPr>
            <w:tcW w:type="dxa" w:w="7710"/>
          </w:tcPr>
          <w:p>
            <w:pPr>
              <w:spacing w:after="40"/>
            </w:pPr>
            <w:r>
              <w:rPr>
                <w:rFonts w:ascii="Calibri" w:hAnsi="Calibri"/>
                <w:color w:val="111827"/>
                <w:sz w:val="19"/>
              </w:rPr>
              <w:t>Cambio interno sin alterar el comportamiento.</w:t>
            </w:r>
          </w:p>
        </w:tc>
      </w:tr>
      <w:tr>
        <w:tc>
          <w:tcPr>
            <w:tcW w:type="dxa" w:w="1474"/>
          </w:tcPr>
          <w:p>
            <w:pPr>
              <w:spacing w:after="40"/>
            </w:pPr>
            <w:r>
              <w:rPr>
                <w:rFonts w:ascii="Calibri" w:hAnsi="Calibri"/>
                <w:color w:val="111827"/>
                <w:sz w:val="19"/>
              </w:rPr>
              <w:t>style</w:t>
            </w:r>
          </w:p>
        </w:tc>
        <w:tc>
          <w:tcPr>
            <w:tcW w:type="dxa" w:w="7710"/>
          </w:tcPr>
          <w:p>
            <w:pPr>
              <w:spacing w:after="40"/>
            </w:pPr>
            <w:r>
              <w:rPr>
                <w:rFonts w:ascii="Calibri" w:hAnsi="Calibri"/>
                <w:color w:val="111827"/>
                <w:sz w:val="19"/>
              </w:rPr>
              <w:t>Formato, sin efecto funcional.</w:t>
            </w:r>
          </w:p>
        </w:tc>
      </w:tr>
      <w:tr>
        <w:tc>
          <w:tcPr>
            <w:tcW w:type="dxa" w:w="1474"/>
          </w:tcPr>
          <w:p>
            <w:pPr>
              <w:spacing w:after="40"/>
            </w:pPr>
            <w:r>
              <w:rPr>
                <w:rFonts w:ascii="Calibri" w:hAnsi="Calibri"/>
                <w:color w:val="111827"/>
                <w:sz w:val="19"/>
              </w:rPr>
              <w:t>chore</w:t>
            </w:r>
          </w:p>
        </w:tc>
        <w:tc>
          <w:tcPr>
            <w:tcW w:type="dxa" w:w="7710"/>
          </w:tcPr>
          <w:p>
            <w:pPr>
              <w:spacing w:after="40"/>
            </w:pPr>
            <w:r>
              <w:rPr>
                <w:rFonts w:ascii="Calibri" w:hAnsi="Calibri"/>
                <w:color w:val="111827"/>
                <w:sz w:val="19"/>
              </w:rPr>
              <w:t>Configuracion, dependencias o infraestructura.</w:t>
            </w:r>
          </w:p>
        </w:tc>
      </w:tr>
      <w:tr>
        <w:tc>
          <w:tcPr>
            <w:tcW w:type="dxa" w:w="1474"/>
          </w:tcPr>
          <w:p>
            <w:pPr>
              <w:spacing w:after="40"/>
            </w:pPr>
            <w:r>
              <w:rPr>
                <w:rFonts w:ascii="Calibri" w:hAnsi="Calibri"/>
                <w:color w:val="111827"/>
                <w:sz w:val="19"/>
              </w:rPr>
              <w:t>test</w:t>
            </w:r>
          </w:p>
        </w:tc>
        <w:tc>
          <w:tcPr>
            <w:tcW w:type="dxa" w:w="7710"/>
          </w:tcPr>
          <w:p>
            <w:pPr>
              <w:spacing w:after="40"/>
            </w:pPr>
            <w:r>
              <w:rPr>
                <w:rFonts w:ascii="Calibri" w:hAnsi="Calibri"/>
                <w:color w:val="111827"/>
                <w:sz w:val="19"/>
              </w:rPr>
              <w:t>Reservado. Todavia no hay pruebas automatizadas: deuda DT-07.</w:t>
            </w:r>
          </w:p>
        </w:tc>
      </w:tr>
    </w:tbl>
    <w:p>
      <w:pPr>
        <w:spacing w:after="40"/>
      </w:pPr>
    </w:p>
    <w:p>
      <w:pPr>
        <w:spacing w:before="0" w:after="120"/>
      </w:pPr>
      <w:r>
        <w:rPr>
          <w:rFonts w:ascii="Calibri" w:hAnsi="Calibri"/>
          <w:b w:val="0"/>
          <w:color w:val="111827"/>
          <w:sz w:val="21"/>
        </w:rPr>
        <w:t>Ejemplos de la convencion:</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feat(ordenes): generar el codigo publico al abrir una orden de trabajo</w:t>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fix(auth): rechazar cualquier rol distinto de cliente en el registro publico</w:t>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db(tokens): crear la tabla de tokens de seguridad con su indice de caducidad</w:t>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docs(repositorio): documentar la convencion de ramas y de commits</w:t>
            </w:r>
            <w:r>
              <w:rPr>
                <w:rFonts w:ascii="Consolas" w:hAnsi="Consolas"/>
                <w:color w:val="DCF2EC"/>
                <w:sz w:val="17"/>
              </w:rPr>
            </w:r>
            <w:r>
              <w:rPr>
                <w:rFonts w:ascii="Consolas" w:hAnsi="Consolas"/>
                <w:color w:val="DCF2EC"/>
                <w:sz w:val="17"/>
              </w:rPr>
            </w:r>
            <w:r>
              <w:rPr>
                <w:rFonts w:ascii="Consolas" w:hAnsi="Consolas"/>
                <w:color w:val="DCF2EC"/>
                <w:sz w:val="17"/>
              </w:rPr>
            </w:r>
          </w:p>
        </w:tc>
      </w:tr>
    </w:tbl>
    <w:p>
      <w:pPr>
        <w:spacing w:after="40"/>
      </w:pPr>
    </w:p>
    <w:p>
      <w:pPr>
        <w:spacing w:before="240" w:after="80"/>
      </w:pPr>
      <w:r>
        <w:rPr>
          <w:rFonts w:ascii="Calibri" w:hAnsi="Calibri"/>
          <w:b/>
          <w:color w:val="0B6B57"/>
          <w:sz w:val="24"/>
        </w:rPr>
        <w:t>4.2  Reglas de contenido</w:t>
      </w:r>
    </w:p>
    <w:p>
      <w:pPr>
        <w:pStyle w:val="ListBullet"/>
        <w:spacing w:after="60"/>
        <w:ind w:left="454"/>
      </w:pPr>
      <w:r>
        <w:rPr>
          <w:rFonts w:ascii="Calibri" w:hAnsi="Calibri"/>
          <w:sz w:val="21"/>
        </w:rPr>
        <w:t>Un commit, un cambio. Si la descripcion necesita la palabra 'y' dos veces, son dos commits.</w:t>
      </w:r>
    </w:p>
    <w:p>
      <w:pPr>
        <w:pStyle w:val="ListBullet"/>
        <w:spacing w:after="60"/>
        <w:ind w:left="454"/>
      </w:pPr>
      <w:r>
        <w:rPr>
          <w:rFonts w:ascii="Calibri" w:hAnsi="Calibri"/>
          <w:sz w:val="21"/>
        </w:rPr>
        <w:t>El commit debe dejar el proyecto arrancando. Un historial donde la mitad de los puntos no arranca no sirve para localizar cuando se introdujo un fallo.</w:t>
      </w:r>
    </w:p>
    <w:p>
      <w:pPr>
        <w:pStyle w:val="ListBullet"/>
        <w:spacing w:after="60"/>
        <w:ind w:left="454"/>
      </w:pPr>
      <w:r>
        <w:rPr>
          <w:rFonts w:ascii="Calibri" w:hAnsi="Calibri"/>
          <w:sz w:val="21"/>
        </w:rPr>
        <w:t>La descripcion dice que cambio, no que archivos se tocaron: eso ya lo muestra el diff.</w:t>
      </w:r>
    </w:p>
    <w:p>
      <w:pPr>
        <w:pStyle w:val="ListBullet"/>
        <w:spacing w:after="60"/>
        <w:ind w:left="454"/>
      </w:pPr>
      <w:r>
        <w:rPr>
          <w:rFonts w:ascii="Calibri" w:hAnsi="Calibri"/>
          <w:sz w:val="21"/>
        </w:rPr>
        <w:t>Nunca se incluye un archivo .env, una credencial ni un volcado de base de datos.</w:t>
      </w:r>
    </w:p>
    <w:p>
      <w:pPr>
        <w:pStyle w:val="ListBullet"/>
        <w:spacing w:after="60"/>
        <w:ind w:left="454"/>
      </w:pPr>
      <w:r>
        <w:rPr>
          <w:rFonts w:ascii="Calibri" w:hAnsi="Calibri"/>
          <w:sz w:val="21"/>
        </w:rPr>
        <w:t>Los archivos generados no se versionan: node_modules/, dist/, .vite/ y el cliente que Prisma genera al instalar.</w:t>
      </w:r>
    </w:p>
    <w:p>
      <w:pPr>
        <w:spacing w:before="240" w:after="80"/>
      </w:pPr>
      <w:r>
        <w:rPr>
          <w:rFonts w:ascii="Calibri" w:hAnsi="Calibri"/>
          <w:b/>
          <w:color w:val="0B6B57"/>
          <w:sz w:val="24"/>
        </w:rPr>
        <w:t>4.3  Contribucion por integrante</w:t>
      </w:r>
    </w:p>
    <w:p>
      <w:pPr>
        <w:spacing w:before="0" w:after="120"/>
      </w:pPr>
      <w:r>
        <w:rPr>
          <w:rFonts w:ascii="Calibri" w:hAnsi="Calibri"/>
          <w:b w:val="0"/>
          <w:color w:val="111827"/>
          <w:sz w:val="21"/>
        </w:rPr>
        <w:t>El reparto de trabajo entre los tres integrantes esta claro, pero el conteo de commits por persona todavia no se puede publicar: mientras el lider no tenga permiso de escritura en el remoto, el historial del repositorio no refleja la contribucion real. Se completa en cuanto se resuelva el acceso.</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fill="0B6B57"/>
          </w:tcPr>
          <w:p>
            <w:pPr>
              <w:spacing w:after="40"/>
            </w:pPr>
            <w:r>
              <w:rPr>
                <w:rFonts w:ascii="Calibri" w:hAnsi="Calibri"/>
                <w:b/>
                <w:color w:val="FFFFFF"/>
                <w:sz w:val="19"/>
              </w:rPr>
              <w:t>Integrante</w:t>
            </w:r>
          </w:p>
        </w:tc>
        <w:tc>
          <w:tcPr>
            <w:tcW w:type="dxa" w:w="1814"/>
            <w:shd w:val="clear" w:fill="0B6B57"/>
          </w:tcPr>
          <w:p>
            <w:pPr>
              <w:spacing w:after="40"/>
            </w:pPr>
            <w:r>
              <w:rPr>
                <w:rFonts w:ascii="Calibri" w:hAnsi="Calibri"/>
                <w:b/>
                <w:color w:val="FFFFFF"/>
                <w:sz w:val="19"/>
              </w:rPr>
              <w:t>Commits en el remoto</w:t>
            </w:r>
          </w:p>
        </w:tc>
        <w:tc>
          <w:tcPr>
            <w:tcW w:type="dxa" w:w="4989"/>
            <w:shd w:val="clear" w:fill="0B6B57"/>
          </w:tcPr>
          <w:p>
            <w:pPr>
              <w:spacing w:after="40"/>
            </w:pPr>
            <w:r>
              <w:rPr>
                <w:rFonts w:ascii="Calibri" w:hAnsi="Calibri"/>
                <w:b/>
                <w:color w:val="FFFFFF"/>
                <w:sz w:val="19"/>
              </w:rPr>
              <w:t>Ambito</w:t>
            </w:r>
          </w:p>
        </w:tc>
      </w:tr>
      <w:tr>
        <w:tc>
          <w:tcPr>
            <w:tcW w:type="dxa" w:w="2381"/>
          </w:tcPr>
          <w:p>
            <w:pPr>
              <w:spacing w:after="40"/>
            </w:pPr>
            <w:r>
              <w:rPr>
                <w:rFonts w:ascii="Calibri" w:hAnsi="Calibri"/>
                <w:color w:val="111827"/>
                <w:sz w:val="19"/>
              </w:rPr>
              <w:t>Harryson [apellidos por completar]</w:t>
            </w:r>
          </w:p>
        </w:tc>
        <w:tc>
          <w:tcPr>
            <w:tcW w:type="dxa" w:w="1814"/>
          </w:tcPr>
          <w:p>
            <w:pPr>
              <w:spacing w:after="40"/>
            </w:pPr>
            <w:r>
              <w:rPr>
                <w:rFonts w:ascii="Calibri" w:hAnsi="Calibri"/>
                <w:color w:val="111827"/>
                <w:sz w:val="19"/>
              </w:rPr>
              <w:t>Pendiente de conteo: sin permiso de escritura en el remoto (DEU-01).</w:t>
            </w:r>
          </w:p>
        </w:tc>
        <w:tc>
          <w:tcPr>
            <w:tcW w:type="dxa" w:w="4989"/>
          </w:tcPr>
          <w:p>
            <w:pPr>
              <w:spacing w:after="40"/>
            </w:pPr>
            <w:r>
              <w:rPr>
                <w:rFonts w:ascii="Calibri" w:hAnsi="Calibri"/>
                <w:color w:val="111827"/>
                <w:sz w:val="19"/>
              </w:rPr>
              <w:t>Servidor, base de datos, migraciones, seguridad y despliegue.</w:t>
            </w:r>
          </w:p>
        </w:tc>
      </w:tr>
      <w:tr>
        <w:tc>
          <w:tcPr>
            <w:tcW w:type="dxa" w:w="2381"/>
          </w:tcPr>
          <w:p>
            <w:pPr>
              <w:spacing w:after="40"/>
            </w:pPr>
            <w:r>
              <w:rPr>
                <w:rFonts w:ascii="Calibri" w:hAnsi="Calibri"/>
                <w:color w:val="111827"/>
                <w:sz w:val="19"/>
              </w:rPr>
              <w:t>Jessica [apellidos por completar]</w:t>
            </w:r>
          </w:p>
        </w:tc>
        <w:tc>
          <w:tcPr>
            <w:tcW w:type="dxa" w:w="1814"/>
          </w:tcPr>
          <w:p>
            <w:pPr>
              <w:spacing w:after="40"/>
            </w:pPr>
            <w:r>
              <w:rPr>
                <w:rFonts w:ascii="Calibri" w:hAnsi="Calibri"/>
                <w:color w:val="111827"/>
                <w:sz w:val="19"/>
              </w:rPr>
              <w:t>Pendiente de conteo.</w:t>
            </w:r>
          </w:p>
        </w:tc>
        <w:tc>
          <w:tcPr>
            <w:tcW w:type="dxa" w:w="4989"/>
          </w:tcPr>
          <w:p>
            <w:pPr>
              <w:spacing w:after="40"/>
            </w:pPr>
            <w:r>
              <w:rPr>
                <w:rFonts w:ascii="Calibri" w:hAnsi="Calibri"/>
                <w:color w:val="111827"/>
                <w:sz w:val="19"/>
              </w:rPr>
              <w:t>Pantallas del personal, formularios y consumo de la API.</w:t>
            </w:r>
          </w:p>
        </w:tc>
      </w:tr>
      <w:tr>
        <w:tc>
          <w:tcPr>
            <w:tcW w:type="dxa" w:w="2381"/>
          </w:tcPr>
          <w:p>
            <w:pPr>
              <w:spacing w:after="40"/>
            </w:pPr>
            <w:r>
              <w:rPr>
                <w:rFonts w:ascii="Calibri" w:hAnsi="Calibri"/>
                <w:color w:val="111827"/>
                <w:sz w:val="19"/>
              </w:rPr>
              <w:t>Dayana [apellidos por completar]</w:t>
            </w:r>
          </w:p>
        </w:tc>
        <w:tc>
          <w:tcPr>
            <w:tcW w:type="dxa" w:w="1814"/>
          </w:tcPr>
          <w:p>
            <w:pPr>
              <w:spacing w:after="40"/>
            </w:pPr>
            <w:r>
              <w:rPr>
                <w:rFonts w:ascii="Calibri" w:hAnsi="Calibri"/>
                <w:color w:val="111827"/>
                <w:sz w:val="19"/>
              </w:rPr>
              <w:t>Pendiente de conteo.</w:t>
            </w:r>
          </w:p>
        </w:tc>
        <w:tc>
          <w:tcPr>
            <w:tcW w:type="dxa" w:w="4989"/>
          </w:tcPr>
          <w:p>
            <w:pPr>
              <w:spacing w:after="40"/>
            </w:pPr>
            <w:r>
              <w:rPr>
                <w:rFonts w:ascii="Calibri" w:hAnsi="Calibri"/>
                <w:color w:val="111827"/>
                <w:sz w:val="19"/>
              </w:rPr>
              <w:t>Portal del cliente, sistema de diseno y validacion de flujos.</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Por que esta guia no publica todavia el conteo de commits</w:t>
            </w:r>
            <w:r>
              <w:rPr>
                <w:rFonts w:ascii="Calibri" w:hAnsi="Calibri"/>
                <w:color w:val="374151"/>
                <w:sz w:val="20"/>
              </w:rPr>
            </w:r>
          </w:p>
          <w:p>
            <w:r>
              <w:rPr>
                <w:rFonts w:ascii="Calibri" w:hAnsi="Calibri"/>
                <w:b/>
                <w:color w:val="0B6B57"/>
                <w:sz w:val="21"/>
              </w:rPr>
              <w:t>Publicar una cifra que no se puede verificar seria peor que dejarla pendiente: cualquiera que abra el repositorio la contrasta en diez segundos. Mientras el historial remoto no recoja el trabajo de los tres integrantes, esta guia declara el ambito de cada uno y deja el conteo en blanco. Se completa con git log --format='%an' | sort | uniq -c el mismo dia en que se resuelva el acceso.</w:t>
            </w:r>
            <w:r>
              <w:rPr>
                <w:rFonts w:ascii="Calibri" w:hAnsi="Calibri"/>
                <w:color w:val="374151"/>
                <w:sz w:val="20"/>
              </w:rPr>
            </w:r>
          </w:p>
        </w:tc>
      </w:tr>
    </w:tbl>
    <w:p>
      <w:pPr>
        <w:spacing w:after="40"/>
      </w:pPr>
    </w:p>
    <w:p>
      <w:pPr>
        <w:spacing w:before="0" w:after="120"/>
      </w:pPr>
      <w:r>
        <w:rPr>
          <w:rFonts w:ascii="Calibri" w:hAnsi="Calibri"/>
          <w:b w:val="0"/>
          <w:color w:val="111827"/>
          <w:sz w:val="21"/>
        </w:rPr>
        <w:t>El reparto no implica diferencia de esfuerzo: el servidor concentra los 61 endpoints, las 12 entidades y los controles de seguridad, mientras el cliente concentra las 20 pantallas y el sistema de diseno. Cada integrante responde por su area y puede explicarla.</w:t>
      </w:r>
    </w:p>
    <w:p>
      <w:r>
        <w:br w:type="page"/>
      </w:r>
    </w:p>
    <w:p>
      <w:pPr>
        <w:spacing w:before="360" w:after="160"/>
        <w:pBdr>
          <w:bottom w:val="single" w:sz="6" w:color="0B6B57"/>
        </w:pBdr>
      </w:pPr>
      <w:r>
        <w:rPr>
          <w:rFonts w:ascii="Calibri" w:hAnsi="Calibri"/>
          <w:b/>
          <w:color w:val="0A5647"/>
          <w:sz w:val="30"/>
        </w:rPr>
        <w:t>5. Peticiones de incorporacion</w:t>
      </w:r>
    </w:p>
    <w:p>
      <w:pPr>
        <w:spacing w:before="0" w:after="120"/>
      </w:pPr>
      <w:r>
        <w:rPr>
          <w:rFonts w:ascii="Calibri" w:hAnsi="Calibri"/>
          <w:b w:val="0"/>
          <w:color w:val="111827"/>
          <w:sz w:val="21"/>
        </w:rPr>
        <w:t>Todo cambio entra por una peticion de incorporacion contra develop. No hay excepciones, ni para un cambio de una linea.</w:t>
      </w:r>
    </w:p>
    <w:p>
      <w:pPr>
        <w:spacing w:before="240" w:after="80"/>
      </w:pPr>
      <w:r>
        <w:rPr>
          <w:rFonts w:ascii="Calibri" w:hAnsi="Calibri"/>
          <w:b/>
          <w:color w:val="0B6B57"/>
          <w:sz w:val="24"/>
        </w:rPr>
        <w:t>5.1  Lista de verificacion</w:t>
      </w:r>
    </w:p>
    <w:p>
      <w:pPr>
        <w:spacing w:before="0" w:after="120"/>
      </w:pPr>
      <w:r>
        <w:rPr>
          <w:rFonts w:ascii="Calibri" w:hAnsi="Calibri"/>
          <w:b w:val="0"/>
          <w:color w:val="111827"/>
          <w:sz w:val="21"/>
        </w:rPr>
        <w:t>La lista vive hoy en este documento. Falta llevarla al repositorio como plantilla de peticion de incorporacion, para que aparezca sola en cada una (DEU-06):</w:t>
      </w:r>
    </w:p>
    <w:tbl>
      <w:tblPr>
        <w:tblStyle w:val="TableGrid"/>
        <w:tblW w:type="auto" w:w="0"/>
        <w:jc w:val="center"/>
        <w:tblLook w:firstColumn="1" w:firstRow="1" w:lastColumn="0" w:lastRow="0" w:noHBand="0" w:noVBand="1" w:val="04A0"/>
      </w:tblPr>
      <w:tblGrid>
        <w:gridCol w:w="4873"/>
        <w:gridCol w:w="4873"/>
      </w:tblGrid>
      <w:tr>
        <w:tc>
          <w:tcPr>
            <w:tcW w:type="dxa" w:w="3061"/>
            <w:shd w:val="clear" w:fill="0B6B57"/>
          </w:tcPr>
          <w:p>
            <w:pPr>
              <w:spacing w:after="40"/>
            </w:pPr>
            <w:r>
              <w:rPr>
                <w:rFonts w:ascii="Calibri" w:hAnsi="Calibri"/>
                <w:b/>
                <w:color w:val="FFFFFF"/>
                <w:sz w:val="19"/>
              </w:rPr>
              <w:t>Punto</w:t>
            </w:r>
          </w:p>
        </w:tc>
        <w:tc>
          <w:tcPr>
            <w:tcW w:type="dxa" w:w="6123"/>
            <w:shd w:val="clear" w:fill="0B6B57"/>
          </w:tcPr>
          <w:p>
            <w:pPr>
              <w:spacing w:after="40"/>
            </w:pPr>
            <w:r>
              <w:rPr>
                <w:rFonts w:ascii="Calibri" w:hAnsi="Calibri"/>
                <w:b/>
                <w:color w:val="FFFFFF"/>
                <w:sz w:val="19"/>
              </w:rPr>
              <w:t>Por que esta ahi</w:t>
            </w:r>
          </w:p>
        </w:tc>
      </w:tr>
      <w:tr>
        <w:tc>
          <w:tcPr>
            <w:tcW w:type="dxa" w:w="3061"/>
          </w:tcPr>
          <w:p>
            <w:pPr>
              <w:spacing w:after="40"/>
            </w:pPr>
            <w:r>
              <w:rPr>
                <w:rFonts w:ascii="Calibri" w:hAnsi="Calibri"/>
                <w:color w:val="111827"/>
                <w:sz w:val="19"/>
              </w:rPr>
              <w:t>El proyecto arranca</w:t>
            </w:r>
          </w:p>
        </w:tc>
        <w:tc>
          <w:tcPr>
            <w:tcW w:type="dxa" w:w="6123"/>
          </w:tcPr>
          <w:p>
            <w:pPr>
              <w:spacing w:after="40"/>
            </w:pPr>
            <w:r>
              <w:rPr>
                <w:rFonts w:ascii="Calibri" w:hAnsi="Calibri"/>
                <w:color w:val="111827"/>
                <w:sz w:val="19"/>
              </w:rPr>
              <w:t>Evidente, y aun asi es lo primero que se rompe cuando falta una variable de entorno nueva.</w:t>
            </w:r>
          </w:p>
        </w:tc>
      </w:tr>
      <w:tr>
        <w:tc>
          <w:tcPr>
            <w:tcW w:type="dxa" w:w="3061"/>
          </w:tcPr>
          <w:p>
            <w:pPr>
              <w:spacing w:after="40"/>
            </w:pPr>
            <w:r>
              <w:rPr>
                <w:rFonts w:ascii="Calibri" w:hAnsi="Calibri"/>
                <w:color w:val="111827"/>
                <w:sz w:val="19"/>
              </w:rPr>
              <w:t>La verificacion manual del area tocada se ejecuto y se describe</w:t>
            </w:r>
          </w:p>
        </w:tc>
        <w:tc>
          <w:tcPr>
            <w:tcW w:type="dxa" w:w="6123"/>
          </w:tcPr>
          <w:p>
            <w:pPr>
              <w:spacing w:after="40"/>
            </w:pPr>
            <w:r>
              <w:rPr>
                <w:rFonts w:ascii="Calibri" w:hAnsi="Calibri"/>
                <w:color w:val="111827"/>
                <w:sz w:val="19"/>
              </w:rPr>
              <w:t>No hay pruebas automatizadas (DT-07): la verificacion manual es la unica red, y tiene que quedar escrita en la peticion para que se pueda repetir.</w:t>
            </w:r>
          </w:p>
        </w:tc>
      </w:tr>
      <w:tr>
        <w:tc>
          <w:tcPr>
            <w:tcW w:type="dxa" w:w="3061"/>
          </w:tcPr>
          <w:p>
            <w:pPr>
              <w:spacing w:after="40"/>
            </w:pPr>
            <w:r>
              <w:rPr>
                <w:rFonts w:ascii="Calibri" w:hAnsi="Calibri"/>
                <w:color w:val="111827"/>
                <w:sz w:val="19"/>
              </w:rPr>
              <w:t>Si toca la API, el catalogo de endpoints de ADSO-ARQ-01 queda actualizado</w:t>
            </w:r>
          </w:p>
        </w:tc>
        <w:tc>
          <w:tcPr>
            <w:tcW w:type="dxa" w:w="6123"/>
          </w:tcPr>
          <w:p>
            <w:pPr>
              <w:spacing w:after="40"/>
            </w:pPr>
            <w:r>
              <w:rPr>
                <w:rFonts w:ascii="Calibri" w:hAnsi="Calibri"/>
                <w:color w:val="111827"/>
                <w:sz w:val="19"/>
              </w:rPr>
              <w:t>El catalogo no se genera solo: si no se actualiza en la misma peticion, deja de coincidir con el codigo y nadie sabe cual de los dos tiene razon.</w:t>
            </w:r>
          </w:p>
        </w:tc>
      </w:tr>
      <w:tr>
        <w:tc>
          <w:tcPr>
            <w:tcW w:type="dxa" w:w="3061"/>
          </w:tcPr>
          <w:p>
            <w:pPr>
              <w:spacing w:after="40"/>
            </w:pPr>
            <w:r>
              <w:rPr>
                <w:rFonts w:ascii="Calibri" w:hAnsi="Calibri"/>
                <w:color w:val="111827"/>
                <w:sz w:val="19"/>
              </w:rPr>
              <w:t>Si toca el esquema, se agrego una migracion nueva</w:t>
            </w:r>
          </w:p>
        </w:tc>
        <w:tc>
          <w:tcPr>
            <w:tcW w:type="dxa" w:w="6123"/>
          </w:tcPr>
          <w:p>
            <w:pPr>
              <w:spacing w:after="40"/>
            </w:pPr>
            <w:r>
              <w:rPr>
                <w:rFonts w:ascii="Calibri" w:hAnsi="Calibri"/>
                <w:color w:val="111827"/>
                <w:sz w:val="19"/>
              </w:rPr>
              <w:t>Editar una migracion ya aplicada desincroniza el estado de la base compartida y obliga a reconstruirla.</w:t>
            </w:r>
          </w:p>
        </w:tc>
      </w:tr>
      <w:tr>
        <w:tc>
          <w:tcPr>
            <w:tcW w:type="dxa" w:w="3061"/>
          </w:tcPr>
          <w:p>
            <w:pPr>
              <w:spacing w:after="40"/>
            </w:pPr>
            <w:r>
              <w:rPr>
                <w:rFonts w:ascii="Calibri" w:hAnsi="Calibri"/>
                <w:color w:val="111827"/>
                <w:sz w:val="19"/>
              </w:rPr>
              <w:t>No se subieron credenciales ni archivos .env</w:t>
            </w:r>
          </w:p>
        </w:tc>
        <w:tc>
          <w:tcPr>
            <w:tcW w:type="dxa" w:w="6123"/>
          </w:tcPr>
          <w:p>
            <w:pPr>
              <w:spacing w:after="40"/>
            </w:pPr>
            <w:r>
              <w:rPr>
                <w:rFonts w:ascii="Calibri" w:hAnsi="Calibri"/>
                <w:color w:val="111827"/>
                <w:sz w:val="19"/>
              </w:rPr>
              <w:t>Un secreto que llega al historial se considera comprometido incluso si se borra despues.</w:t>
            </w:r>
          </w:p>
        </w:tc>
      </w:tr>
    </w:tbl>
    <w:p>
      <w:pPr>
        <w:spacing w:after="40"/>
      </w:pPr>
    </w:p>
    <w:p>
      <w:pPr>
        <w:spacing w:before="240" w:after="80"/>
      </w:pPr>
      <w:r>
        <w:rPr>
          <w:rFonts w:ascii="Calibri" w:hAnsi="Calibri"/>
          <w:b/>
          <w:color w:val="0B6B57"/>
          <w:sz w:val="24"/>
        </w:rPr>
        <w:t>5.2  Que revisa el otro integrante</w:t>
      </w:r>
    </w:p>
    <w:p>
      <w:pPr>
        <w:spacing w:after="80"/>
        <w:ind w:left="454"/>
      </w:pPr>
      <w:r>
        <w:rPr>
          <w:rFonts w:ascii="Calibri" w:hAnsi="Calibri"/>
          <w:b/>
          <w:color w:val="0B6B57"/>
        </w:rPr>
        <w:t xml:space="preserve">1.  </w:t>
      </w:r>
      <w:r>
        <w:rPr>
          <w:rFonts w:ascii="Calibri" w:hAnsi="Calibri"/>
          <w:sz w:val="21"/>
        </w:rPr>
        <w:t>Que el cambio corresponda al requisito o historia que dice atender.</w:t>
      </w:r>
    </w:p>
    <w:p>
      <w:pPr>
        <w:spacing w:after="80"/>
        <w:ind w:left="454"/>
      </w:pPr>
      <w:r>
        <w:rPr>
          <w:rFonts w:ascii="Calibri" w:hAnsi="Calibri"/>
          <w:b/>
          <w:color w:val="0B6B57"/>
        </w:rPr>
        <w:t>2.  Que la verificacion manual descrita cubra el caso real y no solo el camino feliz.</w:t>
      </w:r>
      <w:r>
        <w:rPr>
          <w:rFonts w:ascii="Calibri" w:hAnsi="Calibri"/>
          <w:sz w:val="21"/>
        </w:rPr>
      </w:r>
    </w:p>
    <w:p>
      <w:pPr>
        <w:spacing w:after="80"/>
        <w:ind w:left="454"/>
      </w:pPr>
      <w:r>
        <w:rPr>
          <w:rFonts w:ascii="Calibri" w:hAnsi="Calibri"/>
          <w:b/>
          <w:color w:val="0B6B57"/>
        </w:rPr>
        <w:t xml:space="preserve">3.  </w:t>
      </w:r>
      <w:r>
        <w:rPr>
          <w:rFonts w:ascii="Calibri" w:hAnsi="Calibri"/>
          <w:sz w:val="21"/>
        </w:rPr>
        <w:t>Que no haya credenciales, rutas absolutas del equipo ni datos personales.</w:t>
      </w:r>
    </w:p>
    <w:p>
      <w:pPr>
        <w:spacing w:after="80"/>
        <w:ind w:left="454"/>
      </w:pPr>
      <w:r>
        <w:rPr>
          <w:rFonts w:ascii="Calibri" w:hAnsi="Calibri"/>
          <w:b/>
          <w:color w:val="0B6B57"/>
        </w:rPr>
        <w:t xml:space="preserve">4.  </w:t>
      </w:r>
      <w:r>
        <w:rPr>
          <w:rFonts w:ascii="Calibri" w:hAnsi="Calibri"/>
          <w:sz w:val="21"/>
        </w:rPr>
        <w:t>Que los mensajes de error sean utiles para el usuario y no expongan detalle interno.</w:t>
      </w:r>
    </w:p>
    <w:p>
      <w:pPr>
        <w:spacing w:after="80"/>
        <w:ind w:left="454"/>
      </w:pPr>
      <w:r>
        <w:rPr>
          <w:rFonts w:ascii="Calibri" w:hAnsi="Calibri"/>
          <w:b/>
          <w:color w:val="0B6B57"/>
        </w:rPr>
        <w:t xml:space="preserve">5.  </w:t>
      </w:r>
      <w:r>
        <w:rPr>
          <w:rFonts w:ascii="Calibri" w:hAnsi="Calibri"/>
          <w:sz w:val="21"/>
        </w:rPr>
        <w:t>Que si el cambio afecta una pantalla, el documento de diseno se actualice en la misma peticion o en una inmediata.</w:t>
      </w:r>
    </w:p>
    <w:p>
      <w:pPr>
        <w:spacing w:before="0" w:after="120"/>
      </w:pPr>
      <w:r>
        <w:rPr>
          <w:rFonts w:ascii="Calibri" w:hAnsi="Calibri"/>
          <w:b w:val="0"/>
          <w:color w:val="111827"/>
          <w:sz w:val="21"/>
        </w:rPr>
        <w:t>Con tres integrantes la revision cruzada tiene un limite honesto: quien revisa el area del otro lo hace con menos profundidad de la que revisaria la propia. En un equipo sin integracion continua ese limite pesa el doble, porque no hay ninguna comprobacion automatica detras. Es el argumento mas fuerte a favor de cerrar DEU-04.</w:t>
      </w:r>
    </w:p>
    <w:p>
      <w:r>
        <w:br w:type="page"/>
      </w:r>
    </w:p>
    <w:p>
      <w:pPr>
        <w:spacing w:before="360" w:after="160"/>
        <w:pBdr>
          <w:bottom w:val="single" w:sz="6" w:color="0B6B57"/>
        </w:pBdr>
      </w:pPr>
      <w:r>
        <w:rPr>
          <w:rFonts w:ascii="Calibri" w:hAnsi="Calibri"/>
          <w:b/>
          <w:color w:val="0A5647"/>
          <w:sz w:val="30"/>
        </w:rPr>
        <w:t>6. Artefactos vivos</w:t>
      </w:r>
    </w:p>
    <w:p>
      <w:pPr>
        <w:spacing w:before="0" w:after="120"/>
      </w:pPr>
      <w:r>
        <w:rPr>
          <w:rFonts w:ascii="Calibri" w:hAnsi="Calibri"/>
          <w:b w:val="0"/>
          <w:color w:val="111827"/>
          <w:sz w:val="21"/>
        </w:rPr>
        <w:t>El marco documental del programa define un conjunto de artefactos que deben permanecer versionados en el repositorio, ejecutables o consultables, en lugar de copiarse dentro de documentos de Word. La tabla siguiente registra el estado real de cada uno en SIGTM, incluidos los que todavia no existen.</w:t>
      </w:r>
    </w:p>
    <w:tbl>
      <w:tblPr>
        <w:tblStyle w:val="TableGrid"/>
        <w:tblW w:type="auto" w:w="0"/>
        <w:jc w:val="center"/>
        <w:tblLook w:firstColumn="1" w:firstRow="1" w:lastColumn="0" w:lastRow="0" w:noHBand="0" w:noVBand="1" w:val="04A0"/>
      </w:tblPr>
      <w:tblGrid>
        <w:gridCol w:w="3249"/>
        <w:gridCol w:w="3249"/>
        <w:gridCol w:w="3249"/>
      </w:tblGrid>
      <w:tr>
        <w:tc>
          <w:tcPr>
            <w:tcW w:type="dxa" w:w="2381"/>
            <w:shd w:val="clear" w:fill="0B6B57"/>
          </w:tcPr>
          <w:p>
            <w:pPr>
              <w:spacing w:after="40"/>
            </w:pPr>
            <w:r>
              <w:rPr>
                <w:rFonts w:ascii="Calibri" w:hAnsi="Calibri"/>
                <w:b/>
                <w:color w:val="FFFFFF"/>
                <w:sz w:val="19"/>
              </w:rPr>
              <w:t>Artefacto</w:t>
            </w:r>
          </w:p>
        </w:tc>
        <w:tc>
          <w:tcPr>
            <w:tcW w:type="dxa" w:w="3402"/>
            <w:shd w:val="clear" w:fill="0B6B57"/>
          </w:tcPr>
          <w:p>
            <w:pPr>
              <w:spacing w:after="40"/>
            </w:pPr>
            <w:r>
              <w:rPr>
                <w:rFonts w:ascii="Calibri" w:hAnsi="Calibri"/>
                <w:b/>
                <w:color w:val="FFFFFF"/>
                <w:sz w:val="19"/>
              </w:rPr>
              <w:t>Ubicacion en el repositorio</w:t>
            </w:r>
          </w:p>
        </w:tc>
        <w:tc>
          <w:tcPr>
            <w:tcW w:type="dxa" w:w="3402"/>
            <w:shd w:val="clear" w:fill="0B6B57"/>
          </w:tcPr>
          <w:p>
            <w:pPr>
              <w:spacing w:after="40"/>
            </w:pPr>
            <w:r>
              <w:rPr>
                <w:rFonts w:ascii="Calibri" w:hAnsi="Calibri"/>
                <w:b/>
                <w:color w:val="FFFFFF"/>
                <w:sz w:val="19"/>
              </w:rPr>
              <w:t>Estado</w:t>
            </w:r>
          </w:p>
        </w:tc>
      </w:tr>
      <w:tr>
        <w:tc>
          <w:tcPr>
            <w:tcW w:type="dxa" w:w="2381"/>
          </w:tcPr>
          <w:p>
            <w:pPr>
              <w:spacing w:after="40"/>
            </w:pPr>
            <w:r>
              <w:rPr>
                <w:rFonts w:ascii="Calibri" w:hAnsi="Calibri"/>
                <w:color w:val="111827"/>
                <w:sz w:val="19"/>
              </w:rPr>
              <w:t>Esquema de datos</w:t>
            </w:r>
          </w:p>
        </w:tc>
        <w:tc>
          <w:tcPr>
            <w:tcW w:type="dxa" w:w="3402"/>
          </w:tcPr>
          <w:p>
            <w:pPr>
              <w:spacing w:after="40"/>
            </w:pPr>
            <w:r>
              <w:rPr>
                <w:rFonts w:ascii="Calibri" w:hAnsi="Calibri"/>
                <w:color w:val="111827"/>
                <w:sz w:val="19"/>
              </w:rPr>
              <w:t>prisma/schema.prisma</w:t>
            </w:r>
          </w:p>
        </w:tc>
        <w:tc>
          <w:tcPr>
            <w:tcW w:type="dxa" w:w="3402"/>
          </w:tcPr>
          <w:p>
            <w:pPr>
              <w:spacing w:after="40"/>
            </w:pPr>
            <w:r>
              <w:rPr>
                <w:rFonts w:ascii="Calibri" w:hAnsi="Calibri"/>
                <w:color w:val="111827"/>
                <w:sz w:val="19"/>
              </w:rPr>
              <w:t>Presente. Las 12 entidades con sus relaciones.</w:t>
            </w:r>
          </w:p>
        </w:tc>
      </w:tr>
      <w:tr>
        <w:tc>
          <w:tcPr>
            <w:tcW w:type="dxa" w:w="2381"/>
          </w:tcPr>
          <w:p>
            <w:pPr>
              <w:spacing w:after="40"/>
            </w:pPr>
            <w:r>
              <w:rPr>
                <w:rFonts w:ascii="Calibri" w:hAnsi="Calibri"/>
                <w:color w:val="111827"/>
                <w:sz w:val="19"/>
              </w:rPr>
              <w:t>Migraciones</w:t>
            </w:r>
          </w:p>
        </w:tc>
        <w:tc>
          <w:tcPr>
            <w:tcW w:type="dxa" w:w="3402"/>
          </w:tcPr>
          <w:p>
            <w:pPr>
              <w:spacing w:after="40"/>
            </w:pPr>
            <w:r>
              <w:rPr>
                <w:rFonts w:ascii="Calibri" w:hAnsi="Calibri"/>
                <w:color w:val="111827"/>
                <w:sz w:val="19"/>
              </w:rPr>
              <w:t>prisma/migrations/</w:t>
            </w:r>
          </w:p>
        </w:tc>
        <w:tc>
          <w:tcPr>
            <w:tcW w:type="dxa" w:w="3402"/>
          </w:tcPr>
          <w:p>
            <w:pPr>
              <w:spacing w:after="40"/>
            </w:pPr>
            <w:r>
              <w:rPr>
                <w:rFonts w:ascii="Calibri" w:hAnsi="Calibri"/>
                <w:color w:val="111827"/>
                <w:sz w:val="19"/>
              </w:rPr>
              <w:t>Presente, con salvedad: falta confirmar que la migracion de tokens e historial esta aplicada. Ver DEU-03.</w:t>
            </w:r>
          </w:p>
        </w:tc>
      </w:tr>
      <w:tr>
        <w:tc>
          <w:tcPr>
            <w:tcW w:type="dxa" w:w="2381"/>
          </w:tcPr>
          <w:p>
            <w:pPr>
              <w:spacing w:after="40"/>
            </w:pPr>
            <w:r>
              <w:rPr>
                <w:rFonts w:ascii="Calibri" w:hAnsi="Calibri"/>
                <w:color w:val="111827"/>
                <w:sz w:val="19"/>
              </w:rPr>
              <w:t>Semilla de datos de demostracion</w:t>
            </w:r>
          </w:p>
        </w:tc>
        <w:tc>
          <w:tcPr>
            <w:tcW w:type="dxa" w:w="3402"/>
          </w:tcPr>
          <w:p>
            <w:pPr>
              <w:spacing w:after="40"/>
            </w:pPr>
            <w:r>
              <w:rPr>
                <w:rFonts w:ascii="Calibri" w:hAnsi="Calibri"/>
                <w:color w:val="111827"/>
                <w:sz w:val="19"/>
              </w:rPr>
              <w:t>prisma/seed.js</w:t>
            </w:r>
          </w:p>
        </w:tc>
        <w:tc>
          <w:tcPr>
            <w:tcW w:type="dxa" w:w="3402"/>
          </w:tcPr>
          <w:p>
            <w:pPr>
              <w:spacing w:after="40"/>
            </w:pPr>
            <w:r>
              <w:rPr>
                <w:rFonts w:ascii="Calibri" w:hAnsi="Calibri"/>
                <w:color w:val="111827"/>
                <w:sz w:val="19"/>
              </w:rPr>
              <w:t>Presente. Idempotente: se puede ejecutar varias veces sin duplicar datos.</w:t>
            </w:r>
          </w:p>
        </w:tc>
      </w:tr>
      <w:tr>
        <w:tc>
          <w:tcPr>
            <w:tcW w:type="dxa" w:w="2381"/>
          </w:tcPr>
          <w:p>
            <w:pPr>
              <w:spacing w:after="40"/>
            </w:pPr>
            <w:r>
              <w:rPr>
                <w:rFonts w:ascii="Calibri" w:hAnsi="Calibri"/>
                <w:color w:val="111827"/>
                <w:sz w:val="19"/>
              </w:rPr>
              <w:t>Configuracion del ambiente</w:t>
            </w:r>
          </w:p>
        </w:tc>
        <w:tc>
          <w:tcPr>
            <w:tcW w:type="dxa" w:w="3402"/>
          </w:tcPr>
          <w:p>
            <w:pPr>
              <w:spacing w:after="40"/>
            </w:pPr>
            <w:r>
              <w:rPr>
                <w:rFonts w:ascii="Calibri" w:hAnsi="Calibri"/>
                <w:color w:val="111827"/>
                <w:sz w:val="19"/>
              </w:rPr>
              <w:t>.env.example</w:t>
            </w:r>
          </w:p>
        </w:tc>
        <w:tc>
          <w:tcPr>
            <w:tcW w:type="dxa" w:w="3402"/>
          </w:tcPr>
          <w:p>
            <w:pPr>
              <w:spacing w:after="40"/>
            </w:pPr>
            <w:r>
              <w:rPr>
                <w:rFonts w:ascii="Calibri" w:hAnsi="Calibri"/>
                <w:color w:val="111827"/>
                <w:sz w:val="19"/>
              </w:rPr>
              <w:t>Presente. Variables documentadas, sin valores.</w:t>
            </w:r>
          </w:p>
        </w:tc>
      </w:tr>
      <w:tr>
        <w:tc>
          <w:tcPr>
            <w:tcW w:type="dxa" w:w="2381"/>
          </w:tcPr>
          <w:p>
            <w:pPr>
              <w:spacing w:after="40"/>
            </w:pPr>
            <w:r>
              <w:rPr>
                <w:rFonts w:ascii="Calibri" w:hAnsi="Calibri"/>
                <w:color w:val="111827"/>
                <w:sz w:val="19"/>
              </w:rPr>
              <w:t>Exclusiones del control de versiones</w:t>
            </w:r>
          </w:p>
        </w:tc>
        <w:tc>
          <w:tcPr>
            <w:tcW w:type="dxa" w:w="3402"/>
          </w:tcPr>
          <w:p>
            <w:pPr>
              <w:spacing w:after="40"/>
            </w:pPr>
            <w:r>
              <w:rPr>
                <w:rFonts w:ascii="Calibri" w:hAnsi="Calibri"/>
                <w:color w:val="111827"/>
                <w:sz w:val="19"/>
              </w:rPr>
              <w:t>.gitignore</w:t>
            </w:r>
          </w:p>
        </w:tc>
        <w:tc>
          <w:tcPr>
            <w:tcW w:type="dxa" w:w="3402"/>
          </w:tcPr>
          <w:p>
            <w:pPr>
              <w:spacing w:after="40"/>
            </w:pPr>
            <w:r>
              <w:rPr>
                <w:rFonts w:ascii="Calibri" w:hAnsi="Calibri"/>
                <w:color w:val="111827"/>
                <w:sz w:val="19"/>
              </w:rPr>
              <w:t>Presente. Incluye .env de forma explicita.</w:t>
            </w:r>
          </w:p>
        </w:tc>
      </w:tr>
      <w:tr>
        <w:tc>
          <w:tcPr>
            <w:tcW w:type="dxa" w:w="2381"/>
          </w:tcPr>
          <w:p>
            <w:pPr>
              <w:spacing w:after="40"/>
            </w:pPr>
            <w:r>
              <w:rPr>
                <w:rFonts w:ascii="Calibri" w:hAnsi="Calibri"/>
                <w:color w:val="111827"/>
                <w:sz w:val="19"/>
              </w:rPr>
              <w:t>Normalizacion entre equipos</w:t>
            </w:r>
          </w:p>
        </w:tc>
        <w:tc>
          <w:tcPr>
            <w:tcW w:type="dxa" w:w="3402"/>
          </w:tcPr>
          <w:p>
            <w:pPr>
              <w:spacing w:after="40"/>
            </w:pPr>
            <w:r>
              <w:rPr>
                <w:rFonts w:ascii="Calibri" w:hAnsi="Calibri"/>
                <w:color w:val="111827"/>
                <w:sz w:val="19"/>
              </w:rPr>
              <w:t>.gitattributes</w:t>
            </w:r>
          </w:p>
        </w:tc>
        <w:tc>
          <w:tcPr>
            <w:tcW w:type="dxa" w:w="3402"/>
          </w:tcPr>
          <w:p>
            <w:pPr>
              <w:spacing w:after="40"/>
            </w:pPr>
            <w:r>
              <w:rPr>
                <w:rFonts w:ascii="Calibri" w:hAnsi="Calibri"/>
                <w:color w:val="111827"/>
                <w:sz w:val="19"/>
              </w:rPr>
              <w:t>Presente. Finales de linea unificados.</w:t>
            </w:r>
          </w:p>
        </w:tc>
      </w:tr>
      <w:tr>
        <w:tc>
          <w:tcPr>
            <w:tcW w:type="dxa" w:w="2381"/>
          </w:tcPr>
          <w:p>
            <w:pPr>
              <w:spacing w:after="40"/>
            </w:pPr>
            <w:r>
              <w:rPr>
                <w:rFonts w:ascii="Calibri" w:hAnsi="Calibri"/>
                <w:color w:val="111827"/>
                <w:sz w:val="19"/>
              </w:rPr>
              <w:t>Entregables documentales</w:t>
            </w:r>
          </w:p>
        </w:tc>
        <w:tc>
          <w:tcPr>
            <w:tcW w:type="dxa" w:w="3402"/>
          </w:tcPr>
          <w:p>
            <w:pPr>
              <w:spacing w:after="40"/>
            </w:pPr>
            <w:r>
              <w:rPr>
                <w:rFonts w:ascii="Calibri" w:hAnsi="Calibri"/>
                <w:color w:val="111827"/>
                <w:sz w:val="19"/>
              </w:rPr>
              <w:t>docs/</w:t>
            </w:r>
          </w:p>
        </w:tc>
        <w:tc>
          <w:tcPr>
            <w:tcW w:type="dxa" w:w="3402"/>
          </w:tcPr>
          <w:p>
            <w:pPr>
              <w:spacing w:after="40"/>
            </w:pPr>
            <w:r>
              <w:rPr>
                <w:rFonts w:ascii="Calibri" w:hAnsi="Calibri"/>
                <w:color w:val="111827"/>
                <w:sz w:val="19"/>
              </w:rPr>
              <w:t>Presente. Los 15 entregables del equipo.</w:t>
            </w:r>
          </w:p>
        </w:tc>
      </w:tr>
      <w:tr>
        <w:tc>
          <w:tcPr>
            <w:tcW w:type="dxa" w:w="2381"/>
          </w:tcPr>
          <w:p>
            <w:pPr>
              <w:spacing w:after="40"/>
            </w:pPr>
            <w:r>
              <w:rPr>
                <w:rFonts w:ascii="Calibri" w:hAnsi="Calibri"/>
                <w:color w:val="111827"/>
                <w:sz w:val="19"/>
              </w:rPr>
              <w:t>Catalogo de la API</w:t>
            </w:r>
          </w:p>
        </w:tc>
        <w:tc>
          <w:tcPr>
            <w:tcW w:type="dxa" w:w="3402"/>
          </w:tcPr>
          <w:p>
            <w:pPr>
              <w:spacing w:after="40"/>
            </w:pPr>
            <w:r>
              <w:rPr>
                <w:rFonts w:ascii="Calibri" w:hAnsi="Calibri"/>
                <w:color w:val="111827"/>
                <w:sz w:val="19"/>
              </w:rPr>
              <w:t>ADSO-ARQ-01, seccion de endpoints</w:t>
            </w:r>
          </w:p>
        </w:tc>
        <w:tc>
          <w:tcPr>
            <w:tcW w:type="dxa" w:w="3402"/>
          </w:tcPr>
          <w:p>
            <w:pPr>
              <w:spacing w:after="40"/>
            </w:pPr>
            <w:r>
              <w:rPr>
                <w:rFonts w:ascii="Calibri" w:hAnsi="Calibri"/>
                <w:color w:val="111827"/>
                <w:sz w:val="19"/>
              </w:rPr>
              <w:t>Parcial. Los 61 endpoints estan documentados en el entregable, no en una interfaz navegable. Ver DT-10.</w:t>
            </w:r>
          </w:p>
        </w:tc>
      </w:tr>
      <w:tr>
        <w:tc>
          <w:tcPr>
            <w:tcW w:type="dxa" w:w="2381"/>
          </w:tcPr>
          <w:p>
            <w:pPr>
              <w:spacing w:after="40"/>
            </w:pPr>
            <w:r>
              <w:rPr>
                <w:rFonts w:ascii="Calibri" w:hAnsi="Calibri"/>
                <w:color w:val="111827"/>
                <w:sz w:val="19"/>
              </w:rPr>
              <w:t>Presentacion e instalacion</w:t>
            </w:r>
          </w:p>
        </w:tc>
        <w:tc>
          <w:tcPr>
            <w:tcW w:type="dxa" w:w="3402"/>
          </w:tcPr>
          <w:p>
            <w:pPr>
              <w:spacing w:after="40"/>
            </w:pPr>
            <w:r>
              <w:rPr>
                <w:rFonts w:ascii="Calibri" w:hAnsi="Calibri"/>
                <w:color w:val="111827"/>
                <w:sz w:val="19"/>
              </w:rPr>
              <w:t>README.md</w:t>
            </w:r>
          </w:p>
        </w:tc>
        <w:tc>
          <w:tcPr>
            <w:tcW w:type="dxa" w:w="3402"/>
          </w:tcPr>
          <w:p>
            <w:pPr>
              <w:spacing w:after="40"/>
            </w:pPr>
            <w:r>
              <w:rPr>
                <w:rFonts w:ascii="Calibri" w:hAnsi="Calibri"/>
                <w:color w:val="111827"/>
                <w:sz w:val="19"/>
              </w:rPr>
              <w:t>Ausente. Ver DEU-02.</w:t>
            </w:r>
          </w:p>
        </w:tc>
      </w:tr>
      <w:tr>
        <w:tc>
          <w:tcPr>
            <w:tcW w:type="dxa" w:w="2381"/>
          </w:tcPr>
          <w:p>
            <w:pPr>
              <w:spacing w:after="40"/>
            </w:pPr>
            <w:r>
              <w:rPr>
                <w:rFonts w:ascii="Calibri" w:hAnsi="Calibri"/>
                <w:color w:val="111827"/>
                <w:sz w:val="19"/>
              </w:rPr>
              <w:t>Reglas de contribucion</w:t>
            </w:r>
          </w:p>
        </w:tc>
        <w:tc>
          <w:tcPr>
            <w:tcW w:type="dxa" w:w="3402"/>
          </w:tcPr>
          <w:p>
            <w:pPr>
              <w:spacing w:after="40"/>
            </w:pPr>
            <w:r>
              <w:rPr>
                <w:rFonts w:ascii="Calibri" w:hAnsi="Calibri"/>
                <w:color w:val="111827"/>
                <w:sz w:val="19"/>
              </w:rPr>
              <w:t>CONTRIBUTING.md</w:t>
            </w:r>
          </w:p>
        </w:tc>
        <w:tc>
          <w:tcPr>
            <w:tcW w:type="dxa" w:w="3402"/>
          </w:tcPr>
          <w:p>
            <w:pPr>
              <w:spacing w:after="40"/>
            </w:pPr>
            <w:r>
              <w:rPr>
                <w:rFonts w:ascii="Calibri" w:hAnsi="Calibri"/>
                <w:color w:val="111827"/>
                <w:sz w:val="19"/>
              </w:rPr>
              <w:t>Ausente. Las reglas estan en este documento. Ver DEU-06.</w:t>
            </w:r>
          </w:p>
        </w:tc>
      </w:tr>
      <w:tr>
        <w:tc>
          <w:tcPr>
            <w:tcW w:type="dxa" w:w="2381"/>
          </w:tcPr>
          <w:p>
            <w:pPr>
              <w:spacing w:after="40"/>
            </w:pPr>
            <w:r>
              <w:rPr>
                <w:rFonts w:ascii="Calibri" w:hAnsi="Calibri"/>
                <w:color w:val="111827"/>
                <w:sz w:val="19"/>
              </w:rPr>
              <w:t>Historial de cambios</w:t>
            </w:r>
          </w:p>
        </w:tc>
        <w:tc>
          <w:tcPr>
            <w:tcW w:type="dxa" w:w="3402"/>
          </w:tcPr>
          <w:p>
            <w:pPr>
              <w:spacing w:after="40"/>
            </w:pPr>
            <w:r>
              <w:rPr>
                <w:rFonts w:ascii="Calibri" w:hAnsi="Calibri"/>
                <w:color w:val="111827"/>
                <w:sz w:val="19"/>
              </w:rPr>
              <w:t>CHANGELOG.md</w:t>
            </w:r>
          </w:p>
        </w:tc>
        <w:tc>
          <w:tcPr>
            <w:tcW w:type="dxa" w:w="3402"/>
          </w:tcPr>
          <w:p>
            <w:pPr>
              <w:spacing w:after="40"/>
            </w:pPr>
            <w:r>
              <w:rPr>
                <w:rFonts w:ascii="Calibri" w:hAnsi="Calibri"/>
                <w:color w:val="111827"/>
                <w:sz w:val="19"/>
              </w:rPr>
              <w:t>Ausente. Se abre al crear la etiqueta de entrega.</w:t>
            </w:r>
          </w:p>
        </w:tc>
      </w:tr>
      <w:tr>
        <w:tc>
          <w:tcPr>
            <w:tcW w:type="dxa" w:w="2381"/>
          </w:tcPr>
          <w:p>
            <w:pPr>
              <w:spacing w:after="40"/>
            </w:pPr>
            <w:r>
              <w:rPr>
                <w:rFonts w:ascii="Calibri" w:hAnsi="Calibri"/>
                <w:color w:val="111827"/>
                <w:sz w:val="19"/>
              </w:rPr>
              <w:t>Pruebas</w:t>
            </w:r>
          </w:p>
        </w:tc>
        <w:tc>
          <w:tcPr>
            <w:tcW w:type="dxa" w:w="3402"/>
          </w:tcPr>
          <w:p>
            <w:pPr>
              <w:spacing w:after="40"/>
            </w:pPr>
            <w:r>
              <w:rPr>
                <w:rFonts w:ascii="Calibri" w:hAnsi="Calibri"/>
                <w:color w:val="111827"/>
                <w:sz w:val="19"/>
              </w:rPr>
              <w:t>—</w:t>
            </w:r>
          </w:p>
        </w:tc>
        <w:tc>
          <w:tcPr>
            <w:tcW w:type="dxa" w:w="3402"/>
          </w:tcPr>
          <w:p>
            <w:pPr>
              <w:spacing w:after="40"/>
            </w:pPr>
            <w:r>
              <w:rPr>
                <w:rFonts w:ascii="Calibri" w:hAnsi="Calibri"/>
                <w:color w:val="111827"/>
                <w:sz w:val="19"/>
              </w:rPr>
              <w:t>Ausente. No hay pruebas automatizadas. Ver DT-07 y DEU-05.</w:t>
            </w:r>
          </w:p>
        </w:tc>
      </w:tr>
      <w:tr>
        <w:tc>
          <w:tcPr>
            <w:tcW w:type="dxa" w:w="2381"/>
          </w:tcPr>
          <w:p>
            <w:pPr>
              <w:spacing w:after="40"/>
            </w:pPr>
            <w:r>
              <w:rPr>
                <w:rFonts w:ascii="Calibri" w:hAnsi="Calibri"/>
                <w:color w:val="111827"/>
                <w:sz w:val="19"/>
              </w:rPr>
              <w:t>Integracion continua</w:t>
            </w:r>
          </w:p>
        </w:tc>
        <w:tc>
          <w:tcPr>
            <w:tcW w:type="dxa" w:w="3402"/>
          </w:tcPr>
          <w:p>
            <w:pPr>
              <w:spacing w:after="40"/>
            </w:pPr>
            <w:r>
              <w:rPr>
                <w:rFonts w:ascii="Calibri" w:hAnsi="Calibri"/>
                <w:color w:val="111827"/>
                <w:sz w:val="19"/>
              </w:rPr>
              <w:t>.github/workflows/</w:t>
            </w:r>
          </w:p>
        </w:tc>
        <w:tc>
          <w:tcPr>
            <w:tcW w:type="dxa" w:w="3402"/>
          </w:tcPr>
          <w:p>
            <w:pPr>
              <w:spacing w:after="40"/>
            </w:pPr>
            <w:r>
              <w:rPr>
                <w:rFonts w:ascii="Calibri" w:hAnsi="Calibri"/>
                <w:color w:val="111827"/>
                <w:sz w:val="19"/>
              </w:rPr>
              <w:t>Ausente. Nada comprueba de forma automatica lo que se sube. Ver DT-08 y DEU-04.</w:t>
            </w:r>
          </w:p>
        </w:tc>
      </w:tr>
      <w:tr>
        <w:tc>
          <w:tcPr>
            <w:tcW w:type="dxa" w:w="2381"/>
          </w:tcPr>
          <w:p>
            <w:pPr>
              <w:spacing w:after="40"/>
            </w:pPr>
            <w:r>
              <w:rPr>
                <w:rFonts w:ascii="Calibri" w:hAnsi="Calibri"/>
                <w:color w:val="111827"/>
                <w:sz w:val="19"/>
              </w:rPr>
              <w:t>Despliegue reproducible</w:t>
            </w:r>
          </w:p>
        </w:tc>
        <w:tc>
          <w:tcPr>
            <w:tcW w:type="dxa" w:w="3402"/>
          </w:tcPr>
          <w:p>
            <w:pPr>
              <w:spacing w:after="40"/>
            </w:pPr>
            <w:r>
              <w:rPr>
                <w:rFonts w:ascii="Calibri" w:hAnsi="Calibri"/>
                <w:color w:val="111827"/>
                <w:sz w:val="19"/>
              </w:rPr>
              <w:t>Dockerfile y archivo de composicion</w:t>
            </w:r>
          </w:p>
        </w:tc>
        <w:tc>
          <w:tcPr>
            <w:tcW w:type="dxa" w:w="3402"/>
          </w:tcPr>
          <w:p>
            <w:pPr>
              <w:spacing w:after="40"/>
            </w:pPr>
            <w:r>
              <w:rPr>
                <w:rFonts w:ascii="Calibri" w:hAnsi="Calibri"/>
                <w:color w:val="111827"/>
                <w:sz w:val="19"/>
              </w:rPr>
              <w:t>Ausente. Declarado como pendiente en RNF-017. Ver DEU-08.</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Lo que esta ausente se declara, no se omite</w:t>
            </w:r>
            <w:r>
              <w:rPr>
                <w:rFonts w:ascii="Calibri" w:hAnsi="Calibri"/>
                <w:color w:val="374151"/>
                <w:sz w:val="20"/>
              </w:rPr>
            </w:r>
          </w:p>
          <w:p>
            <w:r>
              <w:rPr>
                <w:rFonts w:ascii="Calibri" w:hAnsi="Calibri"/>
                <w:b/>
                <w:color w:val="0B6B57"/>
                <w:sz w:val="21"/>
              </w:rPr>
              <w:t>De los catorce artefactos de la tabla, seis faltan. Se listan igual, con su motivo y su deuda asociada, porque una guia de repositorio que solo enumera lo que existe no sirve para lo unico que se le pide: saber que hay y que falta. Quien evalue va a abrir el arbol del repositorio de todos modos, y encontrarse una ausencia no declarada cuesta mas que la ausencia misma.</w:t>
            </w:r>
            <w:r>
              <w:rPr>
                <w:rFonts w:ascii="Calibri" w:hAnsi="Calibri"/>
                <w:color w:val="374151"/>
                <w:sz w:val="20"/>
              </w:rPr>
            </w:r>
          </w:p>
        </w:tc>
      </w:tr>
    </w:tbl>
    <w:p>
      <w:pPr>
        <w:spacing w:after="40"/>
      </w:pPr>
    </w:p>
    <w:p>
      <w:r>
        <w:br w:type="page"/>
      </w:r>
    </w:p>
    <w:p>
      <w:pPr>
        <w:spacing w:before="360" w:after="160"/>
        <w:pBdr>
          <w:bottom w:val="single" w:sz="6" w:color="0B6B57"/>
        </w:pBdr>
      </w:pPr>
      <w:r>
        <w:rPr>
          <w:rFonts w:ascii="Calibri" w:hAnsi="Calibri"/>
          <w:b/>
          <w:color w:val="0A5647"/>
          <w:sz w:val="30"/>
        </w:rPr>
        <w:t>7. Donde esta cada evidencia</w:t>
      </w:r>
    </w:p>
    <w:p>
      <w:pPr>
        <w:spacing w:before="0" w:after="120"/>
      </w:pPr>
      <w:r>
        <w:rPr>
          <w:rFonts w:ascii="Calibri" w:hAnsi="Calibri"/>
          <w:b w:val="0"/>
          <w:color w:val="111827"/>
          <w:sz w:val="21"/>
        </w:rPr>
        <w:t>Tabla de consulta directa. La columna de la izquierda es lo que alguien podria pedir; la de la derecha, la ruta exacta.</w:t>
      </w:r>
    </w:p>
    <w:tbl>
      <w:tblPr>
        <w:tblStyle w:val="TableGrid"/>
        <w:tblW w:type="auto" w:w="0"/>
        <w:jc w:val="center"/>
        <w:tblLook w:firstColumn="1" w:firstRow="1" w:lastColumn="0" w:lastRow="0" w:noHBand="0" w:noVBand="1" w:val="04A0"/>
      </w:tblPr>
      <w:tblGrid>
        <w:gridCol w:w="4873"/>
        <w:gridCol w:w="4873"/>
      </w:tblGrid>
      <w:tr>
        <w:tc>
          <w:tcPr>
            <w:tcW w:type="dxa" w:w="3628"/>
            <w:shd w:val="clear" w:fill="0B6B57"/>
          </w:tcPr>
          <w:p>
            <w:pPr>
              <w:spacing w:after="40"/>
            </w:pPr>
            <w:r>
              <w:rPr>
                <w:rFonts w:ascii="Calibri" w:hAnsi="Calibri"/>
                <w:b/>
                <w:color w:val="FFFFFF"/>
                <w:sz w:val="19"/>
              </w:rPr>
              <w:t>Evidencia solicitada</w:t>
            </w:r>
          </w:p>
        </w:tc>
        <w:tc>
          <w:tcPr>
            <w:tcW w:type="dxa" w:w="5556"/>
            <w:shd w:val="clear" w:fill="0B6B57"/>
          </w:tcPr>
          <w:p>
            <w:pPr>
              <w:spacing w:after="40"/>
            </w:pPr>
            <w:r>
              <w:rPr>
                <w:rFonts w:ascii="Calibri" w:hAnsi="Calibri"/>
                <w:b/>
                <w:color w:val="FFFFFF"/>
                <w:sz w:val="19"/>
              </w:rPr>
              <w:t>Ruta</w:t>
            </w:r>
          </w:p>
        </w:tc>
      </w:tr>
      <w:tr>
        <w:tc>
          <w:tcPr>
            <w:tcW w:type="dxa" w:w="3628"/>
          </w:tcPr>
          <w:p>
            <w:pPr>
              <w:spacing w:after="40"/>
            </w:pPr>
            <w:r>
              <w:rPr>
                <w:rFonts w:ascii="Calibri" w:hAnsi="Calibri"/>
                <w:color w:val="111827"/>
                <w:sz w:val="19"/>
              </w:rPr>
              <w:t>El modelo de datos completo</w:t>
            </w:r>
          </w:p>
        </w:tc>
        <w:tc>
          <w:tcPr>
            <w:tcW w:type="dxa" w:w="5556"/>
          </w:tcPr>
          <w:p>
            <w:pPr>
              <w:spacing w:after="40"/>
            </w:pPr>
            <w:r>
              <w:rPr>
                <w:rFonts w:ascii="Calibri" w:hAnsi="Calibri"/>
                <w:color w:val="111827"/>
                <w:sz w:val="19"/>
              </w:rPr>
              <w:t>prisma/schema.prisma</w:t>
            </w:r>
          </w:p>
        </w:tc>
      </w:tr>
      <w:tr>
        <w:tc>
          <w:tcPr>
            <w:tcW w:type="dxa" w:w="3628"/>
          </w:tcPr>
          <w:p>
            <w:pPr>
              <w:spacing w:after="40"/>
            </w:pPr>
            <w:r>
              <w:rPr>
                <w:rFonts w:ascii="Calibri" w:hAnsi="Calibri"/>
                <w:color w:val="111827"/>
                <w:sz w:val="19"/>
              </w:rPr>
              <w:t>Las migraciones del esquema</w:t>
            </w:r>
          </w:p>
        </w:tc>
        <w:tc>
          <w:tcPr>
            <w:tcW w:type="dxa" w:w="5556"/>
          </w:tcPr>
          <w:p>
            <w:pPr>
              <w:spacing w:after="40"/>
            </w:pPr>
            <w:r>
              <w:rPr>
                <w:rFonts w:ascii="Calibri" w:hAnsi="Calibri"/>
                <w:color w:val="111827"/>
                <w:sz w:val="19"/>
              </w:rPr>
              <w:t>prisma/migrations/</w:t>
            </w:r>
          </w:p>
        </w:tc>
      </w:tr>
      <w:tr>
        <w:tc>
          <w:tcPr>
            <w:tcW w:type="dxa" w:w="3628"/>
          </w:tcPr>
          <w:p>
            <w:pPr>
              <w:spacing w:after="40"/>
            </w:pPr>
            <w:r>
              <w:rPr>
                <w:rFonts w:ascii="Calibri" w:hAnsi="Calibri"/>
                <w:color w:val="111827"/>
                <w:sz w:val="19"/>
              </w:rPr>
              <w:t>Los datos de demostracion y las cinco cuentas de prueba</w:t>
            </w:r>
          </w:p>
        </w:tc>
        <w:tc>
          <w:tcPr>
            <w:tcW w:type="dxa" w:w="5556"/>
          </w:tcPr>
          <w:p>
            <w:pPr>
              <w:spacing w:after="40"/>
            </w:pPr>
            <w:r>
              <w:rPr>
                <w:rFonts w:ascii="Calibri" w:hAnsi="Calibri"/>
                <w:color w:val="111827"/>
                <w:sz w:val="19"/>
              </w:rPr>
              <w:t>prisma/seed.js</w:t>
            </w:r>
          </w:p>
        </w:tc>
      </w:tr>
      <w:tr>
        <w:tc>
          <w:tcPr>
            <w:tcW w:type="dxa" w:w="3628"/>
          </w:tcPr>
          <w:p>
            <w:pPr>
              <w:spacing w:after="40"/>
            </w:pPr>
            <w:r>
              <w:rPr>
                <w:rFonts w:ascii="Calibri" w:hAnsi="Calibri"/>
                <w:color w:val="111827"/>
                <w:sz w:val="19"/>
              </w:rPr>
              <w:t>Los 61 endpoints y el rol que exige cada uno</w:t>
            </w:r>
          </w:p>
        </w:tc>
        <w:tc>
          <w:tcPr>
            <w:tcW w:type="dxa" w:w="5556"/>
          </w:tcPr>
          <w:p>
            <w:pPr>
              <w:spacing w:after="40"/>
            </w:pPr>
            <w:r>
              <w:rPr>
                <w:rFonts w:ascii="Calibri" w:hAnsi="Calibri"/>
                <w:color w:val="111827"/>
                <w:sz w:val="19"/>
              </w:rPr>
              <w:t>src/routes/ (10 archivos) y el catalogo de ADSO-ARQ-01.</w:t>
            </w:r>
          </w:p>
        </w:tc>
      </w:tr>
      <w:tr>
        <w:tc>
          <w:tcPr>
            <w:tcW w:type="dxa" w:w="3628"/>
          </w:tcPr>
          <w:p>
            <w:pPr>
              <w:spacing w:after="40"/>
            </w:pPr>
            <w:r>
              <w:rPr>
                <w:rFonts w:ascii="Calibri" w:hAnsi="Calibri"/>
                <w:color w:val="111827"/>
                <w:sz w:val="19"/>
              </w:rPr>
              <w:t>Que la autorizacion se resuelve en el servidor</w:t>
            </w:r>
          </w:p>
        </w:tc>
        <w:tc>
          <w:tcPr>
            <w:tcW w:type="dxa" w:w="5556"/>
          </w:tcPr>
          <w:p>
            <w:pPr>
              <w:spacing w:after="40"/>
            </w:pPr>
            <w:r>
              <w:rPr>
                <w:rFonts w:ascii="Calibri" w:hAnsi="Calibri"/>
                <w:color w:val="111827"/>
                <w:sz w:val="19"/>
              </w:rPr>
              <w:t>src/middlewares/: autenticacion, comprobacion de rol y comprobacion de propiedad.</w:t>
            </w:r>
          </w:p>
        </w:tc>
      </w:tr>
      <w:tr>
        <w:tc>
          <w:tcPr>
            <w:tcW w:type="dxa" w:w="3628"/>
          </w:tcPr>
          <w:p>
            <w:pPr>
              <w:spacing w:after="40"/>
            </w:pPr>
            <w:r>
              <w:rPr>
                <w:rFonts w:ascii="Calibri" w:hAnsi="Calibri"/>
                <w:color w:val="111827"/>
                <w:sz w:val="19"/>
              </w:rPr>
              <w:t>Que un cliente no puede ver datos de otro</w:t>
            </w:r>
          </w:p>
        </w:tc>
        <w:tc>
          <w:tcPr>
            <w:tcW w:type="dxa" w:w="5556"/>
          </w:tcPr>
          <w:p>
            <w:pPr>
              <w:spacing w:after="40"/>
            </w:pPr>
            <w:r>
              <w:rPr>
                <w:rFonts w:ascii="Calibri" w:hAnsi="Calibri"/>
                <w:color w:val="111827"/>
                <w:sz w:val="19"/>
              </w:rPr>
              <w:t>El middleware de propiedad aplicado en las rutas accesibles al rol CLIENTE, en src/routes/.</w:t>
            </w:r>
          </w:p>
        </w:tc>
      </w:tr>
      <w:tr>
        <w:tc>
          <w:tcPr>
            <w:tcW w:type="dxa" w:w="3628"/>
          </w:tcPr>
          <w:p>
            <w:pPr>
              <w:spacing w:after="40"/>
            </w:pPr>
            <w:r>
              <w:rPr>
                <w:rFonts w:ascii="Calibri" w:hAnsi="Calibri"/>
                <w:color w:val="111827"/>
                <w:sz w:val="19"/>
              </w:rPr>
              <w:t>Que la consulta publica no expone datos personales</w:t>
            </w:r>
          </w:p>
        </w:tc>
        <w:tc>
          <w:tcPr>
            <w:tcW w:type="dxa" w:w="5556"/>
          </w:tcPr>
          <w:p>
            <w:pPr>
              <w:spacing w:after="40"/>
            </w:pPr>
            <w:r>
              <w:rPr>
                <w:rFonts w:ascii="Calibri" w:hAnsi="Calibri"/>
                <w:color w:val="111827"/>
                <w:sz w:val="19"/>
              </w:rPr>
              <w:t>La proyeccion explicita de campos en src/repositories/, para el seguimiento por codigo.</w:t>
            </w:r>
          </w:p>
        </w:tc>
      </w:tr>
      <w:tr>
        <w:tc>
          <w:tcPr>
            <w:tcW w:type="dxa" w:w="3628"/>
          </w:tcPr>
          <w:p>
            <w:pPr>
              <w:spacing w:after="40"/>
            </w:pPr>
            <w:r>
              <w:rPr>
                <w:rFonts w:ascii="Calibri" w:hAnsi="Calibri"/>
                <w:color w:val="111827"/>
                <w:sz w:val="19"/>
              </w:rPr>
              <w:t>Que las contrasenas no se guardan en claro</w:t>
            </w:r>
          </w:p>
        </w:tc>
        <w:tc>
          <w:tcPr>
            <w:tcW w:type="dxa" w:w="5556"/>
          </w:tcPr>
          <w:p>
            <w:pPr>
              <w:spacing w:after="40"/>
            </w:pPr>
            <w:r>
              <w:rPr>
                <w:rFonts w:ascii="Calibri" w:hAnsi="Calibri"/>
                <w:color w:val="111827"/>
                <w:sz w:val="19"/>
              </w:rPr>
              <w:t>El cifrado con bcrypt en src/services/auth.service.js. Se comprueba tambien en Prisma Studio.</w:t>
            </w:r>
          </w:p>
        </w:tc>
      </w:tr>
      <w:tr>
        <w:tc>
          <w:tcPr>
            <w:tcW w:type="dxa" w:w="3628"/>
          </w:tcPr>
          <w:p>
            <w:pPr>
              <w:spacing w:after="40"/>
            </w:pPr>
            <w:r>
              <w:rPr>
                <w:rFonts w:ascii="Calibri" w:hAnsi="Calibri"/>
                <w:color w:val="111827"/>
                <w:sz w:val="19"/>
              </w:rPr>
              <w:t>Que el rol no se acepta desde el cliente en el registro</w:t>
            </w:r>
          </w:p>
        </w:tc>
        <w:tc>
          <w:tcPr>
            <w:tcW w:type="dxa" w:w="5556"/>
          </w:tcPr>
          <w:p>
            <w:pPr>
              <w:spacing w:after="40"/>
            </w:pPr>
            <w:r>
              <w:rPr>
                <w:rFonts w:ascii="Calibri" w:hAnsi="Calibri"/>
                <w:color w:val="111827"/>
                <w:sz w:val="19"/>
              </w:rPr>
              <w:t>src/validators/auth.validator.js, que rechaza cualquier rol distinto de CLIENTE.</w:t>
            </w:r>
          </w:p>
        </w:tc>
      </w:tr>
      <w:tr>
        <w:tc>
          <w:tcPr>
            <w:tcW w:type="dxa" w:w="3628"/>
          </w:tcPr>
          <w:p>
            <w:pPr>
              <w:spacing w:after="40"/>
            </w:pPr>
            <w:r>
              <w:rPr>
                <w:rFonts w:ascii="Calibri" w:hAnsi="Calibri"/>
                <w:color w:val="111827"/>
                <w:sz w:val="19"/>
              </w:rPr>
              <w:t>Que ningun cambio de estado queda sin su asiento de auditoria</w:t>
            </w:r>
          </w:p>
        </w:tc>
        <w:tc>
          <w:tcPr>
            <w:tcW w:type="dxa" w:w="5556"/>
          </w:tcPr>
          <w:p>
            <w:pPr>
              <w:spacing w:after="40"/>
            </w:pPr>
            <w:r>
              <w:rPr>
                <w:rFonts w:ascii="Calibri" w:hAnsi="Calibri"/>
                <w:color w:val="111827"/>
                <w:sz w:val="19"/>
              </w:rPr>
              <w:t>La transaccion del cambio de estado en src/services/ y el modelo HistorialEstadoOrden.</w:t>
            </w:r>
          </w:p>
        </w:tc>
      </w:tr>
      <w:tr>
        <w:tc>
          <w:tcPr>
            <w:tcW w:type="dxa" w:w="3628"/>
          </w:tcPr>
          <w:p>
            <w:pPr>
              <w:spacing w:after="40"/>
            </w:pPr>
            <w:r>
              <w:rPr>
                <w:rFonts w:ascii="Calibri" w:hAnsi="Calibri"/>
                <w:color w:val="111827"/>
                <w:sz w:val="19"/>
              </w:rPr>
              <w:t>Que los tokens de correo se guardan cifrados</w:t>
            </w:r>
          </w:p>
        </w:tc>
        <w:tc>
          <w:tcPr>
            <w:tcW w:type="dxa" w:w="5556"/>
          </w:tcPr>
          <w:p>
            <w:pPr>
              <w:spacing w:after="40"/>
            </w:pPr>
            <w:r>
              <w:rPr>
                <w:rFonts w:ascii="Calibri" w:hAnsi="Calibri"/>
                <w:color w:val="111827"/>
                <w:sz w:val="19"/>
              </w:rPr>
              <w:t>El hash SHA-256 en src/utils/ y el modelo TokenSeguridad del esquema.</w:t>
            </w:r>
          </w:p>
        </w:tc>
      </w:tr>
      <w:tr>
        <w:tc>
          <w:tcPr>
            <w:tcW w:type="dxa" w:w="3628"/>
          </w:tcPr>
          <w:p>
            <w:pPr>
              <w:spacing w:after="40"/>
            </w:pPr>
            <w:r>
              <w:rPr>
                <w:rFonts w:ascii="Calibri" w:hAnsi="Calibri"/>
                <w:color w:val="111827"/>
                <w:sz w:val="19"/>
              </w:rPr>
              <w:t>Las 20 pantallas del cliente</w:t>
            </w:r>
          </w:p>
        </w:tc>
        <w:tc>
          <w:tcPr>
            <w:tcW w:type="dxa" w:w="5556"/>
          </w:tcPr>
          <w:p>
            <w:pPr>
              <w:spacing w:after="40"/>
            </w:pPr>
            <w:r>
              <w:rPr>
                <w:rFonts w:ascii="Calibri" w:hAnsi="Calibri"/>
                <w:color w:val="111827"/>
                <w:sz w:val="19"/>
              </w:rPr>
              <w:t>frontend/src/pages/</w:t>
            </w:r>
          </w:p>
        </w:tc>
      </w:tr>
      <w:tr>
        <w:tc>
          <w:tcPr>
            <w:tcW w:type="dxa" w:w="3628"/>
          </w:tcPr>
          <w:p>
            <w:pPr>
              <w:spacing w:after="40"/>
            </w:pPr>
            <w:r>
              <w:rPr>
                <w:rFonts w:ascii="Calibri" w:hAnsi="Calibri"/>
                <w:color w:val="111827"/>
                <w:sz w:val="19"/>
              </w:rPr>
              <w:t>Que ningun secreto se subio</w:t>
            </w:r>
          </w:p>
        </w:tc>
        <w:tc>
          <w:tcPr>
            <w:tcW w:type="dxa" w:w="5556"/>
          </w:tcPr>
          <w:p>
            <w:pPr>
              <w:spacing w:after="40"/>
            </w:pPr>
            <w:r>
              <w:rPr>
                <w:rFonts w:ascii="Calibri" w:hAnsi="Calibri"/>
                <w:color w:val="111827"/>
                <w:sz w:val="19"/>
              </w:rPr>
              <w:t>git log --all -- .env   (no devuelve resultados).</w:t>
            </w:r>
          </w:p>
        </w:tc>
      </w:tr>
      <w:tr>
        <w:tc>
          <w:tcPr>
            <w:tcW w:type="dxa" w:w="3628"/>
          </w:tcPr>
          <w:p>
            <w:pPr>
              <w:spacing w:after="40"/>
            </w:pPr>
            <w:r>
              <w:rPr>
                <w:rFonts w:ascii="Calibri" w:hAnsi="Calibri"/>
                <w:color w:val="111827"/>
                <w:sz w:val="19"/>
              </w:rPr>
              <w:t>La contribucion individual de cada integrante</w:t>
            </w:r>
          </w:p>
        </w:tc>
        <w:tc>
          <w:tcPr>
            <w:tcW w:type="dxa" w:w="5556"/>
          </w:tcPr>
          <w:p>
            <w:pPr>
              <w:spacing w:after="40"/>
            </w:pPr>
            <w:r>
              <w:rPr>
                <w:rFonts w:ascii="Calibri" w:hAnsi="Calibri"/>
                <w:color w:val="111827"/>
                <w:sz w:val="19"/>
              </w:rPr>
              <w:t>Pendiente: requiere resolver el permiso de escritura. Ver DEU-01.</w:t>
            </w:r>
          </w:p>
        </w:tc>
      </w:tr>
    </w:tbl>
    <w:p>
      <w:pPr>
        <w:spacing w:after="40"/>
      </w:pPr>
    </w:p>
    <w:p>
      <w:pPr>
        <w:spacing w:before="240" w:after="80"/>
      </w:pPr>
      <w:r>
        <w:rPr>
          <w:rFonts w:ascii="Calibri" w:hAnsi="Calibri"/>
          <w:b/>
          <w:color w:val="0B6B57"/>
          <w:sz w:val="24"/>
        </w:rPr>
        <w:t>7.1  Comandos utiles para verificar</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git log --oneline develop | wc -l          # commits en la rama de integracion</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git log --format='%an' | sort | uniq -c    # commits por autor</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git log --all -- .env                      # debe salir vacio</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git ls-files | wc -l                       # archivos versionados</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git branch -r                              # ramas en el remoto</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p>
            <w:pPr>
              <w:spacing w:after="0"/>
            </w:pPr>
            <w:r>
              <w:rPr>
                <w:rFonts w:ascii="Consolas" w:hAnsi="Consolas"/>
                <w:color w:val="DCF2EC"/>
                <w:sz w:val="17"/>
              </w:rPr>
              <w:t>npx prisma migrate status                  # estado de las migraciones</w:t>
            </w:r>
            <w:r>
              <w:rPr>
                <w:rFonts w:ascii="Consolas" w:hAnsi="Consolas"/>
                <w:color w:val="DCF2EC"/>
                <w:sz w:val="17"/>
              </w:rPr>
            </w:r>
            <w:r>
              <w:rPr>
                <w:rFonts w:ascii="Consolas" w:hAnsi="Consolas"/>
                <w:color w:val="DCF2EC"/>
                <w:sz w:val="17"/>
              </w:rPr>
            </w:r>
            <w:r>
              <w:rPr>
                <w:rFonts w:ascii="Consolas" w:hAnsi="Consolas"/>
                <w:color w:val="DCF2EC"/>
                <w:sz w:val="17"/>
              </w:rPr>
            </w:r>
            <w:r>
              <w:rPr>
                <w:rFonts w:ascii="Consolas" w:hAnsi="Consolas"/>
                <w:color w:val="DCF2EC"/>
                <w:sz w:val="17"/>
              </w:rPr>
            </w:r>
          </w:p>
        </w:tc>
      </w:tr>
    </w:tbl>
    <w:p>
      <w:pPr>
        <w:spacing w:after="40"/>
      </w:pPr>
    </w:p>
    <w:p>
      <w:r>
        <w:br w:type="page"/>
      </w:r>
    </w:p>
    <w:p>
      <w:pPr>
        <w:spacing w:before="360" w:after="160"/>
        <w:pBdr>
          <w:bottom w:val="single" w:sz="6" w:color="0B6B57"/>
        </w:pBdr>
      </w:pPr>
      <w:r>
        <w:rPr>
          <w:rFonts w:ascii="Calibri" w:hAnsi="Calibri"/>
          <w:b/>
          <w:color w:val="0A5647"/>
          <w:sz w:val="30"/>
        </w:rPr>
        <w:t>8. Lo que nunca se versiona</w:t>
      </w:r>
    </w:p>
    <w:p>
      <w:pPr>
        <w:spacing w:before="0" w:after="120"/>
      </w:pPr>
      <w:r>
        <w:rPr>
          <w:rFonts w:ascii="Calibri" w:hAnsi="Calibri"/>
          <w:b w:val="0"/>
          <w:color w:val="111827"/>
          <w:sz w:val="21"/>
        </w:rPr>
        <w:t>El archivo .gitignore es una medida de seguridad, no de limpieza. Cinco grupos:</w:t>
      </w:r>
    </w:p>
    <w:tbl>
      <w:tblPr>
        <w:tblStyle w:val="TableGrid"/>
        <w:tblW w:type="auto" w:w="0"/>
        <w:jc w:val="center"/>
        <w:tblLook w:firstColumn="1" w:firstRow="1" w:lastColumn="0" w:lastRow="0" w:noHBand="0" w:noVBand="1" w:val="04A0"/>
      </w:tblPr>
      <w:tblGrid>
        <w:gridCol w:w="3249"/>
        <w:gridCol w:w="3249"/>
        <w:gridCol w:w="3249"/>
      </w:tblGrid>
      <w:tr>
        <w:tc>
          <w:tcPr>
            <w:tcW w:type="dxa" w:w="2154"/>
            <w:shd w:val="clear" w:fill="0B6B57"/>
          </w:tcPr>
          <w:p>
            <w:pPr>
              <w:spacing w:after="40"/>
            </w:pPr>
            <w:r>
              <w:rPr>
                <w:rFonts w:ascii="Calibri" w:hAnsi="Calibri"/>
                <w:b/>
                <w:color w:val="FFFFFF"/>
                <w:sz w:val="19"/>
              </w:rPr>
              <w:t>Grupo</w:t>
            </w:r>
          </w:p>
        </w:tc>
        <w:tc>
          <w:tcPr>
            <w:tcW w:type="dxa" w:w="3061"/>
            <w:shd w:val="clear" w:fill="0B6B57"/>
          </w:tcPr>
          <w:p>
            <w:pPr>
              <w:spacing w:after="40"/>
            </w:pPr>
            <w:r>
              <w:rPr>
                <w:rFonts w:ascii="Calibri" w:hAnsi="Calibri"/>
                <w:b/>
                <w:color w:val="FFFFFF"/>
                <w:sz w:val="19"/>
              </w:rPr>
              <w:t>Patrones</w:t>
            </w:r>
          </w:p>
        </w:tc>
        <w:tc>
          <w:tcPr>
            <w:tcW w:type="dxa" w:w="3969"/>
            <w:shd w:val="clear" w:fill="0B6B57"/>
          </w:tcPr>
          <w:p>
            <w:pPr>
              <w:spacing w:after="40"/>
            </w:pPr>
            <w:r>
              <w:rPr>
                <w:rFonts w:ascii="Calibri" w:hAnsi="Calibri"/>
                <w:b/>
                <w:color w:val="FFFFFF"/>
                <w:sz w:val="19"/>
              </w:rPr>
              <w:t>Motivo</w:t>
            </w:r>
          </w:p>
        </w:tc>
      </w:tr>
      <w:tr>
        <w:tc>
          <w:tcPr>
            <w:tcW w:type="dxa" w:w="2154"/>
          </w:tcPr>
          <w:p>
            <w:pPr>
              <w:spacing w:after="40"/>
            </w:pPr>
            <w:r>
              <w:rPr>
                <w:rFonts w:ascii="Calibri" w:hAnsi="Calibri"/>
                <w:color w:val="111827"/>
                <w:sz w:val="19"/>
              </w:rPr>
              <w:t>Secretos</w:t>
            </w:r>
          </w:p>
        </w:tc>
        <w:tc>
          <w:tcPr>
            <w:tcW w:type="dxa" w:w="3061"/>
          </w:tcPr>
          <w:p>
            <w:pPr>
              <w:spacing w:after="40"/>
            </w:pPr>
            <w:r>
              <w:rPr>
                <w:rFonts w:ascii="Calibri" w:hAnsi="Calibri"/>
                <w:color w:val="111827"/>
                <w:sz w:val="19"/>
              </w:rPr>
              <w:t>.env, .env.local, *.pem, *.key</w:t>
            </w:r>
          </w:p>
        </w:tc>
        <w:tc>
          <w:tcPr>
            <w:tcW w:type="dxa" w:w="3969"/>
          </w:tcPr>
          <w:p>
            <w:pPr>
              <w:spacing w:after="40"/>
            </w:pPr>
            <w:r>
              <w:rPr>
                <w:rFonts w:ascii="Calibri" w:hAnsi="Calibri"/>
                <w:color w:val="111827"/>
                <w:sz w:val="19"/>
              </w:rPr>
              <w:t>Un secreto en el historial se considera comprometido para siempre: sigue ahi aunque se borre despues, y cualquiera que haya clonado antes ya lo tiene.</w:t>
            </w:r>
          </w:p>
        </w:tc>
      </w:tr>
      <w:tr>
        <w:tc>
          <w:tcPr>
            <w:tcW w:type="dxa" w:w="2154"/>
          </w:tcPr>
          <w:p>
            <w:pPr>
              <w:spacing w:after="40"/>
            </w:pPr>
            <w:r>
              <w:rPr>
                <w:rFonts w:ascii="Calibri" w:hAnsi="Calibri"/>
                <w:color w:val="111827"/>
                <w:sz w:val="19"/>
              </w:rPr>
              <w:t>Artefactos de compilacion</w:t>
            </w:r>
          </w:p>
        </w:tc>
        <w:tc>
          <w:tcPr>
            <w:tcW w:type="dxa" w:w="3061"/>
          </w:tcPr>
          <w:p>
            <w:pPr>
              <w:spacing w:after="40"/>
            </w:pPr>
            <w:r>
              <w:rPr>
                <w:rFonts w:ascii="Calibri" w:hAnsi="Calibri"/>
                <w:color w:val="111827"/>
                <w:sz w:val="19"/>
              </w:rPr>
              <w:t>node_modules/, dist/, .vite/, el cliente generado de Prisma</w:t>
            </w:r>
          </w:p>
        </w:tc>
        <w:tc>
          <w:tcPr>
            <w:tcW w:type="dxa" w:w="3969"/>
          </w:tcPr>
          <w:p>
            <w:pPr>
              <w:spacing w:after="40"/>
            </w:pPr>
            <w:r>
              <w:rPr>
                <w:rFonts w:ascii="Calibri" w:hAnsi="Calibri"/>
                <w:color w:val="111827"/>
                <w:sz w:val="19"/>
              </w:rPr>
              <w:t>Se reconstruyen desde el codigo. Versionarlos infla el repositorio y genera conflictos que no significan nada.</w:t>
            </w:r>
          </w:p>
        </w:tc>
      </w:tr>
      <w:tr>
        <w:tc>
          <w:tcPr>
            <w:tcW w:type="dxa" w:w="2154"/>
          </w:tcPr>
          <w:p>
            <w:pPr>
              <w:spacing w:after="40"/>
            </w:pPr>
            <w:r>
              <w:rPr>
                <w:rFonts w:ascii="Calibri" w:hAnsi="Calibri"/>
                <w:color w:val="111827"/>
                <w:sz w:val="19"/>
              </w:rPr>
              <w:t>Archivos subidos durante las pruebas</w:t>
            </w:r>
          </w:p>
        </w:tc>
        <w:tc>
          <w:tcPr>
            <w:tcW w:type="dxa" w:w="3061"/>
          </w:tcPr>
          <w:p>
            <w:pPr>
              <w:spacing w:after="40"/>
            </w:pPr>
            <w:r>
              <w:rPr>
                <w:rFonts w:ascii="Calibri" w:hAnsi="Calibri"/>
                <w:color w:val="111827"/>
                <w:sz w:val="19"/>
              </w:rPr>
              <w:t>uploads/</w:t>
            </w:r>
          </w:p>
        </w:tc>
        <w:tc>
          <w:tcPr>
            <w:tcW w:type="dxa" w:w="3969"/>
          </w:tcPr>
          <w:p>
            <w:pPr>
              <w:spacing w:after="40"/>
            </w:pPr>
            <w:r>
              <w:rPr>
                <w:rFonts w:ascii="Calibri" w:hAnsi="Calibri"/>
                <w:color w:val="111827"/>
                <w:sz w:val="19"/>
              </w:rPr>
              <w:t>Son datos de prueba, no codigo, y pueden contener imagenes que no corresponde publicar.</w:t>
            </w:r>
          </w:p>
        </w:tc>
      </w:tr>
      <w:tr>
        <w:tc>
          <w:tcPr>
            <w:tcW w:type="dxa" w:w="2154"/>
          </w:tcPr>
          <w:p>
            <w:pPr>
              <w:spacing w:after="40"/>
            </w:pPr>
            <w:r>
              <w:rPr>
                <w:rFonts w:ascii="Calibri" w:hAnsi="Calibri"/>
                <w:color w:val="111827"/>
                <w:sz w:val="19"/>
              </w:rPr>
              <w:t>Configuracion del entorno de trabajo</w:t>
            </w:r>
          </w:p>
        </w:tc>
        <w:tc>
          <w:tcPr>
            <w:tcW w:type="dxa" w:w="3061"/>
          </w:tcPr>
          <w:p>
            <w:pPr>
              <w:spacing w:after="40"/>
            </w:pPr>
            <w:r>
              <w:rPr>
                <w:rFonts w:ascii="Calibri" w:hAnsi="Calibri"/>
                <w:color w:val="111827"/>
                <w:sz w:val="19"/>
              </w:rPr>
              <w:t>.idea/, .vscode/, *.iml</w:t>
            </w:r>
          </w:p>
        </w:tc>
        <w:tc>
          <w:tcPr>
            <w:tcW w:type="dxa" w:w="3969"/>
          </w:tcPr>
          <w:p>
            <w:pPr>
              <w:spacing w:after="40"/>
            </w:pPr>
            <w:r>
              <w:rPr>
                <w:rFonts w:ascii="Calibri" w:hAnsi="Calibri"/>
                <w:color w:val="111827"/>
                <w:sz w:val="19"/>
              </w:rPr>
              <w:t>Pertenece a la maquina de cada uno, no al proyecto.</w:t>
            </w:r>
          </w:p>
        </w:tc>
      </w:tr>
      <w:tr>
        <w:tc>
          <w:tcPr>
            <w:tcW w:type="dxa" w:w="2154"/>
          </w:tcPr>
          <w:p>
            <w:pPr>
              <w:spacing w:after="40"/>
            </w:pPr>
            <w:r>
              <w:rPr>
                <w:rFonts w:ascii="Calibri" w:hAnsi="Calibri"/>
                <w:color w:val="111827"/>
                <w:sz w:val="19"/>
              </w:rPr>
              <w:t>Ruido del sistema y registros</w:t>
            </w:r>
          </w:p>
        </w:tc>
        <w:tc>
          <w:tcPr>
            <w:tcW w:type="dxa" w:w="3061"/>
          </w:tcPr>
          <w:p>
            <w:pPr>
              <w:spacing w:after="40"/>
            </w:pPr>
            <w:r>
              <w:rPr>
                <w:rFonts w:ascii="Calibri" w:hAnsi="Calibri"/>
                <w:color w:val="111827"/>
                <w:sz w:val="19"/>
              </w:rPr>
              <w:t>.DS_Store, Thumbs.db, logs/, *.log</w:t>
            </w:r>
          </w:p>
        </w:tc>
        <w:tc>
          <w:tcPr>
            <w:tcW w:type="dxa" w:w="3969"/>
          </w:tcPr>
          <w:p>
            <w:pPr>
              <w:spacing w:after="40"/>
            </w:pPr>
            <w:r>
              <w:rPr>
                <w:rFonts w:ascii="Calibri" w:hAnsi="Calibri"/>
                <w:color w:val="111827"/>
                <w:sz w:val="19"/>
              </w:rPr>
              <w:t>Sin valor, y los registros pueden contener datos de usuarios.</w:t>
            </w:r>
          </w:p>
        </w:tc>
      </w:tr>
    </w:tbl>
    <w:p>
      <w:pPr>
        <w:spacing w:after="40"/>
      </w:pPr>
    </w:p>
    <w:tbl>
      <w:tblPr>
        <w:tblW w:type="auto" w:w="0"/>
        <w:jc w:val="center"/>
        <w:tblLook w:firstColumn="1" w:firstRow="1" w:lastColumn="0" w:lastRow="0" w:noHBand="0" w:noVBand="1" w:val="04A0"/>
      </w:tblPr>
      <w:tblGrid>
        <w:gridCol w:w="9746"/>
      </w:tblGrid>
      <w:tr>
        <w:tc>
          <w:tcPr>
            <w:tcW w:type="dxa" w:w="9746"/>
            <w:shd w:val="clear" w:fill="FEF3C7"/>
          </w:tcPr>
          <w:p>
            <w:r>
              <w:rPr>
                <w:rFonts w:ascii="Calibri" w:hAnsi="Calibri"/>
                <w:b/>
                <w:color w:val="B45309"/>
                <w:sz w:val="21"/>
              </w:rPr>
              <w:t>Si un secreto llega a subirse</w:t>
            </w:r>
            <w:r>
              <w:rPr>
                <w:rFonts w:ascii="Calibri" w:hAnsi="Calibri"/>
                <w:color w:val="374151"/>
                <w:sz w:val="20"/>
              </w:rPr>
            </w:r>
          </w:p>
          <w:p>
            <w:r>
              <w:rPr>
                <w:rFonts w:ascii="Calibri" w:hAnsi="Calibri"/>
                <w:b/>
                <w:color w:val="B45309"/>
                <w:sz w:val="21"/>
              </w:rPr>
              <w:t>Borrarlo en un commit nuevo no basta. El procedimiento es: generar de nuevo el valor en el proveedor que lo emitio, actualizarlo en el .env local y considerar el anterior invalido. Reescribir el historial es posible pero no elimina el riesgo, porque cualquiera que haya clonado antes ya tiene el valor.</w:t>
            </w:r>
            <w:r>
              <w:rPr>
                <w:rFonts w:ascii="Calibri" w:hAnsi="Calibri"/>
                <w:color w:val="374151"/>
                <w:sz w:val="20"/>
              </w:rPr>
            </w:r>
          </w:p>
        </w:tc>
      </w:tr>
    </w:tbl>
    <w:p>
      <w:pPr>
        <w:spacing w:after="40"/>
      </w:pPr>
    </w:p>
    <w:p>
      <w:pPr>
        <w:spacing w:before="240" w:after="80"/>
      </w:pPr>
      <w:r>
        <w:rPr>
          <w:rFonts w:ascii="Calibri" w:hAnsi="Calibri"/>
          <w:b/>
          <w:color w:val="0B6B57"/>
          <w:sz w:val="24"/>
        </w:rPr>
        <w:t>8.1  Verificacion antes de cada envio</w:t>
      </w:r>
    </w:p>
    <w:p>
      <w:pPr>
        <w:spacing w:before="0" w:after="120"/>
      </w:pPr>
      <w:r>
        <w:rPr>
          <w:rFonts w:ascii="Calibri" w:hAnsi="Calibri"/>
          <w:b w:val="0"/>
          <w:color w:val="111827"/>
          <w:sz w:val="21"/>
        </w:rPr>
        <w:t>Dos comandos, cinco segundos:</w:t>
      </w:r>
    </w:p>
    <w:tbl>
      <w:tblPr>
        <w:tblW w:type="auto" w:w="0"/>
        <w:tblLook w:firstColumn="1" w:firstRow="1" w:lastColumn="0" w:lastRow="0" w:noHBand="0" w:noVBand="1" w:val="04A0"/>
      </w:tblPr>
      <w:tblGrid>
        <w:gridCol w:w="9746"/>
      </w:tblGrid>
      <w:tr>
        <w:tc>
          <w:tcPr>
            <w:tcW w:type="dxa" w:w="9746"/>
            <w:shd w:val="clear" w:fill="111827"/>
          </w:tcPr>
          <w:p>
            <w:pPr>
              <w:spacing w:after="0"/>
            </w:pPr>
            <w:r>
              <w:rPr>
                <w:rFonts w:ascii="Consolas" w:hAnsi="Consolas"/>
                <w:color w:val="DCF2EC"/>
                <w:sz w:val="17"/>
              </w:rPr>
              <w:t>git status              # que no aparezca .env ni nada inesperado</w:t>
            </w:r>
            <w:r>
              <w:rPr>
                <w:rFonts w:ascii="Consolas" w:hAnsi="Consolas"/>
                <w:color w:val="DCF2EC"/>
                <w:sz w:val="17"/>
              </w:rPr>
            </w:r>
          </w:p>
          <w:p>
            <w:pPr>
              <w:spacing w:after="0"/>
            </w:pPr>
            <w:r>
              <w:rPr>
                <w:rFonts w:ascii="Consolas" w:hAnsi="Consolas"/>
                <w:color w:val="DCF2EC"/>
                <w:sz w:val="17"/>
              </w:rPr>
              <w:t>git diff --cached       # leer lo que realmente se va a subir</w:t>
            </w:r>
            <w:r>
              <w:rPr>
                <w:rFonts w:ascii="Consolas" w:hAnsi="Consolas"/>
                <w:color w:val="DCF2EC"/>
                <w:sz w:val="17"/>
              </w:rPr>
            </w:r>
          </w:p>
        </w:tc>
      </w:tr>
    </w:tbl>
    <w:p>
      <w:pPr>
        <w:spacing w:after="40"/>
      </w:pPr>
    </w:p>
    <w:p>
      <w:pPr>
        <w:spacing w:before="0" w:after="120"/>
      </w:pPr>
      <w:r>
        <w:rPr>
          <w:rFonts w:ascii="Calibri" w:hAnsi="Calibri"/>
          <w:b w:val="0"/>
          <w:color w:val="111827"/>
          <w:sz w:val="21"/>
        </w:rPr>
        <w:t>El segundo es el que importa. 'git add .' incluye cosas que no se pretendian incluir, y leer el diff antes de confirmar es la unica forma de darse cuenta.</w:t>
      </w:r>
    </w:p>
    <w:p>
      <w:r>
        <w:br w:type="page"/>
      </w:r>
    </w:p>
    <w:p>
      <w:pPr>
        <w:spacing w:before="360" w:after="160"/>
        <w:pBdr>
          <w:bottom w:val="single" w:sz="6" w:color="0B6B57"/>
        </w:pBdr>
      </w:pPr>
      <w:r>
        <w:rPr>
          <w:rFonts w:ascii="Calibri" w:hAnsi="Calibri"/>
          <w:b/>
          <w:color w:val="0A5647"/>
          <w:sz w:val="30"/>
        </w:rPr>
        <w:t>9. Deuda del repositorio</w:t>
      </w:r>
    </w:p>
    <w:p>
      <w:pPr>
        <w:spacing w:before="0" w:after="120"/>
      </w:pPr>
      <w:r>
        <w:rPr>
          <w:rFonts w:ascii="Calibri" w:hAnsi="Calibri"/>
          <w:b w:val="0"/>
          <w:color w:val="111827"/>
          <w:sz w:val="21"/>
        </w:rPr>
        <w:t>Registro honesto de lo que falta. Cada entrada tiene responsable y fecha limite. La fecha de congelacion del codigo es el 18/09/2026 y la entrega, el 20/09/2026.</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737"/>
            <w:shd w:val="clear" w:fill="0B6B57"/>
          </w:tcPr>
          <w:p>
            <w:pPr>
              <w:spacing w:after="40"/>
            </w:pPr>
            <w:r>
              <w:rPr>
                <w:rFonts w:ascii="Calibri" w:hAnsi="Calibri"/>
                <w:b/>
                <w:color w:val="FFFFFF"/>
                <w:sz w:val="19"/>
              </w:rPr>
              <w:t>ID</w:t>
            </w:r>
          </w:p>
        </w:tc>
        <w:tc>
          <w:tcPr>
            <w:tcW w:type="dxa" w:w="2835"/>
            <w:shd w:val="clear" w:fill="0B6B57"/>
          </w:tcPr>
          <w:p>
            <w:pPr>
              <w:spacing w:after="40"/>
            </w:pPr>
            <w:r>
              <w:rPr>
                <w:rFonts w:ascii="Calibri" w:hAnsi="Calibri"/>
                <w:b/>
                <w:color w:val="FFFFFF"/>
                <w:sz w:val="19"/>
              </w:rPr>
              <w:t>Situacion</w:t>
            </w:r>
          </w:p>
        </w:tc>
        <w:tc>
          <w:tcPr>
            <w:tcW w:type="dxa" w:w="2721"/>
            <w:shd w:val="clear" w:fill="0B6B57"/>
          </w:tcPr>
          <w:p>
            <w:pPr>
              <w:spacing w:after="40"/>
            </w:pPr>
            <w:r>
              <w:rPr>
                <w:rFonts w:ascii="Calibri" w:hAnsi="Calibri"/>
                <w:b/>
                <w:color w:val="FFFFFF"/>
                <w:sz w:val="19"/>
              </w:rPr>
              <w:t>Impacto</w:t>
            </w:r>
          </w:p>
        </w:tc>
        <w:tc>
          <w:tcPr>
            <w:tcW w:type="dxa" w:w="2891"/>
            <w:shd w:val="clear" w:fill="0B6B57"/>
          </w:tcPr>
          <w:p>
            <w:pPr>
              <w:spacing w:after="40"/>
            </w:pPr>
            <w:r>
              <w:rPr>
                <w:rFonts w:ascii="Calibri" w:hAnsi="Calibri"/>
                <w:b/>
                <w:color w:val="FFFFFF"/>
                <w:sz w:val="19"/>
              </w:rPr>
              <w:t>Accion y fecha</w:t>
            </w:r>
          </w:p>
        </w:tc>
      </w:tr>
      <w:tr>
        <w:tc>
          <w:tcPr>
            <w:tcW w:type="dxa" w:w="737"/>
          </w:tcPr>
          <w:p>
            <w:pPr>
              <w:spacing w:after="40"/>
            </w:pPr>
            <w:r>
              <w:rPr>
                <w:rFonts w:ascii="Calibri" w:hAnsi="Calibri"/>
                <w:color w:val="111827"/>
                <w:sz w:val="19"/>
              </w:rPr>
              <w:t>DEU-01</w:t>
            </w:r>
          </w:p>
        </w:tc>
        <w:tc>
          <w:tcPr>
            <w:tcW w:type="dxa" w:w="2835"/>
          </w:tcPr>
          <w:p>
            <w:pPr>
              <w:spacing w:after="40"/>
            </w:pPr>
            <w:r>
              <w:rPr>
                <w:rFonts w:ascii="Calibri" w:hAnsi="Calibri"/>
                <w:color w:val="111827"/>
                <w:sz w:val="19"/>
              </w:rPr>
              <w:t>El lider no tiene permiso de escritura en el repositorio remoto: su cuenta de GitHub no figura como colaboradora.</w:t>
            </w:r>
          </w:p>
        </w:tc>
        <w:tc>
          <w:tcPr>
            <w:tcW w:type="dxa" w:w="2721"/>
          </w:tcPr>
          <w:p>
            <w:pPr>
              <w:spacing w:after="40"/>
            </w:pPr>
            <w:r>
              <w:rPr>
                <w:rFonts w:ascii="Calibri" w:hAnsi="Calibri"/>
                <w:color w:val="111827"/>
                <w:sz w:val="19"/>
              </w:rPr>
              <w:t>Alto. El historial remoto no recoge el trabajo real y parte del codigo vive solo en copias locales, sin respaldo.</w:t>
            </w:r>
          </w:p>
        </w:tc>
        <w:tc>
          <w:tcPr>
            <w:tcW w:type="dxa" w:w="2891"/>
          </w:tcPr>
          <w:p>
            <w:pPr>
              <w:spacing w:after="40"/>
            </w:pPr>
            <w:r>
              <w:rPr>
                <w:rFonts w:ascii="Calibri" w:hAnsi="Calibri"/>
                <w:color w:val="111827"/>
                <w:sz w:val="19"/>
              </w:rPr>
              <w:t>Resolver por invitacion de colaborador, por bifurcacion con solicitud de incorporacion o trasladando el proyecto a un repositorio del equipo. Harryson, antes del 18/09/2026.</w:t>
            </w:r>
          </w:p>
        </w:tc>
      </w:tr>
      <w:tr>
        <w:tc>
          <w:tcPr>
            <w:tcW w:type="dxa" w:w="737"/>
          </w:tcPr>
          <w:p>
            <w:pPr>
              <w:spacing w:after="40"/>
            </w:pPr>
            <w:r>
              <w:rPr>
                <w:rFonts w:ascii="Calibri" w:hAnsi="Calibri"/>
                <w:color w:val="111827"/>
                <w:sz w:val="19"/>
              </w:rPr>
              <w:t>DEU-02</w:t>
            </w:r>
          </w:p>
        </w:tc>
        <w:tc>
          <w:tcPr>
            <w:tcW w:type="dxa" w:w="2835"/>
          </w:tcPr>
          <w:p>
            <w:pPr>
              <w:spacing w:after="40"/>
            </w:pPr>
            <w:r>
              <w:rPr>
                <w:rFonts w:ascii="Calibri" w:hAnsi="Calibri"/>
                <w:color w:val="111827"/>
                <w:sz w:val="19"/>
              </w:rPr>
              <w:t>No existe README.md.</w:t>
            </w:r>
          </w:p>
        </w:tc>
        <w:tc>
          <w:tcPr>
            <w:tcW w:type="dxa" w:w="2721"/>
          </w:tcPr>
          <w:p>
            <w:pPr>
              <w:spacing w:after="40"/>
            </w:pPr>
            <w:r>
              <w:rPr>
                <w:rFonts w:ascii="Calibri" w:hAnsi="Calibri"/>
                <w:color w:val="111827"/>
                <w:sz w:val="19"/>
              </w:rPr>
              <w:t>Medio. Es lo primero que abre quien llega, y hoy no hay nada que oriente.</w:t>
            </w:r>
          </w:p>
        </w:tc>
        <w:tc>
          <w:tcPr>
            <w:tcW w:type="dxa" w:w="2891"/>
          </w:tcPr>
          <w:p>
            <w:pPr>
              <w:spacing w:after="40"/>
            </w:pPr>
            <w:r>
              <w:rPr>
                <w:rFonts w:ascii="Calibri" w:hAnsi="Calibri"/>
                <w:color w:val="111827"/>
                <w:sz w:val="19"/>
              </w:rPr>
              <w:t>Redactar presentacion, equipo, pila y puesta en marcha, verificada en un equipo limpio. Harryson, antes del 18/09/2026.</w:t>
            </w:r>
          </w:p>
        </w:tc>
      </w:tr>
      <w:tr>
        <w:tc>
          <w:tcPr>
            <w:tcW w:type="dxa" w:w="737"/>
          </w:tcPr>
          <w:p>
            <w:pPr>
              <w:spacing w:after="40"/>
            </w:pPr>
            <w:r>
              <w:rPr>
                <w:rFonts w:ascii="Calibri" w:hAnsi="Calibri"/>
                <w:color w:val="111827"/>
                <w:sz w:val="19"/>
              </w:rPr>
              <w:t>DEU-03</w:t>
            </w:r>
          </w:p>
        </w:tc>
        <w:tc>
          <w:tcPr>
            <w:tcW w:type="dxa" w:w="2835"/>
          </w:tcPr>
          <w:p>
            <w:pPr>
              <w:spacing w:after="40"/>
            </w:pPr>
            <w:r>
              <w:rPr>
                <w:rFonts w:ascii="Calibri" w:hAnsi="Calibri"/>
                <w:color w:val="111827"/>
                <w:sz w:val="19"/>
              </w:rPr>
              <w:t>No esta confirmado que la migracion que crea las tablas de tokens e historial este aplicada sobre la base compartida.</w:t>
            </w:r>
          </w:p>
        </w:tc>
        <w:tc>
          <w:tcPr>
            <w:tcW w:type="dxa" w:w="2721"/>
          </w:tcPr>
          <w:p>
            <w:pPr>
              <w:spacing w:after="40"/>
            </w:pPr>
            <w:r>
              <w:rPr>
                <w:rFonts w:ascii="Calibri" w:hAnsi="Calibri"/>
                <w:color w:val="111827"/>
                <w:sz w:val="19"/>
              </w:rPr>
              <w:t>Alto. La recuperacion de contrasena y el historial de la orden pueden fallar en la sustentacion.</w:t>
            </w:r>
          </w:p>
        </w:tc>
        <w:tc>
          <w:tcPr>
            <w:tcW w:type="dxa" w:w="2891"/>
          </w:tcPr>
          <w:p>
            <w:pPr>
              <w:spacing w:after="40"/>
            </w:pPr>
            <w:r>
              <w:rPr>
                <w:rFonts w:ascii="Calibri" w:hAnsi="Calibri"/>
                <w:color w:val="111827"/>
                <w:sz w:val="19"/>
              </w:rPr>
              <w:t>Ejecutar npx prisma migrate status y aplicar lo que falte. Harryson, antes del 18/09/2026.</w:t>
            </w:r>
          </w:p>
        </w:tc>
      </w:tr>
      <w:tr>
        <w:tc>
          <w:tcPr>
            <w:tcW w:type="dxa" w:w="737"/>
          </w:tcPr>
          <w:p>
            <w:pPr>
              <w:spacing w:after="40"/>
            </w:pPr>
            <w:r>
              <w:rPr>
                <w:rFonts w:ascii="Calibri" w:hAnsi="Calibri"/>
                <w:color w:val="111827"/>
                <w:sz w:val="19"/>
              </w:rPr>
              <w:t>DEU-04</w:t>
            </w:r>
          </w:p>
        </w:tc>
        <w:tc>
          <w:tcPr>
            <w:tcW w:type="dxa" w:w="2835"/>
          </w:tcPr>
          <w:p>
            <w:pPr>
              <w:spacing w:after="40"/>
            </w:pPr>
            <w:r>
              <w:rPr>
                <w:rFonts w:ascii="Calibri" w:hAnsi="Calibri"/>
                <w:color w:val="111827"/>
                <w:sz w:val="19"/>
              </w:rPr>
              <w:t>No hay integracion continua configurada (DT-08).</w:t>
            </w:r>
          </w:p>
        </w:tc>
        <w:tc>
          <w:tcPr>
            <w:tcW w:type="dxa" w:w="2721"/>
          </w:tcPr>
          <w:p>
            <w:pPr>
              <w:spacing w:after="40"/>
            </w:pPr>
            <w:r>
              <w:rPr>
                <w:rFonts w:ascii="Calibri" w:hAnsi="Calibri"/>
                <w:color w:val="111827"/>
                <w:sz w:val="19"/>
              </w:rPr>
              <w:t>Medio. Nada comprueba de forma automatica que lo que se sube arranca.</w:t>
            </w:r>
          </w:p>
        </w:tc>
        <w:tc>
          <w:tcPr>
            <w:tcW w:type="dxa" w:w="2891"/>
          </w:tcPr>
          <w:p>
            <w:pPr>
              <w:spacing w:after="40"/>
            </w:pPr>
            <w:r>
              <w:rPr>
                <w:rFonts w:ascii="Calibri" w:hAnsi="Calibri"/>
                <w:color w:val="111827"/>
                <w:sz w:val="19"/>
              </w:rPr>
              <w:t>Configurar un flujo minimo que instale dependencias y compruebe el arranque. Trabajo futuro.</w:t>
            </w:r>
          </w:p>
        </w:tc>
      </w:tr>
      <w:tr>
        <w:tc>
          <w:tcPr>
            <w:tcW w:type="dxa" w:w="737"/>
          </w:tcPr>
          <w:p>
            <w:pPr>
              <w:spacing w:after="40"/>
            </w:pPr>
            <w:r>
              <w:rPr>
                <w:rFonts w:ascii="Calibri" w:hAnsi="Calibri"/>
                <w:color w:val="111827"/>
                <w:sz w:val="19"/>
              </w:rPr>
              <w:t>DEU-05</w:t>
            </w:r>
          </w:p>
        </w:tc>
        <w:tc>
          <w:tcPr>
            <w:tcW w:type="dxa" w:w="2835"/>
          </w:tcPr>
          <w:p>
            <w:pPr>
              <w:spacing w:after="40"/>
            </w:pPr>
            <w:r>
              <w:rPr>
                <w:rFonts w:ascii="Calibri" w:hAnsi="Calibri"/>
                <w:color w:val="111827"/>
                <w:sz w:val="19"/>
              </w:rPr>
              <w:t>No hay pruebas automatizadas (DT-07).</w:t>
            </w:r>
          </w:p>
        </w:tc>
        <w:tc>
          <w:tcPr>
            <w:tcW w:type="dxa" w:w="2721"/>
          </w:tcPr>
          <w:p>
            <w:pPr>
              <w:spacing w:after="40"/>
            </w:pPr>
            <w:r>
              <w:rPr>
                <w:rFonts w:ascii="Calibri" w:hAnsi="Calibri"/>
                <w:color w:val="111827"/>
                <w:sz w:val="19"/>
              </w:rPr>
              <w:t>Alto sobre la confianza en los cambios de ultimo momento.</w:t>
            </w:r>
          </w:p>
        </w:tc>
        <w:tc>
          <w:tcPr>
            <w:tcW w:type="dxa" w:w="2891"/>
          </w:tcPr>
          <w:p>
            <w:pPr>
              <w:spacing w:after="40"/>
            </w:pPr>
            <w:r>
              <w:rPr>
                <w:rFonts w:ascii="Calibri" w:hAnsi="Calibri"/>
                <w:color w:val="111827"/>
                <w:sz w:val="19"/>
              </w:rPr>
              <w:t>Construir las pruebas del nucleo: tokens, maquina de estados y permisos. Trabajo futuro.</w:t>
            </w:r>
          </w:p>
        </w:tc>
      </w:tr>
      <w:tr>
        <w:tc>
          <w:tcPr>
            <w:tcW w:type="dxa" w:w="737"/>
          </w:tcPr>
          <w:p>
            <w:pPr>
              <w:spacing w:after="40"/>
            </w:pPr>
            <w:r>
              <w:rPr>
                <w:rFonts w:ascii="Calibri" w:hAnsi="Calibri"/>
                <w:color w:val="111827"/>
                <w:sz w:val="19"/>
              </w:rPr>
              <w:t>DEU-06</w:t>
            </w:r>
          </w:p>
        </w:tc>
        <w:tc>
          <w:tcPr>
            <w:tcW w:type="dxa" w:w="2835"/>
          </w:tcPr>
          <w:p>
            <w:pPr>
              <w:spacing w:after="40"/>
            </w:pPr>
            <w:r>
              <w:rPr>
                <w:rFonts w:ascii="Calibri" w:hAnsi="Calibri"/>
                <w:color w:val="111827"/>
                <w:sz w:val="19"/>
              </w:rPr>
              <w:t>No existe CONTRIBUTING.md: las reglas de ramas y commits solo estan en este documento.</w:t>
            </w:r>
          </w:p>
        </w:tc>
        <w:tc>
          <w:tcPr>
            <w:tcW w:type="dxa" w:w="2721"/>
          </w:tcPr>
          <w:p>
            <w:pPr>
              <w:spacing w:after="40"/>
            </w:pPr>
            <w:r>
              <w:rPr>
                <w:rFonts w:ascii="Calibri" w:hAnsi="Calibri"/>
                <w:color w:val="111827"/>
                <w:sz w:val="19"/>
              </w:rPr>
              <w:t>Bajo. Quien retome el proyecto no las encuentra donde las busca.</w:t>
            </w:r>
          </w:p>
        </w:tc>
        <w:tc>
          <w:tcPr>
            <w:tcW w:type="dxa" w:w="2891"/>
          </w:tcPr>
          <w:p>
            <w:pPr>
              <w:spacing w:after="40"/>
            </w:pPr>
            <w:r>
              <w:rPr>
                <w:rFonts w:ascii="Calibri" w:hAnsi="Calibri"/>
                <w:color w:val="111827"/>
                <w:sz w:val="19"/>
              </w:rPr>
              <w:t>Llevar las secciones 3 y 4 de esta guia a CONTRIBUTING.md. Harryson, antes del 18/09/2026.</w:t>
            </w:r>
          </w:p>
        </w:tc>
      </w:tr>
      <w:tr>
        <w:tc>
          <w:tcPr>
            <w:tcW w:type="dxa" w:w="737"/>
          </w:tcPr>
          <w:p>
            <w:pPr>
              <w:spacing w:after="40"/>
            </w:pPr>
            <w:r>
              <w:rPr>
                <w:rFonts w:ascii="Calibri" w:hAnsi="Calibri"/>
                <w:color w:val="111827"/>
                <w:sz w:val="19"/>
              </w:rPr>
              <w:t>DEU-07</w:t>
            </w:r>
          </w:p>
        </w:tc>
        <w:tc>
          <w:tcPr>
            <w:tcW w:type="dxa" w:w="2835"/>
          </w:tcPr>
          <w:p>
            <w:pPr>
              <w:spacing w:after="40"/>
            </w:pPr>
            <w:r>
              <w:rPr>
                <w:rFonts w:ascii="Calibri" w:hAnsi="Calibri"/>
                <w:color w:val="111827"/>
                <w:sz w:val="19"/>
              </w:rPr>
              <w:t>Las ramas main y develop no estan protegidas en el remoto.</w:t>
            </w:r>
          </w:p>
        </w:tc>
        <w:tc>
          <w:tcPr>
            <w:tcW w:type="dxa" w:w="2721"/>
          </w:tcPr>
          <w:p>
            <w:pPr>
              <w:spacing w:after="40"/>
            </w:pPr>
            <w:r>
              <w:rPr>
                <w:rFonts w:ascii="Calibri" w:hAnsi="Calibri"/>
                <w:color w:val="111827"/>
                <w:sz w:val="19"/>
              </w:rPr>
              <w:t>Medio. Un envio directo puede dejar develop sin arrancar y nadie se entera hasta el siguiente clon.</w:t>
            </w:r>
          </w:p>
        </w:tc>
        <w:tc>
          <w:tcPr>
            <w:tcW w:type="dxa" w:w="2891"/>
          </w:tcPr>
          <w:p>
            <w:pPr>
              <w:spacing w:after="40"/>
            </w:pPr>
            <w:r>
              <w:rPr>
                <w:rFonts w:ascii="Calibri" w:hAnsi="Calibri"/>
                <w:color w:val="111827"/>
                <w:sz w:val="19"/>
              </w:rPr>
              <w:t>Activar las reglas de proteccion al cerrar DEU-01. Harryson.</w:t>
            </w:r>
          </w:p>
        </w:tc>
      </w:tr>
      <w:tr>
        <w:tc>
          <w:tcPr>
            <w:tcW w:type="dxa" w:w="737"/>
          </w:tcPr>
          <w:p>
            <w:pPr>
              <w:spacing w:after="40"/>
            </w:pPr>
            <w:r>
              <w:rPr>
                <w:rFonts w:ascii="Calibri" w:hAnsi="Calibri"/>
                <w:color w:val="111827"/>
                <w:sz w:val="19"/>
              </w:rPr>
              <w:t>DEU-08</w:t>
            </w:r>
          </w:p>
        </w:tc>
        <w:tc>
          <w:tcPr>
            <w:tcW w:type="dxa" w:w="2835"/>
          </w:tcPr>
          <w:p>
            <w:pPr>
              <w:spacing w:after="40"/>
            </w:pPr>
            <w:r>
              <w:rPr>
                <w:rFonts w:ascii="Calibri" w:hAnsi="Calibri"/>
                <w:color w:val="111827"/>
                <w:sz w:val="19"/>
              </w:rPr>
              <w:t>No hay archivos de contenedor: el proyecto no se levanta con un solo comando (RNF-017).</w:t>
            </w:r>
          </w:p>
        </w:tc>
        <w:tc>
          <w:tcPr>
            <w:tcW w:type="dxa" w:w="2721"/>
          </w:tcPr>
          <w:p>
            <w:pPr>
              <w:spacing w:after="40"/>
            </w:pPr>
            <w:r>
              <w:rPr>
                <w:rFonts w:ascii="Calibri" w:hAnsi="Calibri"/>
                <w:color w:val="111827"/>
                <w:sz w:val="19"/>
              </w:rPr>
              <w:t>Medio. Cada integrante depende de su propia instalacion, y las diferencias de entorno ya costaron tiempo.</w:t>
            </w:r>
          </w:p>
        </w:tc>
        <w:tc>
          <w:tcPr>
            <w:tcW w:type="dxa" w:w="2891"/>
          </w:tcPr>
          <w:p>
            <w:pPr>
              <w:spacing w:after="40"/>
            </w:pPr>
            <w:r>
              <w:rPr>
                <w:rFonts w:ascii="Calibri" w:hAnsi="Calibri"/>
                <w:color w:val="111827"/>
                <w:sz w:val="19"/>
              </w:rPr>
              <w:t>Agregar Dockerfile y archivo de composicion. Trabajo futuro.</w:t>
            </w:r>
          </w:p>
        </w:tc>
      </w:tr>
      <w:tr>
        <w:tc>
          <w:tcPr>
            <w:tcW w:type="dxa" w:w="737"/>
          </w:tcPr>
          <w:p>
            <w:pPr>
              <w:spacing w:after="40"/>
            </w:pPr>
            <w:r>
              <w:rPr>
                <w:rFonts w:ascii="Calibri" w:hAnsi="Calibri"/>
                <w:color w:val="111827"/>
                <w:sz w:val="19"/>
              </w:rPr>
              <w:t>DEU-09</w:t>
            </w:r>
          </w:p>
        </w:tc>
        <w:tc>
          <w:tcPr>
            <w:tcW w:type="dxa" w:w="2835"/>
          </w:tcPr>
          <w:p>
            <w:pPr>
              <w:spacing w:after="40"/>
            </w:pPr>
            <w:r>
              <w:rPr>
                <w:rFonts w:ascii="Calibri" w:hAnsi="Calibri"/>
                <w:color w:val="111827"/>
                <w:sz w:val="19"/>
              </w:rPr>
              <w:t>El catalogo de la API no esta publicado en formato navegable (DT-10).</w:t>
            </w:r>
          </w:p>
        </w:tc>
        <w:tc>
          <w:tcPr>
            <w:tcW w:type="dxa" w:w="2721"/>
          </w:tcPr>
          <w:p>
            <w:pPr>
              <w:spacing w:after="40"/>
            </w:pPr>
            <w:r>
              <w:rPr>
                <w:rFonts w:ascii="Calibri" w:hAnsi="Calibri"/>
                <w:color w:val="111827"/>
                <w:sz w:val="19"/>
              </w:rPr>
              <w:t>Bajo. Los 61 endpoints estan documentados en ADSO-ARQ-01.</w:t>
            </w:r>
          </w:p>
        </w:tc>
        <w:tc>
          <w:tcPr>
            <w:tcW w:type="dxa" w:w="2891"/>
          </w:tcPr>
          <w:p>
            <w:pPr>
              <w:spacing w:after="40"/>
            </w:pPr>
            <w:r>
              <w:rPr>
                <w:rFonts w:ascii="Calibri" w:hAnsi="Calibri"/>
                <w:color w:val="111827"/>
                <w:sz w:val="19"/>
              </w:rPr>
              <w:t>Publicar la coleccion de la API dentro del repositorio. Trabajo futuro.</w:t>
            </w:r>
          </w:p>
        </w:tc>
      </w:tr>
    </w:tbl>
    <w:p>
      <w:pPr>
        <w:spacing w:after="40"/>
      </w:pPr>
    </w:p>
    <w:p>
      <w:r>
        <w:br w:type="page"/>
      </w:r>
    </w:p>
    <w:p>
      <w:pPr>
        <w:spacing w:before="360" w:after="160"/>
        <w:pBdr>
          <w:bottom w:val="single" w:sz="6" w:color="0B6B57"/>
        </w:pBdr>
      </w:pPr>
      <w:r>
        <w:rPr>
          <w:rFonts w:ascii="Calibri" w:hAnsi="Calibri"/>
          <w:b/>
          <w:color w:val="0A5647"/>
          <w:sz w:val="30"/>
        </w:rPr>
        <w:t>10. Liberacion de la version entregable</w:t>
      </w:r>
    </w:p>
    <w:p>
      <w:pPr>
        <w:spacing w:before="0" w:after="120"/>
      </w:pPr>
      <w:r>
        <w:rPr>
          <w:rFonts w:ascii="Calibri" w:hAnsi="Calibri"/>
          <w:b w:val="0"/>
          <w:color w:val="111827"/>
          <w:sz w:val="21"/>
        </w:rPr>
        <w:t>El marco exige que la version entregada corresponda con la documentacion y con la etiqueta de liberacion. Procedimiento, en orden:</w:t>
      </w:r>
    </w:p>
    <w:p>
      <w:pPr>
        <w:spacing w:after="80"/>
        <w:ind w:left="454"/>
      </w:pPr>
      <w:r>
        <w:rPr>
          <w:rFonts w:ascii="Calibri" w:hAnsi="Calibri"/>
          <w:b/>
          <w:color w:val="0B6B57"/>
        </w:rPr>
        <w:t>1.  Cerrar DEU-01: obtener el permiso de escritura y enviar al remoto todo el trabajo local.</w:t>
      </w:r>
      <w:r>
        <w:rPr>
          <w:rFonts w:ascii="Calibri" w:hAnsi="Calibri"/>
          <w:sz w:val="21"/>
        </w:rPr>
      </w:r>
    </w:p>
    <w:p>
      <w:pPr>
        <w:spacing w:after="80"/>
        <w:ind w:left="454"/>
      </w:pPr>
      <w:r>
        <w:rPr>
          <w:rFonts w:ascii="Calibri" w:hAnsi="Calibri"/>
          <w:b/>
          <w:color w:val="0B6B57"/>
        </w:rPr>
        <w:t>2.  Cerrar DEU-03: comprobar el estado de las migraciones y aplicar las que falten.</w:t>
      </w:r>
      <w:r>
        <w:rPr>
          <w:rFonts w:ascii="Calibri" w:hAnsi="Calibri"/>
          <w:sz w:val="21"/>
        </w:rPr>
      </w:r>
    </w:p>
    <w:p>
      <w:pPr>
        <w:spacing w:after="80"/>
        <w:ind w:left="454"/>
      </w:pPr>
      <w:r>
        <w:rPr>
          <w:rFonts w:ascii="Calibri" w:hAnsi="Calibri"/>
          <w:b/>
          <w:color w:val="0B6B57"/>
        </w:rPr>
        <w:t>3.  Ejecutar el recorrido manual de aceptacion de ADSO-CAL-01 de punta a punta.</w:t>
      </w:r>
      <w:r>
        <w:rPr>
          <w:rFonts w:ascii="Calibri" w:hAnsi="Calibri"/>
          <w:sz w:val="21"/>
        </w:rPr>
      </w:r>
    </w:p>
    <w:p>
      <w:pPr>
        <w:spacing w:after="80"/>
        <w:ind w:left="454"/>
      </w:pPr>
      <w:r>
        <w:rPr>
          <w:rFonts w:ascii="Calibri" w:hAnsi="Calibri"/>
          <w:b/>
          <w:color w:val="0B6B57"/>
        </w:rPr>
        <w:t>4.  Redactar el README.md y verificar la puesta en marcha en un equipo limpio.</w:t>
      </w:r>
      <w:r>
        <w:rPr>
          <w:rFonts w:ascii="Calibri" w:hAnsi="Calibri"/>
          <w:sz w:val="21"/>
        </w:rPr>
      </w:r>
    </w:p>
    <w:p>
      <w:pPr>
        <w:spacing w:after="80"/>
        <w:ind w:left="454"/>
      </w:pPr>
      <w:r>
        <w:rPr>
          <w:rFonts w:ascii="Calibri" w:hAnsi="Calibri"/>
          <w:b/>
          <w:color w:val="0B6B57"/>
        </w:rPr>
        <w:t xml:space="preserve">5.  </w:t>
      </w:r>
      <w:r>
        <w:rPr>
          <w:rFonts w:ascii="Calibri" w:hAnsi="Calibri"/>
          <w:sz w:val="21"/>
        </w:rPr>
        <w:t>Abrir la peticion de incorporacion de develop hacia main.</w:t>
      </w:r>
    </w:p>
    <w:p>
      <w:pPr>
        <w:spacing w:after="80"/>
        <w:ind w:left="454"/>
      </w:pPr>
      <w:r>
        <w:rPr>
          <w:rFonts w:ascii="Calibri" w:hAnsi="Calibri"/>
          <w:b/>
          <w:color w:val="0B6B57"/>
        </w:rPr>
        <w:t xml:space="preserve">6.  </w:t>
      </w:r>
      <w:r>
        <w:rPr>
          <w:rFonts w:ascii="Calibri" w:hAnsi="Calibri"/>
          <w:sz w:val="21"/>
        </w:rPr>
        <w:t>Etiquetar el commit de main: git tag -a v1.0.0 -m 'Entrega final ADSO' y enviar la etiqueta.</w:t>
      </w:r>
    </w:p>
    <w:p>
      <w:pPr>
        <w:spacing w:after="80"/>
        <w:ind w:left="454"/>
      </w:pPr>
      <w:r>
        <w:rPr>
          <w:rFonts w:ascii="Calibri" w:hAnsi="Calibri"/>
          <w:b/>
          <w:color w:val="0B6B57"/>
        </w:rPr>
        <w:t>7.  Registrar el numero de etiqueta y el identificador del commit en ADSO-CIE-01, el Informe de Cierre y Entrega.</w:t>
      </w:r>
      <w:r>
        <w:rPr>
          <w:rFonts w:ascii="Calibri" w:hAnsi="Calibri"/>
          <w:sz w:val="21"/>
        </w:rPr>
      </w:r>
    </w:p>
    <w:p>
      <w:pPr>
        <w:spacing w:after="80"/>
        <w:ind w:left="454"/>
      </w:pPr>
      <w:r>
        <w:rPr>
          <w:rFonts w:ascii="Calibri" w:hAnsi="Calibri"/>
          <w:b/>
          <w:color w:val="0B6B57"/>
        </w:rPr>
        <w:t xml:space="preserve">8.  </w:t>
      </w:r>
      <w:r>
        <w:rPr>
          <w:rFonts w:ascii="Calibri" w:hAnsi="Calibri"/>
          <w:sz w:val="21"/>
        </w:rPr>
        <w:t>Confirmar que las versiones de los documentos del Drive coinciden con lo que hay en la etiqueta.</w:t>
      </w:r>
    </w:p>
    <w:tbl>
      <w:tblPr>
        <w:tblW w:type="auto" w:w="0"/>
        <w:jc w:val="center"/>
        <w:tblLook w:firstColumn="1" w:firstRow="1" w:lastColumn="0" w:lastRow="0" w:noHBand="0" w:noVBand="1" w:val="04A0"/>
      </w:tblPr>
      <w:tblGrid>
        <w:gridCol w:w="9746"/>
      </w:tblGrid>
      <w:tr>
        <w:tc>
          <w:tcPr>
            <w:tcW w:type="dxa" w:w="9746"/>
            <w:shd w:val="clear" w:fill="DCF2EC"/>
          </w:tcPr>
          <w:p>
            <w:r>
              <w:rPr>
                <w:rFonts w:ascii="Calibri" w:hAnsi="Calibri"/>
                <w:b/>
                <w:color w:val="0B6B57"/>
                <w:sz w:val="21"/>
              </w:rPr>
              <w:t>La etiqueta es lo que hace verificable la entrega</w:t>
            </w:r>
            <w:r>
              <w:rPr>
                <w:rFonts w:ascii="Calibri" w:hAnsi="Calibri"/>
                <w:color w:val="374151"/>
                <w:sz w:val="20"/>
              </w:rPr>
            </w:r>
          </w:p>
          <w:p>
            <w:r>
              <w:rPr>
                <w:rFonts w:ascii="Calibri" w:hAnsi="Calibri"/>
                <w:b/>
                <w:color w:val="0B6B57"/>
                <w:sz w:val="21"/>
              </w:rPr>
              <w:t>Sin etiqueta, 'la version entregada' es una fecha aproximada mientras el codigo sigue cambiando. Con etiqueta, cualquiera puede descargar exactamente lo que se evaluo, meses despues, aunque el proyecto haya avanzado. Aqui hay una condicion previa: sin permiso de escritura no hay etiqueta, y por eso DEU-01 bloquea toda esta seccion.</w:t>
            </w:r>
            <w:r>
              <w:rPr>
                <w:rFonts w:ascii="Calibri" w:hAnsi="Calibri"/>
                <w:color w:val="374151"/>
                <w:sz w:val="20"/>
              </w:rPr>
            </w:r>
          </w:p>
        </w:tc>
      </w:tr>
    </w:tbl>
    <w:p>
      <w:pPr>
        <w:spacing w:after="40"/>
      </w:pPr>
    </w:p>
    <w:p>
      <w:pPr>
        <w:spacing w:before="0" w:after="120"/>
      </w:pPr>
      <w:r>
        <w:rPr>
          <w:rFonts w:ascii="Calibri" w:hAnsi="Calibri"/>
          <w:b w:val="0"/>
          <w:color w:val="111827"/>
          <w:sz w:val="21"/>
        </w:rPr>
      </w:r>
    </w:p>
    <w:p>
      <w:pPr>
        <w:spacing w:before="0" w:after="120"/>
      </w:pPr>
      <w:r>
        <w:rPr>
          <w:rFonts w:ascii="Calibri" w:hAnsi="Calibri"/>
          <w:b w:val="0"/>
          <w:color w:val="111827"/>
          <w:sz w:val="21"/>
        </w:rPr>
        <w:t>Fin del documento. Guia de Estructura y Evidencias del Repositorio, ADSO-REP-01, version 1.5, 11 de septiembre de 2026.</w:t>
      </w:r>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11182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