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ROTEIRO INDIVIDUAL  •  PRÉ-EDIÇÃO</w:t>
      </w:r>
    </w:p>
    <w:p>
      <w:pPr>
        <w:pStyle w:val="Title"/>
      </w:pPr>
      <w:r>
        <w:t>Chuva, guarda-chuva e uma expressão</w:t>
      </w:r>
    </w:p>
    <w:p>
      <w:r>
        <w:t>Capítulo 01 — Lógica e Raciocínio  |  Candidato V01-003  |  Versão 1.0  |  Estado: PROPOSTO</w:t>
      </w:r>
    </w:p>
    <w:p>
      <w:pPr>
        <w:pStyle w:val="Heading1"/>
      </w:pPr>
      <w:r>
        <w:t>1. Identidade e intenção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04"/>
        <w:gridCol w:w="4896"/>
      </w:tblGrid>
      <w:tr>
        <w:tc>
          <w:tcPr>
            <w:tcW w:type="dxa" w:w="2304"/>
          </w:tcPr>
          <w:p>
            <w:r>
              <w:t>Pergunta central</w:t>
            </w:r>
          </w:p>
        </w:tc>
        <w:tc>
          <w:tcPr>
            <w:tcW w:type="dxa" w:w="4896"/>
          </w:tcPr>
          <w:p>
            <w:r>
              <w:t>Quando é possível sair sem se molhar?</w:t>
            </w:r>
          </w:p>
        </w:tc>
      </w:tr>
      <w:tr>
        <w:tc>
          <w:tcPr>
            <w:tcW w:type="dxa" w:w="2304"/>
          </w:tcPr>
          <w:p>
            <w:r>
              <w:t>Objetivo</w:t>
            </w:r>
          </w:p>
        </w:tc>
        <w:tc>
          <w:tcPr>
            <w:tcW w:type="dxa" w:w="4896"/>
          </w:tcPr>
          <w:p>
            <w:r>
              <w:t>Construir ¬P ∨ Q sem confundir a conjunção intermediária com a resposta final.</w:t>
            </w:r>
          </w:p>
        </w:tc>
      </w:tr>
      <w:tr>
        <w:tc>
          <w:tcPr>
            <w:tcW w:type="dxa" w:w="2304"/>
          </w:tcPr>
          <w:p>
            <w:r>
              <w:t>Público</w:t>
            </w:r>
          </w:p>
        </w:tc>
        <w:tc>
          <w:tcPr>
            <w:tcW w:type="dxa" w:w="4896"/>
          </w:tcPr>
          <w:p>
            <w:r>
              <w:t>Iniciantes em lógica e fundamentos de programação.</w:t>
            </w:r>
          </w:p>
        </w:tc>
      </w:tr>
      <w:tr>
        <w:tc>
          <w:tcPr>
            <w:tcW w:type="dxa" w:w="2304"/>
          </w:tcPr>
          <w:p>
            <w:r>
              <w:t>Abertura escolhida</w:t>
            </w:r>
          </w:p>
        </w:tc>
        <w:tc>
          <w:tcPr>
            <w:tcW w:type="dxa" w:w="4896"/>
          </w:tcPr>
          <w:p>
            <w:r>
              <w:t>Hook A — “Está chovendo. Você pode sair sem se molhar?”</w:t>
            </w:r>
          </w:p>
        </w:tc>
      </w:tr>
      <w:tr>
        <w:tc>
          <w:tcPr>
            <w:tcW w:type="dxa" w:w="2304"/>
          </w:tcPr>
          <w:p>
            <w:r>
              <w:t>Duração de referência</w:t>
            </w:r>
          </w:p>
        </w:tc>
        <w:tc>
          <w:tcPr>
            <w:tcW w:type="dxa" w:w="4896"/>
          </w:tcPr>
          <w:p>
            <w:r>
              <w:t>70 segundos; intervalos editoriais estimados, sujeitos à leitura em voz alta.</w:t>
            </w:r>
          </w:p>
        </w:tc>
      </w:tr>
      <w:tr>
        <w:tc>
          <w:tcPr>
            <w:tcW w:type="dxa" w:w="2304"/>
          </w:tcPr>
          <w:p>
            <w:r>
              <w:t>Fonte exclusiva</w:t>
            </w:r>
          </w:p>
        </w:tc>
        <w:tc>
          <w:tcPr>
            <w:tcW w:type="dxa" w:w="4896"/>
          </w:tcPr>
          <w:p>
            <w:r>
              <w:t>Dossiê editorial 01, candidato V01-003. Nenhuma mídia original foi inspecionada.</w:t>
            </w:r>
          </w:p>
        </w:tc>
      </w:tr>
    </w:tbl>
    <w:p>
      <w:r>
        <w:t>Princípio de sincronismo: os intervalos orientam a progressão, não impõem cortes rígidos. A imagem pode permanecer durante mais de uma fala; uma fala pode atravessar a mudança visual, desde que o vínculo conceitual seja preservado.</w:t>
      </w:r>
    </w:p>
    <w:p>
      <w:pPr>
        <w:pStyle w:val="Heading1"/>
      </w:pPr>
      <w:r>
        <w:t>2. Linha do tempo — visão geral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Take</w:t>
            </w:r>
          </w:p>
        </w:tc>
        <w:tc>
          <w:tcPr>
            <w:tcW w:type="dxa" w:w="2448"/>
          </w:tcPr>
          <w:p>
            <w:r>
              <w:t>Janela</w:t>
            </w:r>
          </w:p>
        </w:tc>
        <w:tc>
          <w:tcPr>
            <w:tcW w:type="dxa" w:w="2448"/>
          </w:tcPr>
          <w:p>
            <w:r>
              <w:t>Intenção</w:t>
            </w:r>
          </w:p>
        </w:tc>
        <w:tc>
          <w:tcPr>
            <w:tcW w:type="dxa" w:w="2448"/>
          </w:tcPr>
          <w:p>
            <w:r>
              <w:t>Referência visual</w:t>
            </w:r>
          </w:p>
        </w:tc>
      </w:tr>
      <w:tr>
        <w:tc>
          <w:tcPr>
            <w:tcW w:type="dxa" w:w="2448"/>
          </w:tcPr>
          <w:p>
            <w:r>
              <w:t>01</w:t>
            </w:r>
          </w:p>
        </w:tc>
        <w:tc>
          <w:tcPr>
            <w:tcW w:type="dxa" w:w="2448"/>
          </w:tcPr>
          <w:p>
            <w:r>
              <w:t>00–09 s</w:t>
            </w:r>
          </w:p>
        </w:tc>
        <w:tc>
          <w:tcPr>
            <w:tcW w:type="dxa" w:w="2448"/>
          </w:tcPr>
          <w:p>
            <w:r>
              <w:t>Apresentar a pergunta</w:t>
            </w:r>
          </w:p>
        </w:tc>
        <w:tc>
          <w:tcPr>
            <w:tcW w:type="dxa" w:w="2448"/>
          </w:tcPr>
          <w:p>
            <w:r>
              <w:t>problema_condicoes.png</w:t>
            </w:r>
          </w:p>
        </w:tc>
      </w:tr>
      <w:tr>
        <w:tc>
          <w:tcPr>
            <w:tcW w:type="dxa" w:w="2448"/>
          </w:tcPr>
          <w:p>
            <w:r>
              <w:t>02</w:t>
            </w:r>
          </w:p>
        </w:tc>
        <w:tc>
          <w:tcPr>
            <w:tcW w:type="dxa" w:w="2448"/>
          </w:tcPr>
          <w:p>
            <w:r>
              <w:t>09–22 s</w:t>
            </w:r>
          </w:p>
        </w:tc>
        <w:tc>
          <w:tcPr>
            <w:tcW w:type="dxa" w:w="2448"/>
          </w:tcPr>
          <w:p>
            <w:r>
              <w:t>Nomear condições e resultado</w:t>
            </w:r>
          </w:p>
        </w:tc>
        <w:tc>
          <w:tcPr>
            <w:tcW w:type="dxa" w:w="2448"/>
          </w:tcPr>
          <w:p>
            <w:r>
              <w:t>problemas_condicoes2.png</w:t>
            </w:r>
          </w:p>
        </w:tc>
      </w:tr>
      <w:tr>
        <w:tc>
          <w:tcPr>
            <w:tcW w:type="dxa" w:w="2448"/>
          </w:tcPr>
          <w:p>
            <w:r>
              <w:t>03</w:t>
            </w:r>
          </w:p>
        </w:tc>
        <w:tc>
          <w:tcPr>
            <w:tcW w:type="dxa" w:w="2448"/>
          </w:tcPr>
          <w:p>
            <w:r>
              <w:t>22–36 s</w:t>
            </w:r>
          </w:p>
        </w:tc>
        <w:tc>
          <w:tcPr>
            <w:tcW w:type="dxa" w:w="2448"/>
          </w:tcPr>
          <w:p>
            <w:r>
              <w:t>Distinguir etapa intermediária</w:t>
            </w:r>
          </w:p>
        </w:tc>
        <w:tc>
          <w:tcPr>
            <w:tcW w:type="dxa" w:w="2448"/>
          </w:tcPr>
          <w:p>
            <w:r>
              <w:t>problemas_condicoes3.png</w:t>
            </w:r>
          </w:p>
        </w:tc>
      </w:tr>
      <w:tr>
        <w:tc>
          <w:tcPr>
            <w:tcW w:type="dxa" w:w="2448"/>
          </w:tcPr>
          <w:p>
            <w:r>
              <w:t>04</w:t>
            </w:r>
          </w:p>
        </w:tc>
        <w:tc>
          <w:tcPr>
            <w:tcW w:type="dxa" w:w="2448"/>
          </w:tcPr>
          <w:p>
            <w:r>
              <w:t>36–55 s</w:t>
            </w:r>
          </w:p>
        </w:tc>
        <w:tc>
          <w:tcPr>
            <w:tcW w:type="dxa" w:w="2448"/>
          </w:tcPr>
          <w:p>
            <w:r>
              <w:t>Construir a resposta lógica</w:t>
            </w:r>
          </w:p>
        </w:tc>
        <w:tc>
          <w:tcPr>
            <w:tcW w:type="dxa" w:w="2448"/>
          </w:tcPr>
          <w:p>
            <w:r>
              <w:t>problemas_condicoes5.png</w:t>
            </w:r>
          </w:p>
        </w:tc>
      </w:tr>
      <w:tr>
        <w:tc>
          <w:tcPr>
            <w:tcW w:type="dxa" w:w="2448"/>
          </w:tcPr>
          <w:p>
            <w:r>
              <w:t>05</w:t>
            </w:r>
          </w:p>
        </w:tc>
        <w:tc>
          <w:tcPr>
            <w:tcW w:type="dxa" w:w="2448"/>
          </w:tcPr>
          <w:p>
            <w:r>
              <w:t>55–70 s</w:t>
            </w:r>
          </w:p>
        </w:tc>
        <w:tc>
          <w:tcPr>
            <w:tcW w:type="dxa" w:w="2448"/>
          </w:tcPr>
          <w:p>
            <w:r>
              <w:t>Concluir pelo caso negativo</w:t>
            </w:r>
          </w:p>
        </w:tc>
        <w:tc>
          <w:tcPr>
            <w:tcW w:type="dxa" w:w="2448"/>
          </w:tcPr>
          <w:p>
            <w:r>
              <w:t>problemas_condicoes5.png</w:t>
            </w:r>
          </w:p>
        </w:tc>
      </w:tr>
    </w:tbl>
    <w:p>
      <w:pPr>
        <w:pStyle w:val="Heading1"/>
      </w:pPr>
      <w:r>
        <w:t>3. Roteiro de gravação por takes</w:t>
      </w:r>
    </w:p>
    <w:p>
      <w:pPr>
        <w:pStyle w:val="Heading2"/>
      </w:pPr>
      <w:r>
        <w:t>Take 01  |  00–09 s  |  Apresentar a pergunta</w:t>
      </w:r>
    </w:p>
    <w:p>
      <w:r>
        <w:rPr>
          <w:b/>
        </w:rPr>
        <w:t xml:space="preserve">FALA  </w:t>
      </w:r>
      <w:r>
        <w:t>“Está chovendo. Será que você consegue sair de casa sem se molhar? Vamos descobrir como transformar essa pergunta em lógica.”</w:t>
      </w:r>
    </w:p>
    <w:p>
      <w:r>
        <w:rPr>
          <w:b/>
        </w:rPr>
        <w:t xml:space="preserve">REFERÊNCIA VISUAL  </w:t>
      </w:r>
      <w:r>
        <w:t>01_Logica_e_Raciocinio/problema_condicoes.png</w:t>
      </w:r>
    </w:p>
    <w:p>
      <w:r>
        <w:rPr>
          <w:b/>
        </w:rPr>
        <w:t xml:space="preserve">INTENÇÃO E SINCRONISMO  </w:t>
      </w:r>
      <w:r>
        <w:t>Apresentar cenários ilustrados de chuva e guarda-chuva. A pergunta abre o vídeo; não é necessário esgotar a imagem no fim da frase.</w:t>
      </w:r>
    </w:p>
    <w:p>
      <w:pPr>
        <w:pStyle w:val="Heading2"/>
      </w:pPr>
      <w:r>
        <w:t>Take 02  |  09–22 s  |  Nomear condições e resultado</w:t>
      </w:r>
    </w:p>
    <w:p>
      <w:r>
        <w:rPr>
          <w:b/>
        </w:rPr>
        <w:t xml:space="preserve">FALA  </w:t>
      </w:r>
      <w:r>
        <w:t>“Precisamos de duas informações: está chovendo? E você tem guarda-chuva? Chamaremos a chuva de P, o guarda-chuva de Q e a nossa decisão de R.”</w:t>
      </w:r>
    </w:p>
    <w:p>
      <w:r>
        <w:rPr>
          <w:b/>
        </w:rPr>
        <w:t xml:space="preserve">REFERÊNCIA VISUAL  </w:t>
      </w:r>
      <w:r>
        <w:t>01_Logica_e_Raciocinio/problemas_condicoes2.png</w:t>
      </w:r>
    </w:p>
    <w:p>
      <w:r>
        <w:rPr>
          <w:b/>
        </w:rPr>
        <w:t xml:space="preserve">INTENÇÃO E SINCRONISMO  </w:t>
      </w:r>
      <w:r>
        <w:t>Introduzir P e Q como condições e R como resultado. A fala pode começar antes da troca visual, desde que a nomeação coincida com a apresentação das variáveis.</w:t>
      </w:r>
    </w:p>
    <w:p>
      <w:pPr>
        <w:pStyle w:val="Heading2"/>
      </w:pPr>
      <w:r>
        <w:t>Take 03  |  22–36 s  |  Distinguir etapa intermediária</w:t>
      </w:r>
    </w:p>
    <w:p>
      <w:r>
        <w:rPr>
          <w:b/>
        </w:rPr>
        <w:t xml:space="preserve">FALA  </w:t>
      </w:r>
      <w:r>
        <w:t>“P E Q significa que está chovendo e você tem guarda-chuva. Mas essa expressão não resolve tudo: afinal, se não estiver chovendo, você também pode sair.”</w:t>
      </w:r>
    </w:p>
    <w:p>
      <w:r>
        <w:rPr>
          <w:b/>
        </w:rPr>
        <w:t xml:space="preserve">REFERÊNCIA VISUAL  </w:t>
      </w:r>
      <w:r>
        <w:t>01_Logica_e_Raciocinio/problemas_condicoes3.png</w:t>
      </w:r>
    </w:p>
    <w:p>
      <w:r>
        <w:rPr>
          <w:b/>
        </w:rPr>
        <w:t xml:space="preserve">INTENÇÃO E SINCRONISMO  </w:t>
      </w:r>
      <w:r>
        <w:t>Apresentar P ∧ Q como etapa intermediária, nunca como resposta final. O contraste verbal prepara a expressão da cena seguinte.</w:t>
      </w:r>
    </w:p>
    <w:p>
      <w:pPr>
        <w:pStyle w:val="Heading2"/>
      </w:pPr>
      <w:r>
        <w:t>Take 04  |  36–55 s  |  Construir a resposta lógica</w:t>
      </w:r>
    </w:p>
    <w:p>
      <w:r>
        <w:rPr>
          <w:b/>
        </w:rPr>
        <w:t xml:space="preserve">FALA  </w:t>
      </w:r>
      <w:r>
        <w:t>“A regra correta é: não estar chovendo OU ter guarda-chuva. Negamos P e combinamos com Q usando o OU. Assim, basta que uma dessas condições seja verdadeira.”</w:t>
      </w:r>
    </w:p>
    <w:p>
      <w:r>
        <w:rPr>
          <w:b/>
        </w:rPr>
        <w:t xml:space="preserve">REFERÊNCIA VISUAL  </w:t>
      </w:r>
      <w:r>
        <w:t>01_Logica_e_Raciocinio/problemas_condicoes5.png</w:t>
      </w:r>
    </w:p>
    <w:p>
      <w:r>
        <w:rPr>
          <w:b/>
        </w:rPr>
        <w:t xml:space="preserve">INTENÇÃO E SINCRONISMO  </w:t>
      </w:r>
      <w:r>
        <w:t>Usar a tabela documentada com P, Q, ¬P e ¬P ∨ Q. Permitir tempo de observação da expressão enquanto a fala avança.</w:t>
      </w:r>
    </w:p>
    <w:p>
      <w:pPr>
        <w:pStyle w:val="Heading2"/>
      </w:pPr>
      <w:r>
        <w:t>Take 05  |  55–70 s  |  Concluir pelo caso negativo</w:t>
      </w:r>
    </w:p>
    <w:p>
      <w:r>
        <w:rPr>
          <w:b/>
        </w:rPr>
        <w:t xml:space="preserve">FALA  </w:t>
      </w:r>
      <w:r>
        <w:t>“Só existe uma combinação em que a resposta é não: está chovendo e você não tem guarda-chuva. Pronto! Transformamos uma decisão cotidiana em uma expressão lógica.”</w:t>
      </w:r>
    </w:p>
    <w:p>
      <w:r>
        <w:rPr>
          <w:b/>
        </w:rPr>
        <w:t xml:space="preserve">REFERÊNCIA VISUAL  </w:t>
      </w:r>
      <w:r>
        <w:t>01_Logica_e_Raciocinio/problemas_condicoes5.png</w:t>
      </w:r>
    </w:p>
    <w:p>
      <w:r>
        <w:rPr>
          <w:b/>
        </w:rPr>
        <w:t xml:space="preserve">INTENÇÃO E SINCRONISMO  </w:t>
      </w:r>
      <w:r>
        <w:t>Manter o mesmo material da cena anterior. O foco narrativo passa à combinação chuva sem guarda-chuva; eventual destaque visual fica para definição futura.</w:t>
      </w:r>
    </w:p>
    <w:p>
      <w:pPr>
        <w:pStyle w:val="Heading1"/>
      </w:pPr>
      <w:r>
        <w:t>4. Texto corrido para ensaio</w:t>
      </w:r>
    </w:p>
    <w:p>
      <w:r>
        <w:t>Está chovendo. Será que você consegue sair de casa sem se molhar? Vamos descobrir como transformar essa pergunta em lógica. Precisamos de duas informações: está chovendo? E você tem guarda-chuva? Chamaremos a chuva de P, o guarda-chuva de Q e a nossa decisão de R. P E Q significa que está chovendo e você tem guarda-chuva. Mas essa expressão não resolve tudo: afinal, se não estiver chovendo, você também pode sair. A regra correta é: não estar chovendo OU ter guarda-chuva. Negamos P e combinamos com Q usando o OU. Assim, basta que uma dessas condições seja verdadeira. Só existe uma combinação em que a resposta é não: está chovendo e você não tem guarda-chuva. Pronto! Transformamos uma decisão cotidiana em uma expressão lógica.</w:t>
      </w:r>
    </w:p>
    <w:p>
      <w:pPr>
        <w:pStyle w:val="Heading1"/>
      </w:pPr>
      <w:r>
        <w:t>5. Limites e decisões editoriais</w:t>
      </w:r>
    </w:p>
    <w:p>
      <w:pPr>
        <w:pStyle w:val="ListBullet"/>
      </w:pPr>
      <w:r>
        <w:t>A regra é apresentada dentro das condições simplificadas do exercício; não constitui garantia física de não se molhar.</w:t>
      </w:r>
    </w:p>
    <w:p>
      <w:pPr>
        <w:pStyle w:val="ListBullet"/>
      </w:pPr>
      <w:r>
        <w:t>Os arquivos são referências documentais indicadas no dossiê. Legibilidade, recortes e duração de eventual animação não foram verificados.</w:t>
      </w:r>
    </w:p>
    <w:p>
      <w:pPr>
        <w:pStyle w:val="ListBullet"/>
      </w:pPr>
      <w:r>
        <w:t>A ordem e as janelas de tempo são uma proposta de leitura. Ajustes de fala e permanência visual são permitidos quando preservam a lógica da explicação.</w:t>
      </w:r>
    </w:p>
    <w:p>
      <w:pPr>
        <w:pStyle w:val="ListBullet"/>
      </w:pPr>
      <w:r>
        <w:t>A seleção definitiva de tomadas, a aprovação do texto falado e qualquer detalhamento técnico permanecem pendentes de decisão humana.</w:t>
      </w:r>
    </w:p>
    <w:p>
      <w:r>
        <w:t>Estado de entrega: roteiro individual experimental completo, ainda não homologado para gravação ou produção.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V01-003  •  Roteiro individual 1.0  •  PROPOSTO — revisão editorial pendente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A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A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A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