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Таблицы с данными: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Договоры по картам: agr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Поля:  - agrmnt_id (id договора)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 xml:space="preserve">           - open_dt (дата открытия договора)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- client_id (id клиента)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Статус договора: a_status</w:t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 xml:space="preserve">Поля:  - agrmnt_id (id договора)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rtl w:val="0"/>
        </w:rPr>
        <w:t xml:space="preserve">           - status_id (id статуса договора: 1000 – открыт, 1005 - закрыт)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- start_dt (начало действия статуса)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- end_dt (окончания действия статуса)</w:t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3. Выпуск карт: c_reissue</w:t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>
          <w:rtl w:val="0"/>
        </w:rPr>
        <w:t xml:space="preserve">Поля:  - agrmnt_id (id карты)</w:t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 xml:space="preserve">           - issue_dt (дата выпуска «пластика»)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- expiration_dt (дата окончания срока действия «пластика»)</w:t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- product_id (id карточного продукта)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4. Статус карты: с_status</w:t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  <w:t xml:space="preserve">Поля:  - agrmnt_id (id карты)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  <w:t xml:space="preserve">           - status_id (id статуса кары: 1010 – выпущена, 1000 – выдана, 1027 – закрыта/уничтожена)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- start_dt (начало действия статуса)</w:t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- end_dt (окончания действия статуса)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5. Атрибуты карты: attr</w:t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  <w:t xml:space="preserve">Поля:  - agrmnt_id (id карты)</w:t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  <w:t xml:space="preserve">           - attr_id (id атрибута карты: 1003 – id договора)</w:t>
      </w:r>
    </w:p>
    <w:p w:rsidR="00000000" w:rsidDel="00000000" w:rsidP="00000000" w:rsidRDefault="00000000" w:rsidRPr="00000000" w14:paraId="0000001C">
      <w:pP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- val_int (значения атрибута, для атрибута 1003 в этом поле содержится id договора)</w:t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- start_dt (начало действия значения атрибута)</w:t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- end_dt (окончания действия значения атрибута)</w:t>
      </w:r>
    </w:p>
    <w:p w:rsidR="00000000" w:rsidDel="00000000" w:rsidP="00000000" w:rsidRDefault="00000000" w:rsidRPr="00000000" w14:paraId="0000001F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5. Справочник продуктов: product</w:t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  <w:t xml:space="preserve">Поля:  - product_id (id карточного продукта)</w:t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  <w:t xml:space="preserve">           - dbcr_car (тип карты: DB – дебетовая, CR – кредитная)</w:t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Особенности:</w:t>
      </w:r>
    </w:p>
    <w:p w:rsidR="00000000" w:rsidDel="00000000" w:rsidP="00000000" w:rsidRDefault="00000000" w:rsidRPr="00000000" w14:paraId="00000025">
      <w:pPr>
        <w:shd w:fill="ffffff" w:val="clear"/>
        <w:spacing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   </w:t>
        <w:tab/>
        <w:t xml:space="preserve">По договору может быть выпущено несколько карт. В каждый момент времени актуальна только одна карта.</w:t>
      </w:r>
    </w:p>
    <w:p w:rsidR="00000000" w:rsidDel="00000000" w:rsidP="00000000" w:rsidRDefault="00000000" w:rsidRPr="00000000" w14:paraId="00000026">
      <w:pPr>
        <w:shd w:fill="ffffff" w:val="clear"/>
        <w:spacing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2.       </w:t>
      </w:r>
      <w:r w:rsidDel="00000000" w:rsidR="00000000" w:rsidRPr="00000000">
        <w:rPr>
          <w:i w:val="1"/>
          <w:rtl w:val="0"/>
        </w:rPr>
        <w:t xml:space="preserve">Если по договору перевыпуск карты плановый, то agrmnt_id карты не меняется, если досрочный, то меняется. agrmnt_id договора не меняется никогда.</w:t>
      </w:r>
    </w:p>
    <w:p w:rsidR="00000000" w:rsidDel="00000000" w:rsidP="00000000" w:rsidRDefault="00000000" w:rsidRPr="00000000" w14:paraId="00000027">
      <w:pPr>
        <w:shd w:fill="ffffff" w:val="clear"/>
        <w:spacing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3.       </w:t>
      </w:r>
      <w:r w:rsidDel="00000000" w:rsidR="00000000" w:rsidRPr="00000000">
        <w:rPr>
          <w:i w:val="1"/>
          <w:rtl w:val="0"/>
        </w:rPr>
        <w:t xml:space="preserve">При закрытии договора статус карты может не измениться.</w:t>
      </w:r>
    </w:p>
    <w:p w:rsidR="00000000" w:rsidDel="00000000" w:rsidP="00000000" w:rsidRDefault="00000000" w:rsidRPr="00000000" w14:paraId="00000028">
      <w:pPr>
        <w:shd w:fill="ffffff" w:val="clear"/>
        <w:spacing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4.       </w:t>
      </w:r>
      <w:r w:rsidDel="00000000" w:rsidR="00000000" w:rsidRPr="00000000">
        <w:rPr>
          <w:i w:val="1"/>
          <w:rtl w:val="0"/>
        </w:rPr>
        <w:t xml:space="preserve">При окончании срока действия карты статус карты не изменяется</w:t>
      </w:r>
    </w:p>
    <w:p w:rsidR="00000000" w:rsidDel="00000000" w:rsidP="00000000" w:rsidRDefault="00000000" w:rsidRPr="00000000" w14:paraId="00000029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color w:val="1d2228"/>
        </w:rPr>
      </w:pPr>
      <w:r w:rsidDel="00000000" w:rsidR="00000000" w:rsidRPr="00000000">
        <w:rPr>
          <w:b w:val="1"/>
          <w:rtl w:val="0"/>
        </w:rPr>
        <w:t xml:space="preserve">1. Найти количество выданных карт (только первичный выпуск по договору) за период dt1 - dt2 с разбивкой на кредитные / дебетовые</w:t>
      </w:r>
      <w:r w:rsidDel="00000000" w:rsidR="00000000" w:rsidRPr="00000000">
        <w:rPr>
          <w:b w:val="1"/>
          <w:color w:val="1d22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color w:val="1d2228"/>
        </w:rPr>
      </w:pPr>
      <w:r w:rsidDel="00000000" w:rsidR="00000000" w:rsidRPr="00000000">
        <w:rPr>
          <w:b w:val="1"/>
          <w:rtl w:val="0"/>
        </w:rPr>
        <w:t xml:space="preserve">2. Для заданной даты DT определить количество действующих, выданных карт с разбивкой на дебетовые / кредитные</w:t>
      </w:r>
      <w:r w:rsidDel="00000000" w:rsidR="00000000" w:rsidRPr="00000000">
        <w:rPr>
          <w:b w:val="1"/>
          <w:color w:val="1d22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color w:val="1d2228"/>
        </w:rPr>
      </w:pPr>
      <w:r w:rsidDel="00000000" w:rsidR="00000000" w:rsidRPr="00000000">
        <w:rPr>
          <w:b w:val="1"/>
          <w:rtl w:val="0"/>
        </w:rPr>
        <w:t xml:space="preserve">3. Определить среднее количество действующих карт на клиента (в тотале, кредитные, дебетовые) в момент времени dt</w:t>
      </w:r>
      <w:r w:rsidDel="00000000" w:rsidR="00000000" w:rsidRPr="00000000">
        <w:rPr>
          <w:b w:val="1"/>
          <w:color w:val="1d22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1d22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228"/>
          <w:sz w:val="24"/>
          <w:szCs w:val="24"/>
          <w:rtl w:val="0"/>
        </w:rPr>
        <w:t xml:space="preserve">4. Надо из таблицы вида: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200"/>
        <w:tblGridChange w:id="0">
          <w:tblGrid>
            <w:gridCol w:w="1320"/>
            <w:gridCol w:w="12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8c8273" w:space="0" w:sz="8" w:val="single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report_dt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residue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d22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22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d22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228"/>
          <w:sz w:val="24"/>
          <w:szCs w:val="24"/>
          <w:rtl w:val="0"/>
        </w:rPr>
        <w:t xml:space="preserve">Сделать: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d22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228"/>
          <w:sz w:val="24"/>
          <w:szCs w:val="24"/>
          <w:rtl w:val="0"/>
        </w:rPr>
        <w:t xml:space="preserve"> </w:t>
      </w:r>
    </w:p>
    <w:tbl>
      <w:tblPr>
        <w:tblStyle w:val="Table2"/>
        <w:tblW w:w="36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320"/>
        <w:gridCol w:w="975"/>
        <w:tblGridChange w:id="0">
          <w:tblGrid>
            <w:gridCol w:w="1320"/>
            <w:gridCol w:w="1320"/>
            <w:gridCol w:w="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8c8273" w:space="0" w:sz="8" w:val="single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start_dt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end_dt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residue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