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b/>
          <w:color w:val="FF5100"/>
          <w:sz w:val="40"/>
        </w:rPr>
        <w:t>📐 Especificación Técnica y Metodológica: Sistema de Proyecciones Estadísticas y Forecast Financiero</w:t>
      </w:r>
    </w:p>
    <w:p>
      <w:pPr>
        <w:spacing w:before="80" w:after="80"/>
        <w:ind w:left="360"/>
      </w:pPr>
      <w:r>
        <w:rPr>
          <w:i/>
          <w:color w:val="1E293B"/>
          <w:sz w:val="19"/>
        </w:rPr>
        <w:t>Documento: Marco Metodológico, Modelado Estadístico y Algoritmos de Proyección</w:t>
      </w:r>
    </w:p>
    <w:p>
      <w:pPr>
        <w:spacing w:before="80" w:after="80"/>
        <w:ind w:left="360"/>
      </w:pPr>
      <w:r>
        <w:rPr>
          <w:i/>
          <w:color w:val="1E293B"/>
          <w:sz w:val="19"/>
        </w:rPr>
        <w:t>Área: Business Intelligence, Data Engineering &amp; Finanzas — Reply Latam</w:t>
      </w:r>
    </w:p>
    <w:p>
      <w:pPr>
        <w:spacing w:before="80" w:after="80"/>
        <w:ind w:left="360"/>
      </w:pPr>
      <w:r>
        <w:rPr>
          <w:i/>
          <w:color w:val="1E293B"/>
          <w:sz w:val="19"/>
        </w:rPr>
        <w:t>Fecha de Emisión: Octubre 2026</w:t>
      </w:r>
    </w:p>
    <w:p>
      <w:pPr>
        <w:spacing w:before="80" w:after="80"/>
        <w:ind w:left="360"/>
      </w:pPr>
      <w:r>
        <w:rPr>
          <w:i/>
          <w:color w:val="1E293B"/>
          <w:sz w:val="19"/>
        </w:rPr>
        <w:t>Versión: 2.0 (Consolidada Multiplataforma y Multidivisa)</w:t>
      </w:r>
    </w:p>
    <w:p>
      <w:pPr>
        <w:spacing w:before="80" w:after="80"/>
        <w:ind w:left="360"/>
      </w:pPr>
      <w:r>
        <w:rPr>
          <w:i/>
          <w:color w:val="1E293B"/>
          <w:sz w:val="19"/>
        </w:rPr>
        <w:t>Audiencia Clave: Finanzas (Lisbeth González), BI &amp; Tecnología (Matías Molesini), Dirección Ejecutiva (Alfred, Pablo, Lucas, Carlos)</w:t>
      </w:r>
    </w:p>
    <w:p>
      <w:pPr>
        <w:spacing w:before="80" w:after="80"/>
        <w:ind w:left="360"/>
      </w:pPr>
      <w:r>
        <w:rPr>
          <w:i/>
          <w:color w:val="1E293B"/>
          <w:sz w:val="19"/>
        </w:rPr>
        <w:t>Propósito: Formalizar con máxima profundidad técnica, matemática y operativa la metodología de proyección de ventas (GMV) y de honorarios facturables (Net Fees) para la cartera de clientes de Reply Latam, distinguiendo exhaustivamente entre cuentas con integración diaria vía API y cuentas con seguimiento periódico/mensual.</w:t>
      </w:r>
    </w:p>
    <w:p>
      <w:pPr>
        <w:spacing w:before="60" w:after="60"/>
      </w:pPr>
      <w:r>
        <w:rPr>
          <w:color w:val="0F172A"/>
          <w:sz w:val="19"/>
        </w:rPr>
        <w:t>---</w:t>
      </w:r>
    </w:p>
    <w:p>
      <w:pPr>
        <w:spacing w:before="240" w:after="80"/>
      </w:pPr>
      <w:r>
        <w:rPr>
          <w:b/>
          <w:color w:val="4981FB"/>
          <w:sz w:val="28"/>
        </w:rPr>
        <w:t>📑 Tabla de Contenidos</w:t>
      </w:r>
    </w:p>
    <w:p>
      <w:pPr>
        <w:spacing w:before="60" w:after="60"/>
      </w:pPr>
      <w:r>
        <w:rPr>
          <w:color w:val="0F172A"/>
          <w:sz w:val="19"/>
        </w:rPr>
        <w:t>1. [Resumen Ejecutivo y Taxonomía de Cuentas](#1-resumen-ejecutivo-y-taxonomía-de-cuentas)</w:t>
      </w:r>
    </w:p>
    <w:p>
      <w:pPr>
        <w:spacing w:before="60" w:after="60"/>
      </w:pPr>
      <w:r>
        <w:rPr>
          <w:color w:val="0F172A"/>
          <w:sz w:val="19"/>
        </w:rPr>
        <w:t>2. [Fundamentos Estadísticos y Modelo de Series Temporales](#2-fundamentos-estadísticos-y-modelo-de-series-temporales)</w:t>
      </w:r>
    </w:p>
    <w:p>
      <w:pPr>
        <w:spacing w:before="60" w:after="60"/>
      </w:pPr>
      <w:r>
        <w:rPr>
          <w:color w:val="0F172A"/>
          <w:sz w:val="19"/>
        </w:rPr>
        <w:t>3. [Metodología para Cuentas con Ingesta Diaria por API (Mercado Libre)](#3-metodología-para-cuentas-con-ingesta-diaria-por-api-mercado-libre)</w:t>
      </w:r>
    </w:p>
    <w:p>
      <w:pPr>
        <w:spacing w:before="60" w:after="60"/>
      </w:pPr>
      <w:r>
        <w:rPr>
          <w:color w:val="0F172A"/>
          <w:sz w:val="19"/>
        </w:rPr>
        <w:t>4. [Metodología para Cuentas con Información Periódica / Solo Mensual](#4-metodología-para-cuentas-con-información-periódica--solo-mensual)</w:t>
      </w:r>
    </w:p>
    <w:p>
      <w:pPr>
        <w:spacing w:before="60" w:after="60"/>
      </w:pPr>
      <w:r>
        <w:rPr>
          <w:color w:val="0F172A"/>
          <w:sz w:val="19"/>
        </w:rPr>
        <w:t>5. [Cálculo Multidivisa y Curvas Forward de Tipo de Cambio (FX)](#5-cálculo-multidivisa-y-curvas-forward-de-tipo-de-cambio-fx)</w:t>
      </w:r>
    </w:p>
    <w:p>
      <w:pPr>
        <w:spacing w:before="60" w:after="60"/>
      </w:pPr>
      <w:r>
        <w:rPr>
          <w:color w:val="0F172A"/>
          <w:sz w:val="19"/>
        </w:rPr>
        <w:t>6. [Motor Financiero: Transformación de Ventas (GMV) a Honorarios Reply](#6-motor-financiero-transformación-de-ventas-gmv-a-honorarios-reply)</w:t>
      </w:r>
    </w:p>
    <w:p>
      <w:pPr>
        <w:spacing w:before="60" w:after="60"/>
      </w:pPr>
      <w:r>
        <w:rPr>
          <w:color w:val="0F172A"/>
          <w:sz w:val="19"/>
        </w:rPr>
        <w:t>7. [Casos de Estudio Reales de Producción con Desarrollo Numérico](#7-casos-de-estudio-reales-de-producción-con-desarrollo-numérico)</w:t>
      </w:r>
    </w:p>
    <w:p>
      <w:pPr>
        <w:spacing w:before="60" w:after="60"/>
      </w:pPr>
      <w:r>
        <w:rPr>
          <w:color w:val="0F172A"/>
          <w:sz w:val="19"/>
        </w:rPr>
        <w:t>8. [Métricas de Calidad Estadística, Control de Desvíos y Snapshots](#8-métricas-de-calidad-estadística-control-de-desvíos-y-snapshots)</w:t>
      </w:r>
    </w:p>
    <w:p>
      <w:pPr>
        <w:spacing w:before="60" w:after="60"/>
      </w:pPr>
      <w:r>
        <w:rPr>
          <w:color w:val="0F172A"/>
          <w:sz w:val="19"/>
        </w:rPr>
        <w:t>9. [Matriz Comparativa Sintética y Catálogo de Fórmulas](#9-matriz-comparativa-sintética-y-catálogo-de-fórmulas)</w:t>
      </w:r>
    </w:p>
    <w:p>
      <w:pPr>
        <w:spacing w:before="60" w:after="60"/>
      </w:pPr>
      <w:r>
        <w:rPr>
          <w:color w:val="0F172A"/>
          <w:sz w:val="19"/>
        </w:rPr>
        <w:t>---</w:t>
      </w:r>
    </w:p>
    <w:p>
      <w:pPr>
        <w:spacing w:before="240" w:after="80"/>
      </w:pPr>
      <w:r>
        <w:rPr>
          <w:b/>
          <w:color w:val="4981FB"/>
          <w:sz w:val="28"/>
        </w:rPr>
        <w:t>🎯 1. Resumen Ejecutivo y Taxonomía de Cuentas</w:t>
      </w:r>
    </w:p>
    <w:p>
      <w:pPr>
        <w:spacing w:before="60" w:after="60"/>
      </w:pPr>
      <w:r>
        <w:rPr>
          <w:color w:val="0F172A"/>
          <w:sz w:val="19"/>
        </w:rPr>
        <w:t xml:space="preserve">El motor de proyección de </w:t>
      </w:r>
      <w:r>
        <w:rPr>
          <w:b/>
          <w:color w:val="0F172A"/>
          <w:sz w:val="19"/>
        </w:rPr>
        <w:t>Reply Forecast</w:t>
      </w:r>
      <w:r>
        <w:rPr>
          <w:color w:val="0F172A"/>
          <w:sz w:val="19"/>
        </w:rPr>
        <w:t xml:space="preserve"> tiene como objetivo predecir dos variables críticas interrelacionadas con horizontes de corto plazo (cierre de mes en curso) y mediano plazo (12 meses móviles):</w:t>
      </w:r>
    </w:p>
    <w:p>
      <w:pPr>
        <w:spacing w:before="60" w:after="60"/>
      </w:pPr>
      <w:r>
        <w:rPr>
          <w:color w:val="0F172A"/>
          <w:sz w:val="19"/>
        </w:rPr>
        <w:t xml:space="preserve">1. </w:t>
      </w:r>
      <w:r>
        <w:rPr>
          <w:b/>
          <w:color w:val="0F172A"/>
          <w:sz w:val="19"/>
        </w:rPr>
        <w:t>Ventas del Cliente / GMV ($V_t$):</w:t>
      </w:r>
      <w:r>
        <w:rPr>
          <w:color w:val="0F172A"/>
          <w:sz w:val="19"/>
        </w:rPr>
        <w:t xml:space="preserve"> Volumen total de ventas brutas realizadas por las marcas en los diferentes canales de comercialización.</w:t>
      </w:r>
    </w:p>
    <w:p>
      <w:pPr>
        <w:spacing w:before="60" w:after="60"/>
      </w:pPr>
      <w:r>
        <w:rPr>
          <w:color w:val="0F172A"/>
          <w:sz w:val="19"/>
        </w:rPr>
        <w:t xml:space="preserve">2. </w:t>
      </w:r>
      <w:r>
        <w:rPr>
          <w:b/>
          <w:color w:val="0F172A"/>
          <w:sz w:val="19"/>
        </w:rPr>
        <w:t>Facturación Reply / Net Service Fee ($F_t$):</w:t>
      </w:r>
      <w:r>
        <w:rPr>
          <w:color w:val="0F172A"/>
          <w:sz w:val="19"/>
        </w:rPr>
        <w:t xml:space="preserve"> Honorarios por servicios de operación, consultoría de e-commerce y mensajería que Reply devenga y factura al cliente, determinados por la aplicación de contratos progresivos sobre el GMV.</w:t>
      </w:r>
    </w:p>
    <w:p>
      <w:pPr>
        <w:spacing w:before="60" w:after="60"/>
      </w:pPr>
      <w:r>
        <w:rPr>
          <w:color w:val="0F172A"/>
          <w:sz w:val="19"/>
        </w:rPr>
        <w:t xml:space="preserve">Debido a la heterogeneidad operativa de los clientes y la disponibilidad de interfaces técnicas de comunicación con los marketplaces, la cartera se bifurca en </w:t>
      </w:r>
      <w:r>
        <w:rPr>
          <w:b/>
          <w:color w:val="0F172A"/>
          <w:sz w:val="19"/>
        </w:rPr>
        <w:t>dos categorías de modelado matemático</w:t>
      </w:r>
      <w:r>
        <w:rPr>
          <w:color w:val="0F172A"/>
          <w:sz w:val="19"/>
        </w:rPr>
        <w:t>:</w:t>
      </w:r>
    </w:p>
    <w:p>
      <w:pPr>
        <w:spacing w:before="80" w:after="120"/>
        <w:ind w:left="288"/>
      </w:pPr>
      <w:r>
        <w:rPr>
          <w:rFonts w:ascii="Consolas" w:hAnsi="Consolas"/>
          <w:color w:val="1E3A8A"/>
          <w:sz w:val="17"/>
        </w:rPr>
        <w:t>flowchart TD</w:t>
        <w:br/>
        <w:t xml:space="preserve">    Inicio[Identificación de la Cuenta / Seller] --&gt; CondAPI{¿Posee Tokens API &amp; Sincronización Diaria?}</w:t>
        <w:br/>
        <w:t xml:space="preserve">    </w:t>
        <w:br/>
        <w:t xml:space="preserve">    %% Rama Diaria</w:t>
        <w:br/>
        <w:t xml:space="preserve">    CondAPI -- SÍ --&gt; CatA[Categoría A: Ingesta Diaria Transaccional]</w:t>
        <w:br/>
        <w:t xml:space="preserve">    CatA --&gt; OrigenA[API Mercado Libre / Webhooks]</w:t>
        <w:br/>
        <w:t xml:space="preserve">    OrigenA --&gt; Sync[Extracción Diaria 08:00 ART&lt;br/&gt;Ventana Móvil 7 Días]</w:t>
        <w:br/>
        <w:t xml:space="preserve">    Sync --&gt; SplitA{¿Horizonte Temporal?}</w:t>
        <w:br/>
        <w:t xml:space="preserve">    SplitA -- Mes en Curso --&gt; ProyIntra[Run-Rate Diario + Ponderación DOM/DOW]</w:t>
        <w:br/>
        <w:t xml:space="preserve">    SplitA -- Meses Futuros t+1 a t+12 --&gt; ProyRealNom[Promedio Real Desestacionalizado + IPC/REM]</w:t>
        <w:br/>
        <w:br/>
        <w:t xml:space="preserve">    %% Rama Mensual</w:t>
        <w:br/>
        <w:t xml:space="preserve">    CondAPI -- NO --&gt; CatB[Categoría B: Información Mensual Agregada]</w:t>
        <w:br/>
        <w:t xml:space="preserve">    CatB --&gt; OrigenB[Multicanal: Liverpool, Amazon, Falabella, Ripley, Web]</w:t>
        <w:br/>
        <w:t xml:space="preserve">    OrigenB --&gt; Descomp[Descomposición Multiplicativa Clásica]</w:t>
        <w:br/>
        <w:t xml:space="preserve">    Descomp --&gt; BaseRun[Run-Rate Base Desestacionalizado]</w:t>
        <w:br/>
        <w:t xml:space="preserve">    BaseRun --&gt; Estacionalidad[Índice Estacional Mensual Categoría/País]</w:t>
        <w:br/>
        <w:t xml:space="preserve">    Estacionalidad --&gt; Compuesto[Crecimiento Compuesto Orgánico e Inflacionario]</w:t>
        <w:br/>
        <w:t xml:space="preserve">    Compuesto --&gt; CurvaFX[Conversión por Curva Forward FX]</w:t>
        <w:br/>
        <w:br/>
        <w:t xml:space="preserve">    %% Convergencia en el Motor Financiero</w:t>
        <w:br/>
        <w:t xml:space="preserve">    ProyIntra --&gt; Engine[Motor Financiero de Escalas y Tiers]</w:t>
        <w:br/>
        <w:t xml:space="preserve">    ProyRealNom --&gt; Engine</w:t>
        <w:br/>
        <w:t xml:space="preserve">    CurvaFX --&gt; Engine</w:t>
        <w:br/>
        <w:t xml:space="preserve">    Engine --&gt; Liq[Liquidación Proyectada: Honorarios Netos + IVA + Botmaker]</w:t>
      </w:r>
    </w:p>
    <w:p>
      <w:pPr>
        <w:spacing w:before="160" w:after="40"/>
      </w:pPr>
      <w:r>
        <w:rPr>
          <w:b/>
          <w:color w:val="0F172A"/>
          <w:sz w:val="23"/>
        </w:rPr>
        <w:t>1.1. Comparación Estructural de Ambas Categorías</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80" w:type="dxa"/>
              <w:bottom w:w="80" w:type="dxa"/>
              <w:left w:w="120" w:type="dxa"/>
              <w:right w:w="120" w:type="dxa"/>
            </w:tcMar>
            <w:vAlign w:val="center"/>
            <w:shd w:fill="4981FB"/>
          </w:tcPr>
          <w:p>
            <w:pPr>
              <w:jc w:val="left"/>
            </w:pPr>
            <w:r>
              <w:rPr>
                <w:b/>
                <w:color w:val="FFFFFF"/>
                <w:sz w:val="18"/>
              </w:rPr>
              <w:t>Dimensión</w:t>
            </w:r>
          </w:p>
        </w:tc>
        <w:tc>
          <w:tcPr>
            <w:tcW w:type="dxa" w:w="3312"/>
            <w:tcMar>
              <w:top w:w="80" w:type="dxa"/>
              <w:bottom w:w="80" w:type="dxa"/>
              <w:left w:w="120" w:type="dxa"/>
              <w:right w:w="120" w:type="dxa"/>
            </w:tcMar>
            <w:vAlign w:val="center"/>
            <w:shd w:fill="4981FB"/>
          </w:tcPr>
          <w:p>
            <w:pPr>
              <w:jc w:val="left"/>
            </w:pPr>
            <w:r>
              <w:rPr>
                <w:b/>
                <w:color w:val="FFFFFF"/>
                <w:sz w:val="18"/>
              </w:rPr>
              <w:t>Categoría A: Cuentas Diarias por API</w:t>
            </w:r>
          </w:p>
        </w:tc>
        <w:tc>
          <w:tcPr>
            <w:tcW w:type="dxa" w:w="3312"/>
            <w:tcMar>
              <w:top w:w="80" w:type="dxa"/>
              <w:bottom w:w="80" w:type="dxa"/>
              <w:left w:w="120" w:type="dxa"/>
              <w:right w:w="120" w:type="dxa"/>
            </w:tcMar>
            <w:vAlign w:val="center"/>
            <w:shd w:fill="4981FB"/>
          </w:tcPr>
          <w:p>
            <w:pPr>
              <w:jc w:val="left"/>
            </w:pPr>
            <w:r>
              <w:rPr>
                <w:b/>
                <w:color w:val="FFFFFF"/>
                <w:sz w:val="18"/>
              </w:rPr>
              <w:t>Categoría B: Cuentas Mensuales / Multicanal</w:t>
            </w:r>
          </w:p>
        </w:tc>
      </w:tr>
      <w:tr>
        <w:tc>
          <w:tcPr>
            <w:tcW w:type="dxa" w:w="3312"/>
            <w:tcMar>
              <w:top w:w="80" w:type="dxa"/>
              <w:bottom w:w="80" w:type="dxa"/>
              <w:left w:w="120" w:type="dxa"/>
              <w:right w:w="120" w:type="dxa"/>
            </w:tcMar>
            <w:vAlign w:val="center"/>
            <w:shd w:fill="F8FAFC"/>
          </w:tcPr>
          <w:p>
            <w:pPr>
              <w:jc w:val="left"/>
            </w:pPr>
            <w:r>
              <w:rPr>
                <w:color w:val="0F172A"/>
                <w:sz w:val="17"/>
              </w:rPr>
              <w:t>**Fuente de Datos Primaria**</w:t>
            </w:r>
          </w:p>
        </w:tc>
        <w:tc>
          <w:tcPr>
            <w:tcW w:type="dxa" w:w="3312"/>
            <w:tcMar>
              <w:top w:w="80" w:type="dxa"/>
              <w:bottom w:w="80" w:type="dxa"/>
              <w:left w:w="120" w:type="dxa"/>
              <w:right w:w="120" w:type="dxa"/>
            </w:tcMar>
            <w:vAlign w:val="center"/>
            <w:shd w:fill="F8FAFC"/>
          </w:tcPr>
          <w:p>
            <w:pPr>
              <w:jc w:val="left"/>
            </w:pPr>
            <w:r>
              <w:rPr>
                <w:color w:val="0F172A"/>
                <w:sz w:val="17"/>
              </w:rPr>
              <w:t>API REST de Mercado Libre (`/orders/search`).</w:t>
            </w:r>
          </w:p>
        </w:tc>
        <w:tc>
          <w:tcPr>
            <w:tcW w:type="dxa" w:w="3312"/>
            <w:tcMar>
              <w:top w:w="80" w:type="dxa"/>
              <w:bottom w:w="80" w:type="dxa"/>
              <w:left w:w="120" w:type="dxa"/>
              <w:right w:w="120" w:type="dxa"/>
            </w:tcMar>
            <w:vAlign w:val="center"/>
            <w:shd w:fill="F8FAFC"/>
          </w:tcPr>
          <w:p>
            <w:pPr>
              <w:jc w:val="left"/>
            </w:pPr>
            <w:r>
              <w:rPr>
                <w:color w:val="0F172A"/>
                <w:sz w:val="17"/>
              </w:rPr>
              <w:t>Reportes mensuales consolidados, extractos ERP, B2B.</w:t>
            </w:r>
          </w:p>
        </w:tc>
      </w:tr>
      <w:tr>
        <w:tc>
          <w:tcPr>
            <w:tcW w:type="dxa" w:w="3312"/>
            <w:tcMar>
              <w:top w:w="80" w:type="dxa"/>
              <w:bottom w:w="80" w:type="dxa"/>
              <w:left w:w="120" w:type="dxa"/>
              <w:right w:w="120" w:type="dxa"/>
            </w:tcMar>
            <w:vAlign w:val="center"/>
            <w:shd w:fill="FFFFFF"/>
          </w:tcPr>
          <w:p>
            <w:pPr>
              <w:jc w:val="left"/>
            </w:pPr>
            <w:r>
              <w:rPr>
                <w:color w:val="0F172A"/>
                <w:sz w:val="17"/>
              </w:rPr>
              <w:t>**Granularidad Temporal**</w:t>
            </w:r>
          </w:p>
        </w:tc>
        <w:tc>
          <w:tcPr>
            <w:tcW w:type="dxa" w:w="3312"/>
            <w:tcMar>
              <w:top w:w="80" w:type="dxa"/>
              <w:bottom w:w="80" w:type="dxa"/>
              <w:left w:w="120" w:type="dxa"/>
              <w:right w:w="120" w:type="dxa"/>
            </w:tcMar>
            <w:vAlign w:val="center"/>
            <w:shd w:fill="FFFFFF"/>
          </w:tcPr>
          <w:p>
            <w:pPr>
              <w:jc w:val="left"/>
            </w:pPr>
            <w:r>
              <w:rPr>
                <w:color w:val="0F172A"/>
                <w:sz w:val="17"/>
              </w:rPr>
              <w:t>Nivel orden individual (marca temporal a nivel segundo).</w:t>
            </w:r>
          </w:p>
        </w:tc>
        <w:tc>
          <w:tcPr>
            <w:tcW w:type="dxa" w:w="3312"/>
            <w:tcMar>
              <w:top w:w="80" w:type="dxa"/>
              <w:bottom w:w="80" w:type="dxa"/>
              <w:left w:w="120" w:type="dxa"/>
              <w:right w:w="120" w:type="dxa"/>
            </w:tcMar>
            <w:vAlign w:val="center"/>
            <w:shd w:fill="FFFFFF"/>
          </w:tcPr>
          <w:p>
            <w:pPr>
              <w:jc w:val="left"/>
            </w:pPr>
            <w:r>
              <w:rPr>
                <w:color w:val="0F172A"/>
                <w:sz w:val="17"/>
              </w:rPr>
              <w:t>Nivel mensual consolidado ($YYYY-MM-01$).</w:t>
            </w:r>
          </w:p>
        </w:tc>
      </w:tr>
      <w:tr>
        <w:tc>
          <w:tcPr>
            <w:tcW w:type="dxa" w:w="3312"/>
            <w:tcMar>
              <w:top w:w="80" w:type="dxa"/>
              <w:bottom w:w="80" w:type="dxa"/>
              <w:left w:w="120" w:type="dxa"/>
              <w:right w:w="120" w:type="dxa"/>
            </w:tcMar>
            <w:vAlign w:val="center"/>
            <w:shd w:fill="F8FAFC"/>
          </w:tcPr>
          <w:p>
            <w:pPr>
              <w:jc w:val="left"/>
            </w:pPr>
            <w:r>
              <w:rPr>
                <w:color w:val="0F172A"/>
                <w:sz w:val="17"/>
              </w:rPr>
              <w:t>**Frecuencia de Actualización**</w:t>
            </w:r>
          </w:p>
        </w:tc>
        <w:tc>
          <w:tcPr>
            <w:tcW w:type="dxa" w:w="3312"/>
            <w:tcMar>
              <w:top w:w="80" w:type="dxa"/>
              <w:bottom w:w="80" w:type="dxa"/>
              <w:left w:w="120" w:type="dxa"/>
              <w:right w:w="120" w:type="dxa"/>
            </w:tcMar>
            <w:vAlign w:val="center"/>
            <w:shd w:fill="F8FAFC"/>
          </w:tcPr>
          <w:p>
            <w:pPr>
              <w:jc w:val="left"/>
            </w:pPr>
            <w:r>
              <w:rPr>
                <w:color w:val="0F172A"/>
                <w:sz w:val="17"/>
              </w:rPr>
              <w:t>Diaria (Cron GitHub Actions 08:00 ART / 11:00 UTC).</w:t>
            </w:r>
          </w:p>
        </w:tc>
        <w:tc>
          <w:tcPr>
            <w:tcW w:type="dxa" w:w="3312"/>
            <w:tcMar>
              <w:top w:w="80" w:type="dxa"/>
              <w:bottom w:w="80" w:type="dxa"/>
              <w:left w:w="120" w:type="dxa"/>
              <w:right w:w="120" w:type="dxa"/>
            </w:tcMar>
            <w:vAlign w:val="center"/>
            <w:shd w:fill="F8FAFC"/>
          </w:tcPr>
          <w:p>
            <w:pPr>
              <w:jc w:val="left"/>
            </w:pPr>
            <w:r>
              <w:rPr>
                <w:color w:val="0F172A"/>
                <w:sz w:val="17"/>
              </w:rPr>
              <w:t>Mensual / Por lote de cierre contable.</w:t>
            </w:r>
          </w:p>
        </w:tc>
      </w:tr>
      <w:tr>
        <w:tc>
          <w:tcPr>
            <w:tcW w:type="dxa" w:w="3312"/>
            <w:tcMar>
              <w:top w:w="80" w:type="dxa"/>
              <w:bottom w:w="80" w:type="dxa"/>
              <w:left w:w="120" w:type="dxa"/>
              <w:right w:w="120" w:type="dxa"/>
            </w:tcMar>
            <w:vAlign w:val="center"/>
            <w:shd w:fill="FFFFFF"/>
          </w:tcPr>
          <w:p>
            <w:pPr>
              <w:jc w:val="left"/>
            </w:pPr>
            <w:r>
              <w:rPr>
                <w:color w:val="0F172A"/>
                <w:sz w:val="17"/>
              </w:rPr>
              <w:t>**Casos Representativos**</w:t>
            </w:r>
          </w:p>
        </w:tc>
        <w:tc>
          <w:tcPr>
            <w:tcW w:type="dxa" w:w="3312"/>
            <w:tcMar>
              <w:top w:w="80" w:type="dxa"/>
              <w:bottom w:w="80" w:type="dxa"/>
              <w:left w:w="120" w:type="dxa"/>
              <w:right w:w="120" w:type="dxa"/>
            </w:tcMar>
            <w:vAlign w:val="center"/>
            <w:shd w:fill="FFFFFF"/>
          </w:tcPr>
          <w:p>
            <w:pPr>
              <w:jc w:val="left"/>
            </w:pPr>
            <w:r>
              <w:rPr>
                <w:color w:val="0F172A"/>
                <w:sz w:val="17"/>
              </w:rPr>
              <w:t>Café Martínez, Morixe, La Espumería, Nestlé, Geat, Abarka.</w:t>
            </w:r>
          </w:p>
        </w:tc>
        <w:tc>
          <w:tcPr>
            <w:tcW w:type="dxa" w:w="3312"/>
            <w:tcMar>
              <w:top w:w="80" w:type="dxa"/>
              <w:bottom w:w="80" w:type="dxa"/>
              <w:left w:w="120" w:type="dxa"/>
              <w:right w:w="120" w:type="dxa"/>
            </w:tcMar>
            <w:vAlign w:val="center"/>
            <w:shd w:fill="FFFFFF"/>
          </w:tcPr>
          <w:p>
            <w:pPr>
              <w:jc w:val="left"/>
            </w:pPr>
            <w:r>
              <w:rPr>
                <w:color w:val="0F172A"/>
                <w:sz w:val="17"/>
              </w:rPr>
              <w:t>Natura Colombia, Disuiza, Newsan Tienda Web, Liverpool MX, Amazon USA.</w:t>
            </w:r>
          </w:p>
        </w:tc>
      </w:tr>
      <w:tr>
        <w:tc>
          <w:tcPr>
            <w:tcW w:type="dxa" w:w="3312"/>
            <w:tcMar>
              <w:top w:w="80" w:type="dxa"/>
              <w:bottom w:w="80" w:type="dxa"/>
              <w:left w:w="120" w:type="dxa"/>
              <w:right w:w="120" w:type="dxa"/>
            </w:tcMar>
            <w:vAlign w:val="center"/>
            <w:shd w:fill="F8FAFC"/>
          </w:tcPr>
          <w:p>
            <w:pPr>
              <w:jc w:val="left"/>
            </w:pPr>
            <w:r>
              <w:rPr>
                <w:color w:val="0F172A"/>
                <w:sz w:val="17"/>
              </w:rPr>
              <w:t>**Algoritmo Mes en Curso**</w:t>
            </w:r>
          </w:p>
        </w:tc>
        <w:tc>
          <w:tcPr>
            <w:tcW w:type="dxa" w:w="3312"/>
            <w:tcMar>
              <w:top w:w="80" w:type="dxa"/>
              <w:bottom w:w="80" w:type="dxa"/>
              <w:left w:w="120" w:type="dxa"/>
              <w:right w:w="120" w:type="dxa"/>
            </w:tcMar>
            <w:vAlign w:val="center"/>
            <w:shd w:fill="F8FAFC"/>
          </w:tcPr>
          <w:p>
            <w:pPr>
              <w:jc w:val="left"/>
            </w:pPr>
            <w:r>
              <w:rPr>
                <w:color w:val="0F172A"/>
                <w:sz w:val="17"/>
              </w:rPr>
              <w:t>Run-Rate Diario con corrección de días transcurridos y pesos DOM.</w:t>
            </w:r>
          </w:p>
        </w:tc>
        <w:tc>
          <w:tcPr>
            <w:tcW w:type="dxa" w:w="3312"/>
            <w:tcMar>
              <w:top w:w="80" w:type="dxa"/>
              <w:bottom w:w="80" w:type="dxa"/>
              <w:left w:w="120" w:type="dxa"/>
              <w:right w:w="120" w:type="dxa"/>
            </w:tcMar>
            <w:vAlign w:val="center"/>
            <w:shd w:fill="F8FAFC"/>
          </w:tcPr>
          <w:p>
            <w:pPr>
              <w:jc w:val="left"/>
            </w:pPr>
            <w:r>
              <w:rPr>
                <w:color w:val="0F172A"/>
                <w:sz w:val="17"/>
              </w:rPr>
              <w:t>Extrapolación de tendencia o estimación analítica informada.</w:t>
            </w:r>
          </w:p>
        </w:tc>
      </w:tr>
      <w:tr>
        <w:tc>
          <w:tcPr>
            <w:tcW w:type="dxa" w:w="3312"/>
            <w:tcMar>
              <w:top w:w="80" w:type="dxa"/>
              <w:bottom w:w="80" w:type="dxa"/>
              <w:left w:w="120" w:type="dxa"/>
              <w:right w:w="120" w:type="dxa"/>
            </w:tcMar>
            <w:vAlign w:val="center"/>
            <w:shd w:fill="FFFFFF"/>
          </w:tcPr>
          <w:p>
            <w:pPr>
              <w:jc w:val="left"/>
            </w:pPr>
            <w:r>
              <w:rPr>
                <w:color w:val="0F172A"/>
                <w:sz w:val="17"/>
              </w:rPr>
              <w:t>**Algoritmo Meses Futuros**</w:t>
            </w:r>
          </w:p>
        </w:tc>
        <w:tc>
          <w:tcPr>
            <w:tcW w:type="dxa" w:w="3312"/>
            <w:tcMar>
              <w:top w:w="80" w:type="dxa"/>
              <w:bottom w:w="80" w:type="dxa"/>
              <w:left w:w="120" w:type="dxa"/>
              <w:right w:w="120" w:type="dxa"/>
            </w:tcMar>
            <w:vAlign w:val="center"/>
            <w:shd w:fill="FFFFFF"/>
          </w:tcPr>
          <w:p>
            <w:pPr>
              <w:jc w:val="left"/>
            </w:pPr>
            <w:r>
              <w:rPr>
                <w:color w:val="0F172A"/>
                <w:sz w:val="17"/>
              </w:rPr>
              <w:t>Promedio móvil deflactado + Estacionalidad calculada + Reflación.</w:t>
            </w:r>
          </w:p>
        </w:tc>
        <w:tc>
          <w:tcPr>
            <w:tcW w:type="dxa" w:w="3312"/>
            <w:tcMar>
              <w:top w:w="80" w:type="dxa"/>
              <w:bottom w:w="80" w:type="dxa"/>
              <w:left w:w="120" w:type="dxa"/>
              <w:right w:w="120" w:type="dxa"/>
            </w:tcMar>
            <w:vAlign w:val="center"/>
            <w:shd w:fill="FFFFFF"/>
          </w:tcPr>
          <w:p>
            <w:pPr>
              <w:jc w:val="left"/>
            </w:pPr>
            <w:r>
              <w:rPr>
                <w:color w:val="0F172A"/>
                <w:sz w:val="17"/>
              </w:rPr>
              <w:t>Descomposición de series + Estacionalidad de categoría + Inflación acumulada.</w:t>
            </w:r>
          </w:p>
        </w:tc>
      </w:tr>
      <w:tr>
        <w:tc>
          <w:tcPr>
            <w:tcW w:type="dxa" w:w="3312"/>
            <w:tcMar>
              <w:top w:w="80" w:type="dxa"/>
              <w:bottom w:w="80" w:type="dxa"/>
              <w:left w:w="120" w:type="dxa"/>
              <w:right w:w="120" w:type="dxa"/>
            </w:tcMar>
            <w:vAlign w:val="center"/>
            <w:shd w:fill="F8FAFC"/>
          </w:tcPr>
          <w:p>
            <w:pPr>
              <w:jc w:val="left"/>
            </w:pPr>
            <w:r>
              <w:rPr>
                <w:color w:val="0F172A"/>
                <w:sz w:val="17"/>
              </w:rPr>
              <w:t>**Soporte de Divisas**</w:t>
            </w:r>
          </w:p>
        </w:tc>
        <w:tc>
          <w:tcPr>
            <w:tcW w:type="dxa" w:w="3312"/>
            <w:tcMar>
              <w:top w:w="80" w:type="dxa"/>
              <w:bottom w:w="80" w:type="dxa"/>
              <w:left w:w="120" w:type="dxa"/>
              <w:right w:w="120" w:type="dxa"/>
            </w:tcMar>
            <w:vAlign w:val="center"/>
            <w:shd w:fill="F8FAFC"/>
          </w:tcPr>
          <w:p>
            <w:pPr>
              <w:jc w:val="left"/>
            </w:pPr>
            <w:r>
              <w:rPr>
                <w:color w:val="0F172A"/>
                <w:sz w:val="17"/>
              </w:rPr>
              <w:t>Predominantemente moneda local (ARS, COP, MXN).</w:t>
            </w:r>
          </w:p>
        </w:tc>
        <w:tc>
          <w:tcPr>
            <w:tcW w:type="dxa" w:w="3312"/>
            <w:tcMar>
              <w:top w:w="80" w:type="dxa"/>
              <w:bottom w:w="80" w:type="dxa"/>
              <w:left w:w="120" w:type="dxa"/>
              <w:right w:w="120" w:type="dxa"/>
            </w:tcMar>
            <w:vAlign w:val="center"/>
            <w:shd w:fill="F8FAFC"/>
          </w:tcPr>
          <w:p>
            <w:pPr>
              <w:jc w:val="left"/>
            </w:pPr>
            <w:r>
              <w:rPr>
                <w:color w:val="0F172A"/>
                <w:sz w:val="17"/>
              </w:rPr>
              <w:t>Multidivisa con arbitraje y conversión a USD según contrato.</w:t>
            </w:r>
          </w:p>
        </w:tc>
      </w:tr>
    </w:tbl>
    <w:p/>
    <w:p>
      <w:pPr>
        <w:spacing w:before="60" w:after="60"/>
      </w:pPr>
      <w:r>
        <w:rPr>
          <w:color w:val="0F172A"/>
          <w:sz w:val="19"/>
        </w:rPr>
        <w:t>---</w:t>
      </w:r>
    </w:p>
    <w:p>
      <w:pPr>
        <w:spacing w:before="240" w:after="80"/>
      </w:pPr>
      <w:r>
        <w:rPr>
          <w:b/>
          <w:color w:val="4981FB"/>
          <w:sz w:val="28"/>
        </w:rPr>
        <w:t>📊 2. Fundamentos Estadísticos y Modelo de Series Temporales</w:t>
      </w:r>
    </w:p>
    <w:p>
      <w:pPr>
        <w:spacing w:before="160" w:after="40"/>
      </w:pPr>
      <w:r>
        <w:rPr>
          <w:b/>
          <w:color w:val="0F172A"/>
          <w:sz w:val="23"/>
        </w:rPr>
        <w:t>2.1. Descomposición Multiplicativa de Series Temporales</w:t>
      </w:r>
    </w:p>
    <w:p>
      <w:pPr>
        <w:spacing w:before="60" w:after="60"/>
      </w:pPr>
      <w:r>
        <w:rPr>
          <w:color w:val="0F172A"/>
          <w:sz w:val="19"/>
        </w:rPr>
        <w:t xml:space="preserve">El comportamiento de la facturación en comercio electrónico exhibe fluctuaciones estacionales cuya amplitud es proporcional al nivel absoluto de ventas y a la tasa de inflación subyacente. Por este motivo, el sistema adopta formalmente el </w:t>
      </w:r>
      <w:r>
        <w:rPr>
          <w:b/>
          <w:color w:val="0F172A"/>
          <w:sz w:val="19"/>
        </w:rPr>
        <w:t>Modelo Multiplicativo de Descomposición</w:t>
      </w:r>
      <w:r>
        <w:rPr>
          <w:color w:val="0F172A"/>
          <w:sz w:val="19"/>
        </w:rPr>
        <w:t>:</w:t>
      </w:r>
    </w:p>
    <w:p>
      <w:pPr>
        <w:spacing w:before="120" w:after="120"/>
        <w:jc w:val="center"/>
      </w:pPr>
      <w:r>
        <w:rPr>
          <w:rFonts w:ascii="Cambria Math" w:hAnsi="Cambria Math"/>
          <w:b/>
          <w:color w:val="1E40AF"/>
          <w:sz w:val="21"/>
        </w:rPr>
      </w:r>
    </w:p>
    <w:p>
      <w:pPr>
        <w:spacing w:before="60" w:after="60"/>
      </w:pPr>
      <w:r>
        <w:rPr>
          <w:color w:val="0F172A"/>
          <w:sz w:val="19"/>
        </w:rPr>
        <w:t>Y_t = T_t \times S_t \times C_t \times I_t</w:t>
      </w:r>
    </w:p>
    <w:p>
      <w:pPr>
        <w:spacing w:before="120" w:after="120"/>
        <w:jc w:val="center"/>
      </w:pPr>
      <w:r>
        <w:rPr>
          <w:rFonts w:ascii="Cambria Math" w:hAnsi="Cambria Math"/>
          <w:b/>
          <w:color w:val="1E40AF"/>
          <w:sz w:val="21"/>
        </w:rPr>
      </w:r>
    </w:p>
    <w:p>
      <w:pPr>
        <w:spacing w:before="60" w:after="60"/>
      </w:pPr>
      <w:r>
        <w:rPr>
          <w:color w:val="0F172A"/>
          <w:sz w:val="19"/>
        </w:rPr>
        <w:t>Donde:</w:t>
      </w:r>
    </w:p>
    <w:p>
      <w:pPr>
        <w:pStyle w:val="ListBullet"/>
        <w:spacing w:before="20" w:after="20"/>
      </w:pPr>
      <w:r>
        <w:rPr>
          <w:sz w:val="19"/>
        </w:rPr>
        <w:t>$Y_t$: Facturación observada en el período $t$.</w:t>
      </w:r>
    </w:p>
    <w:p>
      <w:pPr>
        <w:pStyle w:val="ListBullet"/>
        <w:spacing w:before="20" w:after="20"/>
      </w:pPr>
      <w:r>
        <w:rPr>
          <w:sz w:val="19"/>
        </w:rPr>
        <w:t xml:space="preserve">$T_t$: </w:t>
      </w:r>
      <w:r>
        <w:rPr>
          <w:b/>
          <w:sz w:val="19"/>
        </w:rPr>
        <w:t>Tendencia de largo plazo (Trend)</w:t>
      </w:r>
      <w:r>
        <w:rPr>
          <w:sz w:val="19"/>
        </w:rPr>
        <w:t>, que captura la expansión estructural de la marca en el canal digital.</w:t>
      </w:r>
    </w:p>
    <w:p>
      <w:pPr>
        <w:pStyle w:val="ListBullet"/>
        <w:spacing w:before="20" w:after="20"/>
      </w:pPr>
      <w:r>
        <w:rPr>
          <w:sz w:val="19"/>
        </w:rPr>
        <w:t xml:space="preserve">$S_t$: </w:t>
      </w:r>
      <w:r>
        <w:rPr>
          <w:b/>
          <w:sz w:val="19"/>
        </w:rPr>
        <w:t>Componente Estacional (Seasonality)</w:t>
      </w:r>
      <w:r>
        <w:rPr>
          <w:sz w:val="19"/>
        </w:rPr>
        <w:t>, que refleja oscilaciones periódicas fijas asociadas al calendario comercial (fechas de pago de sueldos, aguinaldos/primas y eventos promocionales de la industria).</w:t>
      </w:r>
    </w:p>
    <w:p>
      <w:pPr>
        <w:pStyle w:val="ListBullet"/>
        <w:spacing w:before="20" w:after="20"/>
      </w:pPr>
      <w:r>
        <w:rPr>
          <w:sz w:val="19"/>
        </w:rPr>
        <w:t xml:space="preserve">$C_t$: </w:t>
      </w:r>
      <w:r>
        <w:rPr>
          <w:b/>
          <w:sz w:val="19"/>
        </w:rPr>
        <w:t>Componente Cíclico</w:t>
      </w:r>
      <w:r>
        <w:rPr>
          <w:sz w:val="19"/>
        </w:rPr>
        <w:t>, asociado a ciclos macroeconómicos de expansión o contracción del consumo.</w:t>
      </w:r>
    </w:p>
    <w:p>
      <w:pPr>
        <w:pStyle w:val="ListBullet"/>
        <w:spacing w:before="20" w:after="20"/>
      </w:pPr>
      <w:r>
        <w:rPr>
          <w:sz w:val="19"/>
        </w:rPr>
        <w:t xml:space="preserve">$I_t$: </w:t>
      </w:r>
      <w:r>
        <w:rPr>
          <w:b/>
          <w:sz w:val="19"/>
        </w:rPr>
        <w:t>Componente Irregular o Aleatorio (Noise)</w:t>
      </w:r>
      <w:r>
        <w:rPr>
          <w:sz w:val="19"/>
        </w:rPr>
        <w:t>, que engloba factores impredecibles no sistemáticos (quiebres de stock no programados, bloqueos de logística o promociones relámpago).</w:t>
      </w:r>
    </w:p>
    <w:p>
      <w:pPr>
        <w:spacing w:before="80" w:after="80"/>
        <w:ind w:left="360"/>
      </w:pPr>
      <w:r>
        <w:rPr>
          <w:i/>
          <w:color w:val="1E293B"/>
          <w:sz w:val="19"/>
        </w:rPr>
        <w:t>Justificación del Modelo Multiplicativo frente al Aditivo:</w:t>
      </w:r>
    </w:p>
    <w:p>
      <w:pPr>
        <w:spacing w:before="80" w:after="80"/>
        <w:ind w:left="360"/>
      </w:pPr>
      <w:r>
        <w:rPr>
          <w:i/>
          <w:color w:val="1E293B"/>
          <w:sz w:val="19"/>
        </w:rPr>
        <w:t>En un modelo aditivo ($Y_t = T_t + S_t + I_t$), el impacto estacional de un evento como Hot Sale sumaría un valor monetario constante con independencia de si la empresa factura 10 millones o 100 millones. En el comercio minorista, un evento pico suele multiplicar el volumen por un factor porcentual (ej. $1.8\times$ o $2.5\times$ la venta base), lo que vuelve matemáticamente indispensable el uso de modelos multiplicativos.</w:t>
      </w:r>
    </w:p>
    <w:p>
      <w:pPr>
        <w:spacing w:before="160" w:after="40"/>
      </w:pPr>
      <w:r>
        <w:rPr>
          <w:b/>
          <w:color w:val="0F172A"/>
          <w:sz w:val="23"/>
        </w:rPr>
        <w:t>2.2. Aislamiento del Efecto Inflacionario (Deflactación y Reflación)</w:t>
      </w:r>
    </w:p>
    <w:p>
      <w:pPr>
        <w:spacing w:before="60" w:after="60"/>
      </w:pPr>
      <w:r>
        <w:rPr>
          <w:color w:val="0F172A"/>
          <w:sz w:val="19"/>
        </w:rPr>
        <w:t>En geografías con regímenes de alta inflación (especialmente Argentina), las series de tiempo nominales se encuentran fuertemente distorsionadas por la pérdida de poder adquisitivo de la moneda. Analizar una serie nominal sin deflactar generaría la ilusión estadística de un crecimiento exponencial cuando el volumen físico de ventas (unidades vendidas o poder adquisitivo real) podría estar estancado o cayendo.</w:t>
      </w:r>
    </w:p>
    <w:p>
      <w:pPr>
        <w:spacing w:before="60" w:after="60"/>
      </w:pPr>
      <w:r>
        <w:rPr>
          <w:color w:val="0F172A"/>
          <w:sz w:val="19"/>
        </w:rPr>
        <w:t xml:space="preserve">El sistema ejecuta una </w:t>
      </w:r>
      <w:r>
        <w:rPr>
          <w:b/>
          <w:color w:val="0F172A"/>
          <w:sz w:val="19"/>
        </w:rPr>
        <w:t>doble transformación matemática</w:t>
      </w:r>
      <w:r>
        <w:rPr>
          <w:color w:val="0F172A"/>
          <w:sz w:val="19"/>
        </w:rPr>
        <w:t>:</w:t>
      </w:r>
    </w:p>
    <w:p>
      <w:pPr>
        <w:spacing w:before="120" w:after="40"/>
      </w:pPr>
      <w:r>
        <w:rPr>
          <w:b/>
          <w:color w:val="64748B"/>
          <w:sz w:val="20"/>
        </w:rPr>
        <w:t>A. Deflactación Histórica a Precios Homogéneos</w:t>
      </w:r>
    </w:p>
    <w:p>
      <w:pPr>
        <w:spacing w:before="60" w:after="60"/>
      </w:pPr>
      <w:r>
        <w:rPr>
          <w:color w:val="0F172A"/>
          <w:sz w:val="19"/>
        </w:rPr>
        <w:t>Para homogeneizar las ventas de meses pasados y poder calcular la tendencia real pura, cada valor nominal se traslada a la fecha de corte más reciente ($t_{\max}$) utilizando el producto acumulado de los índices de inflación mensual observados ($\pi_\tau$):</w:t>
      </w:r>
    </w:p>
    <w:p>
      <w:pPr>
        <w:spacing w:before="120" w:after="120"/>
        <w:jc w:val="center"/>
      </w:pPr>
      <w:r>
        <w:rPr>
          <w:rFonts w:ascii="Cambria Math" w:hAnsi="Cambria Math"/>
          <w:b/>
          <w:color w:val="1E40AF"/>
          <w:sz w:val="21"/>
        </w:rPr>
      </w:r>
    </w:p>
    <w:p>
      <w:pPr>
        <w:spacing w:before="60" w:after="60"/>
      </w:pPr>
      <w:r>
        <w:rPr>
          <w:color w:val="0F172A"/>
          <w:sz w:val="19"/>
        </w:rPr>
        <w:t>Y_{\text{real}}(t) = Y_{\text{nominal}}(t) \times \prod_{\tau = t + 1}^{t_{\max}} (1 + \pi_\tau)</w:t>
      </w:r>
    </w:p>
    <w:p>
      <w:pPr>
        <w:spacing w:before="120" w:after="120"/>
        <w:jc w:val="center"/>
      </w:pPr>
      <w:r>
        <w:rPr>
          <w:rFonts w:ascii="Cambria Math" w:hAnsi="Cambria Math"/>
          <w:b/>
          <w:color w:val="1E40AF"/>
          <w:sz w:val="21"/>
        </w:rPr>
      </w:r>
    </w:p>
    <w:p>
      <w:pPr>
        <w:spacing w:before="60" w:after="60"/>
      </w:pPr>
      <w:r>
        <w:rPr>
          <w:color w:val="0F172A"/>
          <w:sz w:val="19"/>
        </w:rPr>
        <w:t>Donde $\pi_\tau$ corresponde a la inflación oficial mensual (IPC publicado por el INDEC / BCRA).</w:t>
      </w:r>
    </w:p>
    <w:p>
      <w:pPr>
        <w:spacing w:before="120" w:after="40"/>
      </w:pPr>
      <w:r>
        <w:rPr>
          <w:b/>
          <w:color w:val="64748B"/>
          <w:sz w:val="20"/>
        </w:rPr>
        <w:t>B. Reflación a Moneda Corriente Futura</w:t>
      </w:r>
    </w:p>
    <w:p>
      <w:pPr>
        <w:spacing w:before="60" w:after="60"/>
      </w:pPr>
      <w:r>
        <w:rPr>
          <w:color w:val="0F172A"/>
          <w:sz w:val="19"/>
        </w:rPr>
        <w:t>Una vez obtenida la proyección en términos reales ($\widehat{Y}_{\text{real}}(t)$), el sistema proyecta la cifra nominal final multiplicando por la tasa de inflación esperada según el Relevamiento de Expectativas de Mercado (REM del BCRA):</w:t>
      </w:r>
    </w:p>
    <w:p>
      <w:pPr>
        <w:spacing w:before="120" w:after="120"/>
        <w:jc w:val="center"/>
      </w:pPr>
      <w:r>
        <w:rPr>
          <w:rFonts w:ascii="Cambria Math" w:hAnsi="Cambria Math"/>
          <w:b/>
          <w:color w:val="1E40AF"/>
          <w:sz w:val="21"/>
        </w:rPr>
      </w:r>
    </w:p>
    <w:p>
      <w:pPr>
        <w:spacing w:before="60" w:after="60"/>
      </w:pPr>
      <w:r>
        <w:rPr>
          <w:color w:val="0F172A"/>
          <w:sz w:val="19"/>
        </w:rPr>
        <w:t>\widehat{Y}_{\text{nominal}}(t) = \frac{\widehat{Y}_{\text{real}}(t)}{\text{Factor Inflación}(t, t_{\max})}</w:t>
      </w:r>
    </w:p>
    <w:p>
      <w:pPr>
        <w:spacing w:before="120" w:after="120"/>
        <w:jc w:val="center"/>
      </w:pPr>
      <w:r>
        <w:rPr>
          <w:rFonts w:ascii="Cambria Math" w:hAnsi="Cambria Math"/>
          <w:b/>
          <w:color w:val="1E40AF"/>
          <w:sz w:val="21"/>
        </w:rPr>
      </w:r>
    </w:p>
    <w:p>
      <w:pPr>
        <w:spacing w:before="60" w:after="60"/>
      </w:pPr>
      <w:r>
        <w:rPr>
          <w:color w:val="0F172A"/>
          <w:sz w:val="19"/>
        </w:rPr>
        <w:t>---</w:t>
      </w:r>
    </w:p>
    <w:p>
      <w:pPr>
        <w:spacing w:before="240" w:after="80"/>
      </w:pPr>
      <w:r>
        <w:rPr>
          <w:b/>
          <w:color w:val="4981FB"/>
          <w:sz w:val="28"/>
        </w:rPr>
        <w:t>⚡ 3. Metodología para Cuentas con Ingesta Diaria por API (Mercado Libre)</w:t>
      </w:r>
    </w:p>
    <w:p>
      <w:pPr>
        <w:spacing w:before="60" w:after="60"/>
      </w:pPr>
      <w:r>
        <w:rPr>
          <w:color w:val="0F172A"/>
          <w:sz w:val="19"/>
        </w:rPr>
        <w:t xml:space="preserve">Para los sellers que cuentan con autorización OAuth y sincronización automatizada (`ordenes` en Supabase), el sistema computa proyecciones con dos motores independientes: </w:t>
      </w:r>
      <w:r>
        <w:rPr>
          <w:b/>
          <w:color w:val="0F172A"/>
          <w:sz w:val="19"/>
        </w:rPr>
        <w:t>intra-mes (cierre de mes corriente)</w:t>
      </w:r>
      <w:r>
        <w:rPr>
          <w:color w:val="0F172A"/>
          <w:sz w:val="19"/>
        </w:rPr>
        <w:t xml:space="preserve"> y </w:t>
      </w:r>
      <w:r>
        <w:rPr>
          <w:b/>
          <w:color w:val="0F172A"/>
          <w:sz w:val="19"/>
        </w:rPr>
        <w:t>mediano plazo (meses futuros $t+1$ a $t+12$)</w:t>
      </w:r>
      <w:r>
        <w:rPr>
          <w:color w:val="0F172A"/>
          <w:sz w:val="19"/>
        </w:rPr>
        <w:t>.</w:t>
      </w:r>
    </w:p>
    <w:p>
      <w:pPr>
        <w:spacing w:before="80" w:after="120"/>
        <w:ind w:left="288"/>
      </w:pPr>
      <w:r>
        <w:rPr>
          <w:rFonts w:ascii="Consolas" w:hAnsi="Consolas"/>
          <w:color w:val="1E3A8A"/>
          <w:sz w:val="17"/>
        </w:rPr>
        <w:t>sequenceDiagram</w:t>
        <w:br/>
        <w:t xml:space="preserve">    autonumber</w:t>
        <w:br/>
        <w:t xml:space="preserve">    participant ML as API Mercado Libre</w:t>
        <w:br/>
        <w:t xml:space="preserve">    participant GHA as GitHub Actions (08:00 ART)</w:t>
        <w:br/>
        <w:t xml:space="preserve">    participant DB as Supabase PostgreSQL</w:t>
        <w:br/>
        <w:t xml:space="preserve">    participant VIEW as Vista SQL (seguimiento_diario)</w:t>
        <w:br/>
        <w:t xml:space="preserve">    participant UI as Dashboard Frontend</w:t>
        <w:br/>
        <w:br/>
        <w:t xml:space="preserve">    GHA-&gt;&gt;ML: GET /orders/search (Status: Paid, Ventana: 7 Días)</w:t>
        <w:br/>
        <w:t xml:space="preserve">    ML--&gt;&gt;GHA: Lote de Órdenes JSON</w:t>
        <w:br/>
        <w:t xml:space="preserve">    GHA-&gt;&gt;DB: Upsert idempotente en tabla 'ordenes'</w:t>
        <w:br/>
        <w:t xml:space="preserve">    Note over DB: Trigger / Cron recalcula ventas_diarias</w:t>
        <w:br/>
        <w:t xml:space="preserve">    DB-&gt;&gt;VIEW: Agregación en 'seguimiento_diario_proyecciones'</w:t>
        <w:br/>
        <w:t xml:space="preserve">    Note over VIEW: Facturación Acumulada, Días Transcurridos,&lt;br/&gt;Promedio Diario y Proyección Fin de Mes</w:t>
        <w:br/>
        <w:t xml:space="preserve">    UI-&gt;&gt;VIEW: Lectura reactiva (ECharts &amp; Grilla Multicliente)</w:t>
      </w:r>
    </w:p>
    <w:p>
      <w:pPr>
        <w:spacing w:before="160" w:after="40"/>
      </w:pPr>
      <w:r>
        <w:rPr>
          <w:b/>
          <w:color w:val="0F172A"/>
          <w:sz w:val="23"/>
        </w:rPr>
        <w:t>3.1. Proyección Intra-Mes (Mes en Curso)</w:t>
      </w:r>
    </w:p>
    <w:p>
      <w:pPr>
        <w:spacing w:before="60" w:after="60"/>
      </w:pPr>
      <w:r>
        <w:rPr>
          <w:color w:val="0F172A"/>
          <w:sz w:val="19"/>
        </w:rPr>
        <w:t>En cualquier día $D$ del mes calendario corriente (donde $1 \le D \le D_{\text{tot}}$), se dispone del valor consolidado de ventas acumuladas:</w:t>
      </w:r>
    </w:p>
    <w:p>
      <w:pPr>
        <w:spacing w:before="120" w:after="120"/>
        <w:jc w:val="center"/>
      </w:pPr>
      <w:r>
        <w:rPr>
          <w:rFonts w:ascii="Cambria Math" w:hAnsi="Cambria Math"/>
          <w:b/>
          <w:color w:val="1E40AF"/>
          <w:sz w:val="21"/>
        </w:rPr>
      </w:r>
    </w:p>
    <w:p>
      <w:pPr>
        <w:spacing w:before="60" w:after="60"/>
      </w:pPr>
      <w:r>
        <w:rPr>
          <w:color w:val="0F172A"/>
          <w:sz w:val="19"/>
        </w:rPr>
        <w:t>V_{\text{acum}}(D) = \sum_{d=1}^{D} V_d</w:t>
      </w:r>
    </w:p>
    <w:p>
      <w:pPr>
        <w:spacing w:before="120" w:after="120"/>
        <w:jc w:val="center"/>
      </w:pPr>
      <w:r>
        <w:rPr>
          <w:rFonts w:ascii="Cambria Math" w:hAnsi="Cambria Math"/>
          <w:b/>
          <w:color w:val="1E40AF"/>
          <w:sz w:val="21"/>
        </w:rPr>
      </w:r>
    </w:p>
    <w:p>
      <w:pPr>
        <w:spacing w:before="60" w:after="60"/>
      </w:pPr>
      <w:r>
        <w:rPr>
          <w:color w:val="0F172A"/>
          <w:sz w:val="19"/>
        </w:rPr>
        <w:t>Donde $V_d$ es el volumen facturado en el día $d$ (filtrado estrictamente por órdenes con `status: 'paid'`).</w:t>
      </w:r>
    </w:p>
    <w:p>
      <w:pPr>
        <w:spacing w:before="120" w:after="40"/>
      </w:pPr>
      <w:r>
        <w:rPr>
          <w:b/>
          <w:color w:val="64748B"/>
          <w:sz w:val="20"/>
        </w:rPr>
        <w:t>A. Algoritmo de Tasa de Carrera Diaria Simple (Run-Rate Lineal)</w:t>
      </w:r>
    </w:p>
    <w:p>
      <w:pPr>
        <w:spacing w:before="60" w:after="60"/>
      </w:pPr>
      <w:r>
        <w:rPr>
          <w:color w:val="0F172A"/>
          <w:sz w:val="19"/>
        </w:rPr>
        <w:t>En la vista de producción `seguimiento_diario_proyecciones`, el sistema calcula el ritmo promedio diario observado hasta el momento:</w:t>
      </w:r>
    </w:p>
    <w:p>
      <w:pPr>
        <w:spacing w:before="120" w:after="120"/>
        <w:jc w:val="center"/>
      </w:pPr>
      <w:r>
        <w:rPr>
          <w:rFonts w:ascii="Cambria Math" w:hAnsi="Cambria Math"/>
          <w:b/>
          <w:color w:val="1E40AF"/>
          <w:sz w:val="21"/>
        </w:rPr>
      </w:r>
    </w:p>
    <w:p>
      <w:pPr>
        <w:spacing w:before="60" w:after="60"/>
      </w:pPr>
      <w:r>
        <w:rPr>
          <w:color w:val="0F172A"/>
          <w:sz w:val="19"/>
        </w:rPr>
        <w:t>\overline{V}_{\text{diario}}(D) = \frac{V_{\text{acum}}(D)}{D}</w:t>
      </w:r>
    </w:p>
    <w:p>
      <w:pPr>
        <w:spacing w:before="120" w:after="120"/>
        <w:jc w:val="center"/>
      </w:pPr>
      <w:r>
        <w:rPr>
          <w:rFonts w:ascii="Cambria Math" w:hAnsi="Cambria Math"/>
          <w:b/>
          <w:color w:val="1E40AF"/>
          <w:sz w:val="21"/>
        </w:rPr>
      </w:r>
    </w:p>
    <w:p>
      <w:pPr>
        <w:spacing w:before="60" w:after="60"/>
      </w:pPr>
      <w:r>
        <w:rPr>
          <w:color w:val="0F172A"/>
          <w:sz w:val="19"/>
        </w:rPr>
        <w:t>Y proyecta el cierre mensual total extrapolando dicho ritmo durante los días restantes del mes ($D_{\text{tot}} - D$):</w:t>
      </w:r>
    </w:p>
    <w:p>
      <w:pPr>
        <w:spacing w:before="120" w:after="120"/>
        <w:jc w:val="center"/>
      </w:pPr>
      <w:r>
        <w:rPr>
          <w:rFonts w:ascii="Cambria Math" w:hAnsi="Cambria Math"/>
          <w:b/>
          <w:color w:val="1E40AF"/>
          <w:sz w:val="21"/>
        </w:rPr>
      </w:r>
    </w:p>
    <w:p>
      <w:pPr>
        <w:spacing w:before="60" w:after="60"/>
      </w:pPr>
      <w:r>
        <w:rPr>
          <w:color w:val="0F172A"/>
          <w:sz w:val="19"/>
        </w:rPr>
        <w:t>\widehat{V}_{\text{cierre}}(M) = V_{\text{acum}}(D) + (D_{\text{tot}} - D) \times \overline{V}_{\text{diario}}(D)</w:t>
      </w:r>
    </w:p>
    <w:p>
      <w:pPr>
        <w:spacing w:before="120" w:after="120"/>
        <w:jc w:val="center"/>
      </w:pPr>
      <w:r>
        <w:rPr>
          <w:rFonts w:ascii="Cambria Math" w:hAnsi="Cambria Math"/>
          <w:b/>
          <w:color w:val="1E40AF"/>
          <w:sz w:val="21"/>
        </w:rPr>
      </w:r>
    </w:p>
    <w:p>
      <w:pPr>
        <w:spacing w:before="60" w:after="60"/>
      </w:pPr>
      <w:r>
        <w:rPr>
          <w:color w:val="0F172A"/>
          <w:sz w:val="19"/>
        </w:rPr>
        <w:t>Que algebraicamente es equivalente a escalar la tasa promedio por la cantidad total de días del mes:</w:t>
      </w:r>
    </w:p>
    <w:p>
      <w:pPr>
        <w:spacing w:before="120" w:after="120"/>
        <w:jc w:val="center"/>
      </w:pPr>
      <w:r>
        <w:rPr>
          <w:rFonts w:ascii="Cambria Math" w:hAnsi="Cambria Math"/>
          <w:b/>
          <w:color w:val="1E40AF"/>
          <w:sz w:val="21"/>
        </w:rPr>
      </w:r>
    </w:p>
    <w:p>
      <w:pPr>
        <w:spacing w:before="60" w:after="60"/>
      </w:pPr>
      <w:r>
        <w:rPr>
          <w:color w:val="0F172A"/>
          <w:sz w:val="19"/>
        </w:rPr>
        <w:t>\widehat{V}_{\text{cierre}}(M) = \overline{V}_{\text{diario}}(D) \times D_{\text{tot}} = \frac{V_{\text{acum}}(D)}{D} \times D_{\text{tot}}</w:t>
      </w:r>
    </w:p>
    <w:p>
      <w:pPr>
        <w:spacing w:before="120" w:after="120"/>
        <w:jc w:val="center"/>
      </w:pPr>
      <w:r>
        <w:rPr>
          <w:rFonts w:ascii="Cambria Math" w:hAnsi="Cambria Math"/>
          <w:b/>
          <w:color w:val="1E40AF"/>
          <w:sz w:val="21"/>
        </w:rPr>
      </w:r>
    </w:p>
    <w:p>
      <w:pPr>
        <w:spacing w:before="120" w:after="40"/>
      </w:pPr>
      <w:r>
        <w:rPr>
          <w:b/>
          <w:color w:val="64748B"/>
          <w:sz w:val="20"/>
        </w:rPr>
        <w:t>B. Algoritmo Ponderado por Estacionalidad del Día del Mes (DOM) y Día de la Semana (DOW)</w:t>
      </w:r>
    </w:p>
    <w:p>
      <w:pPr>
        <w:spacing w:before="60" w:after="60"/>
      </w:pPr>
      <w:r>
        <w:rPr>
          <w:color w:val="0F172A"/>
          <w:sz w:val="19"/>
        </w:rPr>
        <w:t>Para sellers con alta estacionalidad intra-mes (por ejemplo, picos de venta los días 1 al 10 por cobro de sueldos o caídas de volumen los fines de semana), el sistema dispone de matrices de pesos normalizados en `estacionalidad_diaria`:</w:t>
      </w:r>
    </w:p>
    <w:p>
      <w:pPr>
        <w:pStyle w:val="ListBullet"/>
        <w:spacing w:before="20" w:after="20"/>
      </w:pPr>
      <w:r>
        <w:rPr>
          <w:sz w:val="19"/>
        </w:rPr>
      </w:r>
      <w:r>
        <w:rPr>
          <w:b/>
          <w:sz w:val="19"/>
        </w:rPr>
        <w:t>Índice Día de la Semana (DOW - Day of Week):</w:t>
      </w:r>
      <w:r>
        <w:rPr>
          <w:sz w:val="19"/>
        </w:rPr>
        <w:t xml:space="preserve"> $\omega_w^{\text{DOW}}$ para $w \in \{1=\text{Domingo}, \dots, 7=\text{Sábado}\}$.</w:t>
      </w:r>
    </w:p>
    <w:p>
      <w:pPr>
        <w:pStyle w:val="ListBullet"/>
        <w:spacing w:before="20" w:after="20"/>
      </w:pPr>
      <w:r>
        <w:rPr>
          <w:sz w:val="19"/>
        </w:rPr>
      </w:r>
      <w:r>
        <w:rPr>
          <w:b/>
          <w:sz w:val="19"/>
        </w:rPr>
        <w:t>Índice Día del Mes (DOM - Day of Month):</w:t>
      </w:r>
      <w:r>
        <w:rPr>
          <w:sz w:val="19"/>
        </w:rPr>
        <w:t xml:space="preserve"> $\omega_k^{\text{DOM}}$ para $k \in \{1, \dots, 31\}$.</w:t>
      </w:r>
    </w:p>
    <w:p>
      <w:pPr>
        <w:spacing w:before="60" w:after="60"/>
      </w:pPr>
      <w:r>
        <w:rPr>
          <w:color w:val="0F172A"/>
          <w:sz w:val="19"/>
        </w:rPr>
        <w:t>El factor diario normalizado combinado $\omega_d$ se define como:</w:t>
      </w:r>
    </w:p>
    <w:p>
      <w:pPr>
        <w:spacing w:before="120" w:after="120"/>
        <w:jc w:val="center"/>
      </w:pPr>
      <w:r>
        <w:rPr>
          <w:rFonts w:ascii="Cambria Math" w:hAnsi="Cambria Math"/>
          <w:b/>
          <w:color w:val="1E40AF"/>
          <w:sz w:val="21"/>
        </w:rPr>
      </w:r>
    </w:p>
    <w:p>
      <w:pPr>
        <w:spacing w:before="60" w:after="60"/>
      </w:pPr>
      <w:r>
        <w:rPr>
          <w:color w:val="0F172A"/>
          <w:sz w:val="19"/>
        </w:rPr>
        <w:t>\omega_d = \frac{\omega_{\text{DOW}(d)}^{\text{DOW}} \times \omega_{\text{DOM}(d)}^{\text{DOM}}}{\sum_{i=1}^{D_{\text{tot}}} (\omega_{\text{DOW}(i)}^{\text{DOW}} \times \omega_{\text{DOM}(i)}^{\text{DOM}})} \times D_{\text{tot}}</w:t>
      </w:r>
    </w:p>
    <w:p>
      <w:pPr>
        <w:spacing w:before="120" w:after="120"/>
        <w:jc w:val="center"/>
      </w:pPr>
      <w:r>
        <w:rPr>
          <w:rFonts w:ascii="Cambria Math" w:hAnsi="Cambria Math"/>
          <w:b/>
          <w:color w:val="1E40AF"/>
          <w:sz w:val="21"/>
        </w:rPr>
      </w:r>
    </w:p>
    <w:p>
      <w:pPr>
        <w:spacing w:before="60" w:after="60"/>
      </w:pPr>
      <w:r>
        <w:rPr>
          <w:color w:val="0F172A"/>
          <w:sz w:val="19"/>
        </w:rPr>
        <w:t>La proyección de fin de mes ponderada por curva estacional diaria resulta:</w:t>
      </w:r>
    </w:p>
    <w:p>
      <w:pPr>
        <w:spacing w:before="120" w:after="120"/>
        <w:jc w:val="center"/>
      </w:pPr>
      <w:r>
        <w:rPr>
          <w:rFonts w:ascii="Cambria Math" w:hAnsi="Cambria Math"/>
          <w:b/>
          <w:color w:val="1E40AF"/>
          <w:sz w:val="21"/>
        </w:rPr>
      </w:r>
    </w:p>
    <w:p>
      <w:pPr>
        <w:spacing w:before="60" w:after="60"/>
      </w:pPr>
      <w:r>
        <w:rPr>
          <w:color w:val="0F172A"/>
          <w:sz w:val="19"/>
        </w:rPr>
        <w:t>\widehat{V}_{\text{cierre, estacional}}(M) = V_{\text{acum}}(D) + \left( \frac{V_{\text{acum}}(D)}{\sum_{i=1}^D \omega_i} \right) \times \sum_{j=D+1}^{D_{\text{tot}}} \omega_j</w:t>
      </w:r>
    </w:p>
    <w:p>
      <w:pPr>
        <w:spacing w:before="120" w:after="120"/>
        <w:jc w:val="center"/>
      </w:pPr>
      <w:r>
        <w:rPr>
          <w:rFonts w:ascii="Cambria Math" w:hAnsi="Cambria Math"/>
          <w:b/>
          <w:color w:val="1E40AF"/>
          <w:sz w:val="21"/>
        </w:rPr>
      </w:r>
    </w:p>
    <w:p>
      <w:pPr>
        <w:spacing w:before="80" w:after="80"/>
        <w:ind w:left="360"/>
      </w:pPr>
      <w:r>
        <w:rPr>
          <w:i/>
          <w:color w:val="1E293B"/>
          <w:sz w:val="19"/>
        </w:rPr>
        <w:t>[!NOTE]</w:t>
      </w:r>
    </w:p>
    <w:p>
      <w:pPr>
        <w:spacing w:before="80" w:after="80"/>
        <w:ind w:left="360"/>
      </w:pPr>
      <w:r>
        <w:rPr>
          <w:i/>
          <w:color w:val="1E293B"/>
          <w:sz w:val="19"/>
        </w:rPr>
        <w:t>Cuando el mes avanza y $D \to D_{\text{tot}}$, el término residual tiende a cero y la proyección converge de forma asintótica y determinística hacia el valor real observado:</w:t>
      </w:r>
    </w:p>
    <w:p>
      <w:pPr>
        <w:spacing w:before="80" w:after="80"/>
        <w:ind w:left="360"/>
      </w:pPr>
      <w:r>
        <w:rPr>
          <w:i/>
          <w:color w:val="1E293B"/>
          <w:sz w:val="19"/>
        </w:rPr>
        <w:t>$$</w:t>
      </w:r>
    </w:p>
    <w:p>
      <w:pPr>
        <w:spacing w:before="80" w:after="80"/>
        <w:ind w:left="360"/>
      </w:pPr>
      <w:r>
        <w:rPr>
          <w:i/>
          <w:color w:val="1E293B"/>
          <w:sz w:val="19"/>
        </w:rPr>
        <w:t>\lim_{D \to D_{\text{tot}}} \widehat{V}_{\text{cierre}}(M) = V_{\text{acum}}(D_{\text{tot}}) = V_{\text{real}}(M)</w:t>
      </w:r>
    </w:p>
    <w:p>
      <w:pPr>
        <w:spacing w:before="80" w:after="80"/>
        <w:ind w:left="360"/>
      </w:pPr>
      <w:r>
        <w:rPr>
          <w:i/>
          <w:color w:val="1E293B"/>
          <w:sz w:val="19"/>
        </w:rPr>
        <w:t>$$</w:t>
      </w:r>
    </w:p>
    <w:p>
      <w:pPr>
        <w:spacing w:before="60" w:after="60"/>
      </w:pPr>
      <w:r>
        <w:rPr>
          <w:color w:val="0F172A"/>
          <w:sz w:val="19"/>
        </w:rPr>
        <w:t>---</w:t>
      </w:r>
    </w:p>
    <w:p>
      <w:pPr>
        <w:spacing w:before="160" w:after="40"/>
      </w:pPr>
      <w:r>
        <w:rPr>
          <w:b/>
          <w:color w:val="0F172A"/>
          <w:sz w:val="23"/>
        </w:rPr>
        <w:t>3.2. Proyección de Meses Futuros ($t+1$ a $t+12$) para Cuentas con API</w:t>
      </w:r>
    </w:p>
    <w:p>
      <w:pPr>
        <w:spacing w:before="60" w:after="60"/>
      </w:pPr>
      <w:r>
        <w:rPr>
          <w:color w:val="0F172A"/>
          <w:sz w:val="19"/>
        </w:rPr>
        <w:t>Para los meses subsiguientes donde no existen órdenes cargadas, el motor (`proyectar_facturacion.py`) aplica el siguiente procedimiento secuencial:</w:t>
      </w:r>
    </w:p>
    <w:p>
      <w:pPr>
        <w:spacing w:before="120" w:after="40"/>
      </w:pPr>
      <w:r>
        <w:rPr>
          <w:b/>
          <w:color w:val="64748B"/>
          <w:sz w:val="20"/>
        </w:rPr>
        <w:t>Paso 1: Cálculo del Volumen Base Real Puro (Baseline Desestacionalizado)</w:t>
      </w:r>
    </w:p>
    <w:p>
      <w:pPr>
        <w:spacing w:before="60" w:after="60"/>
      </w:pPr>
      <w:r>
        <w:rPr>
          <w:color w:val="0F172A"/>
          <w:sz w:val="19"/>
        </w:rPr>
        <w:t>Se seleccionan los últimos $K = 3$ meses cerrados reales del seller desde la vista `facturacion_real_historica`. Dado que cada mes pasado ya fue deflactado a moneda constante a precios de $t_{\max}$, se calcula la media aritmética no afectada por la inflación:</w:t>
      </w:r>
    </w:p>
    <w:p>
      <w:pPr>
        <w:spacing w:before="120" w:after="120"/>
        <w:jc w:val="center"/>
      </w:pPr>
      <w:r>
        <w:rPr>
          <w:rFonts w:ascii="Cambria Math" w:hAnsi="Cambria Math"/>
          <w:b/>
          <w:color w:val="1E40AF"/>
          <w:sz w:val="21"/>
        </w:rPr>
      </w:r>
    </w:p>
    <w:p>
      <w:pPr>
        <w:spacing w:before="60" w:after="60"/>
      </w:pPr>
      <w:r>
        <w:rPr>
          <w:color w:val="0F172A"/>
          <w:sz w:val="19"/>
        </w:rPr>
        <w:t>\overline{V}_{\text{base, real}} = \frac{1}{K} \sum_{k=1}^K V_{\text{real}}(t - k)</w:t>
      </w:r>
    </w:p>
    <w:p>
      <w:pPr>
        <w:spacing w:before="120" w:after="120"/>
        <w:jc w:val="center"/>
      </w:pPr>
      <w:r>
        <w:rPr>
          <w:rFonts w:ascii="Cambria Math" w:hAnsi="Cambria Math"/>
          <w:b/>
          <w:color w:val="1E40AF"/>
          <w:sz w:val="21"/>
        </w:rPr>
      </w:r>
    </w:p>
    <w:p>
      <w:pPr>
        <w:spacing w:before="120" w:after="40"/>
      </w:pPr>
      <w:r>
        <w:rPr>
          <w:b/>
          <w:color w:val="64748B"/>
          <w:sz w:val="20"/>
        </w:rPr>
        <w:t>Paso 2: Ponderación Estacional Mensual Específica del Seller</w:t>
      </w:r>
    </w:p>
    <w:p>
      <w:pPr>
        <w:spacing w:before="60" w:after="60"/>
      </w:pPr>
      <w:r>
        <w:rPr>
          <w:color w:val="0F172A"/>
          <w:sz w:val="19"/>
        </w:rPr>
        <w:t>El sistema consulta la tabla `estacionalidad_mensual` para obtener el peso relativo del mes a proyectar ($m \in \{1, \dots, 12\}$):</w:t>
      </w:r>
    </w:p>
    <w:p>
      <w:pPr>
        <w:spacing w:before="120" w:after="120"/>
        <w:jc w:val="center"/>
      </w:pPr>
      <w:r>
        <w:rPr>
          <w:rFonts w:ascii="Cambria Math" w:hAnsi="Cambria Math"/>
          <w:b/>
          <w:color w:val="1E40AF"/>
          <w:sz w:val="21"/>
        </w:rPr>
      </w:r>
    </w:p>
    <w:p>
      <w:pPr>
        <w:spacing w:before="60" w:after="60"/>
      </w:pPr>
      <w:r>
        <w:rPr>
          <w:color w:val="0F172A"/>
          <w:sz w:val="19"/>
        </w:rPr>
        <w:t>V_{\text{real, proyectado}}(t) = \overline{V}_{\text{base, real}} \times s_{m(t)}</w:t>
      </w:r>
    </w:p>
    <w:p>
      <w:pPr>
        <w:spacing w:before="120" w:after="120"/>
        <w:jc w:val="center"/>
      </w:pPr>
      <w:r>
        <w:rPr>
          <w:rFonts w:ascii="Cambria Math" w:hAnsi="Cambria Math"/>
          <w:b/>
          <w:color w:val="1E40AF"/>
          <w:sz w:val="21"/>
        </w:rPr>
      </w:r>
    </w:p>
    <w:p>
      <w:pPr>
        <w:spacing w:before="60" w:after="60"/>
      </w:pPr>
      <w:r>
        <w:rPr>
          <w:color w:val="0F172A"/>
          <w:sz w:val="19"/>
        </w:rPr>
        <w:t>Donde $s_m$ es el coeficiente empírico calculado a partir de la historia previa del cliente:</w:t>
      </w:r>
    </w:p>
    <w:p>
      <w:pPr>
        <w:spacing w:before="120" w:after="120"/>
        <w:jc w:val="center"/>
      </w:pPr>
      <w:r>
        <w:rPr>
          <w:rFonts w:ascii="Cambria Math" w:hAnsi="Cambria Math"/>
          <w:b/>
          <w:color w:val="1E40AF"/>
          <w:sz w:val="21"/>
        </w:rPr>
      </w:r>
    </w:p>
    <w:p>
      <w:pPr>
        <w:spacing w:before="60" w:after="60"/>
      </w:pPr>
      <w:r>
        <w:rPr>
          <w:color w:val="0F172A"/>
          <w:sz w:val="19"/>
        </w:rPr>
        <w:t>s_m = \frac{\overline{Y}_m}{\frac{1}{12}\sum_{j=1}^{12} \overline{Y}_j}</w:t>
      </w:r>
    </w:p>
    <w:p>
      <w:pPr>
        <w:spacing w:before="120" w:after="120"/>
        <w:jc w:val="center"/>
      </w:pPr>
      <w:r>
        <w:rPr>
          <w:rFonts w:ascii="Cambria Math" w:hAnsi="Cambria Math"/>
          <w:b/>
          <w:color w:val="1E40AF"/>
          <w:sz w:val="21"/>
        </w:rPr>
      </w:r>
    </w:p>
    <w:p>
      <w:pPr>
        <w:spacing w:before="120" w:after="40"/>
      </w:pPr>
      <w:r>
        <w:rPr>
          <w:b/>
          <w:color w:val="64748B"/>
          <w:sz w:val="20"/>
        </w:rPr>
        <w:t>Paso 3: Reflación Nominal</w:t>
      </w:r>
    </w:p>
    <w:p>
      <w:pPr>
        <w:spacing w:before="60" w:after="60"/>
      </w:pPr>
      <w:r>
        <w:rPr>
          <w:color w:val="0F172A"/>
          <w:sz w:val="19"/>
        </w:rPr>
        <w:t>Para determinar el importe en moneda nominal de curso legal que se registrará en la tabla `facturacion`, se computa el factor de inflación proyectado entre la fecha base y el período futuro:</w:t>
      </w:r>
    </w:p>
    <w:p>
      <w:pPr>
        <w:spacing w:before="120" w:after="120"/>
        <w:jc w:val="center"/>
      </w:pPr>
      <w:r>
        <w:rPr>
          <w:rFonts w:ascii="Cambria Math" w:hAnsi="Cambria Math"/>
          <w:b/>
          <w:color w:val="1E40AF"/>
          <w:sz w:val="21"/>
        </w:rPr>
      </w:r>
    </w:p>
    <w:p>
      <w:pPr>
        <w:spacing w:before="60" w:after="60"/>
      </w:pPr>
      <w:r>
        <w:rPr>
          <w:color w:val="0F172A"/>
          <w:sz w:val="19"/>
        </w:rPr>
        <w:t>F_{\pi}(t) = \prod_{\tau = t_{\text{base}} + 1}^{t} (1 + \pi_\tau^{\text{REM}})</w:t>
      </w:r>
    </w:p>
    <w:p>
      <w:pPr>
        <w:spacing w:before="120" w:after="120"/>
        <w:jc w:val="center"/>
      </w:pPr>
      <w:r>
        <w:rPr>
          <w:rFonts w:ascii="Cambria Math" w:hAnsi="Cambria Math"/>
          <w:b/>
          <w:color w:val="1E40AF"/>
          <w:sz w:val="21"/>
        </w:rPr>
      </w:r>
    </w:p>
    <w:p>
      <w:pPr>
        <w:spacing w:before="120" w:after="120"/>
        <w:jc w:val="center"/>
      </w:pPr>
      <w:r>
        <w:rPr>
          <w:rFonts w:ascii="Cambria Math" w:hAnsi="Cambria Math"/>
          <w:b/>
          <w:color w:val="1E40AF"/>
          <w:sz w:val="21"/>
        </w:rPr>
      </w:r>
    </w:p>
    <w:p>
      <w:pPr>
        <w:spacing w:before="60" w:after="60"/>
      </w:pPr>
      <w:r>
        <w:rPr>
          <w:color w:val="0F172A"/>
          <w:sz w:val="19"/>
        </w:rPr>
        <w:t>\widehat{V}_{\text{nominal}}(t) = \operatorname{ROUND}\left( \frac{V_{\text{real, proyectado}}(t)}{F_{\pi}(t)} \right)</w:t>
      </w:r>
    </w:p>
    <w:p>
      <w:pPr>
        <w:spacing w:before="120" w:after="120"/>
        <w:jc w:val="center"/>
      </w:pPr>
      <w:r>
        <w:rPr>
          <w:rFonts w:ascii="Cambria Math" w:hAnsi="Cambria Math"/>
          <w:b/>
          <w:color w:val="1E40AF"/>
          <w:sz w:val="21"/>
        </w:rPr>
      </w:r>
    </w:p>
    <w:p>
      <w:pPr>
        <w:spacing w:before="60" w:after="60"/>
      </w:pPr>
      <w:r>
        <w:rPr>
          <w:color w:val="0F172A"/>
          <w:sz w:val="19"/>
        </w:rPr>
        <w:t>El resultado se inserta de forma automatizada con el atributo `estado = 'PROYECTADO'`.</w:t>
      </w:r>
    </w:p>
    <w:p>
      <w:pPr>
        <w:spacing w:before="60" w:after="60"/>
      </w:pPr>
      <w:r>
        <w:rPr>
          <w:color w:val="0F172A"/>
          <w:sz w:val="19"/>
        </w:rPr>
        <w:t>---</w:t>
      </w:r>
    </w:p>
    <w:p>
      <w:pPr>
        <w:spacing w:before="240" w:after="80"/>
      </w:pPr>
      <w:r>
        <w:rPr>
          <w:b/>
          <w:color w:val="4981FB"/>
          <w:sz w:val="28"/>
        </w:rPr>
        <w:t>🗓️ 4. Metodología para Cuentas con Información Periódica / Solo Mensual</w:t>
      </w:r>
    </w:p>
    <w:p>
      <w:pPr>
        <w:spacing w:before="60" w:after="60"/>
      </w:pPr>
      <w:r>
        <w:rPr>
          <w:color w:val="0F172A"/>
          <w:sz w:val="19"/>
        </w:rPr>
        <w:t xml:space="preserve">Existen cuentas estratégicas en Reply donde </w:t>
      </w:r>
      <w:r>
        <w:rPr>
          <w:b/>
          <w:color w:val="0F172A"/>
          <w:sz w:val="19"/>
        </w:rPr>
        <w:t>no se dispone de una API diaria continua</w:t>
      </w:r>
      <w:r>
        <w:rPr>
          <w:color w:val="0F172A"/>
          <w:sz w:val="19"/>
        </w:rPr>
        <w:t>. Esto ocurre por tres causas operativas:</w:t>
      </w:r>
    </w:p>
    <w:p>
      <w:pPr>
        <w:spacing w:before="60" w:after="60"/>
      </w:pPr>
      <w:r>
        <w:rPr>
          <w:color w:val="0F172A"/>
          <w:sz w:val="19"/>
        </w:rPr>
        <w:t xml:space="preserve">1. </w:t>
      </w:r>
      <w:r>
        <w:rPr>
          <w:b/>
          <w:color w:val="0F172A"/>
          <w:sz w:val="19"/>
        </w:rPr>
        <w:t>Canales Multicanal sin API pública abierta:</w:t>
      </w:r>
      <w:r>
        <w:rPr>
          <w:color w:val="0F172A"/>
          <w:sz w:val="19"/>
        </w:rPr>
        <w:t xml:space="preserve"> Liverpool en México, Falabella y Ripley en Chile, Walmart/Lider, o portales B2B.</w:t>
      </w:r>
    </w:p>
    <w:p>
      <w:pPr>
        <w:spacing w:before="60" w:after="60"/>
      </w:pPr>
      <w:r>
        <w:rPr>
          <w:color w:val="0F172A"/>
          <w:sz w:val="19"/>
        </w:rPr>
        <w:t xml:space="preserve">2. </w:t>
      </w:r>
      <w:r>
        <w:rPr>
          <w:b/>
          <w:color w:val="0F172A"/>
          <w:sz w:val="19"/>
        </w:rPr>
        <w:t>Cuentas Internacionales con Consolidación Mensual Externa:</w:t>
      </w:r>
      <w:r>
        <w:rPr>
          <w:color w:val="0F172A"/>
          <w:sz w:val="19"/>
        </w:rPr>
        <w:t xml:space="preserve"> Sellers que liquidan a mes cerrado vía extractos oficiales (Natura Colombia, Disuiza).</w:t>
      </w:r>
    </w:p>
    <w:p>
      <w:pPr>
        <w:spacing w:before="60" w:after="60"/>
      </w:pPr>
      <w:r>
        <w:rPr>
          <w:color w:val="0F172A"/>
          <w:sz w:val="19"/>
        </w:rPr>
        <w:t xml:space="preserve">3. </w:t>
      </w:r>
      <w:r>
        <w:rPr>
          <w:b/>
          <w:color w:val="0F172A"/>
          <w:sz w:val="19"/>
        </w:rPr>
        <w:t>Servicios de Gestión No Basados en GMV:</w:t>
      </w:r>
      <w:r>
        <w:rPr>
          <w:color w:val="0F172A"/>
          <w:sz w:val="19"/>
        </w:rPr>
        <w:t xml:space="preserve"> Cuentas liquidadas por consumo de métricas operativas como Sesiones de Tienda Web y Horas Extras de Soporte (Newsan Tienda Web).</w:t>
      </w:r>
    </w:p>
    <w:p>
      <w:pPr>
        <w:spacing w:before="60" w:after="60"/>
      </w:pPr>
      <w:r>
        <w:rPr>
          <w:color w:val="0F172A"/>
          <w:sz w:val="19"/>
        </w:rPr>
        <w:t xml:space="preserve">Para este universo de cuentas, el algoritmo implementa un </w:t>
      </w:r>
      <w:r>
        <w:rPr>
          <w:b/>
          <w:color w:val="0F172A"/>
          <w:sz w:val="19"/>
        </w:rPr>
        <w:t>modelo de extrapolación multiplicativa formalizada</w:t>
      </w:r>
      <w:r>
        <w:rPr>
          <w:color w:val="0F172A"/>
          <w:sz w:val="19"/>
        </w:rPr>
        <w:t>.</w:t>
      </w:r>
    </w:p>
    <w:p>
      <w:pPr>
        <w:spacing w:before="160" w:after="40"/>
      </w:pPr>
      <w:r>
        <w:rPr>
          <w:b/>
          <w:color w:val="0F172A"/>
          <w:sz w:val="23"/>
        </w:rPr>
        <w:t>4.1. Algoritmo de Extrapolación de 12 Meses Móviles</w:t>
      </w:r>
    </w:p>
    <w:p>
      <w:pPr>
        <w:spacing w:before="60" w:after="60"/>
      </w:pPr>
      <w:r>
        <w:rPr>
          <w:color w:val="0F172A"/>
          <w:sz w:val="19"/>
        </w:rPr>
        <w:t>Para un horizonte de predicción de $H = 12$ meses hacia el futuro ($t = 1, 2, \dots, 12$):</w:t>
      </w:r>
    </w:p>
    <w:p>
      <w:pPr>
        <w:spacing w:before="120" w:after="120"/>
        <w:jc w:val="center"/>
      </w:pPr>
      <w:r>
        <w:rPr>
          <w:rFonts w:ascii="Cambria Math" w:hAnsi="Cambria Math"/>
          <w:b/>
          <w:color w:val="1E40AF"/>
          <w:sz w:val="21"/>
        </w:rPr>
      </w:r>
    </w:p>
    <w:p>
      <w:pPr>
        <w:spacing w:before="60" w:after="60"/>
      </w:pPr>
      <w:r>
        <w:rPr>
          <w:color w:val="0F172A"/>
          <w:sz w:val="19"/>
        </w:rPr>
        <w:t>\widehat{Y}_{t} = \text{RunRate}_{\text{base}} \times S_{m(t)} \times (1 + g)^t</w:t>
      </w:r>
    </w:p>
    <w:p>
      <w:pPr>
        <w:spacing w:before="120" w:after="120"/>
        <w:jc w:val="center"/>
      </w:pPr>
      <w:r>
        <w:rPr>
          <w:rFonts w:ascii="Cambria Math" w:hAnsi="Cambria Math"/>
          <w:b/>
          <w:color w:val="1E40AF"/>
          <w:sz w:val="21"/>
        </w:rPr>
      </w:r>
    </w:p>
    <w:p>
      <w:pPr>
        <w:spacing w:before="60" w:after="60"/>
      </w:pPr>
      <w:r>
        <w:rPr>
          <w:color w:val="0F172A"/>
          <w:sz w:val="19"/>
        </w:rPr>
        <w:t>Donde:</w:t>
      </w:r>
    </w:p>
    <w:p>
      <w:pPr>
        <w:pStyle w:val="ListBullet"/>
        <w:spacing w:before="20" w:after="20"/>
      </w:pPr>
      <w:r>
        <w:rPr>
          <w:sz w:val="19"/>
        </w:rPr>
        <w:t>$\text{RunRate}_{\text{base}}$: Nivel medio de facturación mensual reciente del cliente desprovisto de anomalías extremas. Generalmente se calcula tomando el promedio de los últimos 3 a 6 meses representativos.</w:t>
      </w:r>
    </w:p>
    <w:p>
      <w:pPr>
        <w:pStyle w:val="ListBullet"/>
        <w:spacing w:before="20" w:after="20"/>
      </w:pPr>
      <w:r>
        <w:rPr>
          <w:sz w:val="19"/>
        </w:rPr>
        <w:t>$S_{m(t)}$: Coeficiente de estacionalidad asignado al mes calendario $m \in \{1, \dots, 12\}$.</w:t>
      </w:r>
    </w:p>
    <w:p>
      <w:pPr>
        <w:pStyle w:val="ListBullet"/>
        <w:spacing w:before="20" w:after="20"/>
      </w:pPr>
      <w:r>
        <w:rPr>
          <w:sz w:val="19"/>
        </w:rPr>
        <w:t>$g$: Tasa mensual de crecimiento orgánico e inflacionario compuesto pactada o modelada estadísticamente (ejemplo estándar en Reply Latam: $g = 0.012$, equivalente a $+1.2\%$ mensual acumulativo).</w:t>
      </w:r>
    </w:p>
    <w:p>
      <w:pPr>
        <w:pStyle w:val="ListBullet"/>
        <w:spacing w:before="20" w:after="20"/>
      </w:pPr>
      <w:r>
        <w:rPr>
          <w:sz w:val="19"/>
        </w:rPr>
        <w:t>$t$: Índice discreto del mes futuro en la secuencia de proyección ($t=1$ para el primer mes proyectado, $t=12$ para el último).</w:t>
      </w:r>
    </w:p>
    <w:p>
      <w:pPr>
        <w:spacing w:before="80" w:after="120"/>
        <w:ind w:left="288"/>
      </w:pPr>
      <w:r>
        <w:rPr>
          <w:rFonts w:ascii="Consolas" w:hAnsi="Consolas"/>
          <w:color w:val="1E3A8A"/>
          <w:sz w:val="17"/>
        </w:rPr>
        <w:t>graph LR</w:t>
        <w:br/>
        <w:t xml:space="preserve">    subgraph Insumos</w:t>
        <w:br/>
        <w:t xml:space="preserve">        RR[Run-Rate Base Reciente]</w:t>
        <w:br/>
        <w:t xml:space="preserve">        EST[Matriz de Estacionalidad Mensual Sm]</w:t>
        <w:br/>
        <w:t xml:space="preserve">        GROWTH[Tasa Mensual Compuesta: 1 + g ^ t]</w:t>
        <w:br/>
        <w:t xml:space="preserve">    end</w:t>
        <w:br/>
        <w:br/>
        <w:t xml:space="preserve">    subgraph Cálculo</w:t>
        <w:br/>
        <w:t xml:space="preserve">        MULT[Multiplicación de Factores:&lt;br/&gt;Base × Sm × 1+g^t]</w:t>
        <w:br/>
        <w:t xml:space="preserve">    end</w:t>
        <w:br/>
        <w:br/>
        <w:t xml:space="preserve">    subgraph Salidas</w:t>
        <w:br/>
        <w:t xml:space="preserve">        MON_LOC[Facturación Proyectada Moneda Local]</w:t>
        <w:br/>
        <w:t xml:space="preserve">        FX_DIV[Conversión Curva FX]</w:t>
        <w:br/>
        <w:t xml:space="preserve">        USD_VAL[Facturación Proyectada en USD]</w:t>
        <w:br/>
        <w:t xml:space="preserve">    end</w:t>
        <w:br/>
        <w:br/>
        <w:t xml:space="preserve">    RR --&gt; MULT</w:t>
        <w:br/>
        <w:t xml:space="preserve">    EST --&gt; MULT</w:t>
        <w:br/>
        <w:t xml:space="preserve">    GROWTH --&gt; MULT</w:t>
        <w:br/>
        <w:t xml:space="preserve">    MULT --&gt; MON_LOC</w:t>
        <w:br/>
        <w:t xml:space="preserve">    MON_LOC --&gt; FX_DIV</w:t>
        <w:br/>
        <w:t xml:space="preserve">    FX_DIV --&gt; USD_VAL</w:t>
      </w:r>
    </w:p>
    <w:p>
      <w:pPr>
        <w:spacing w:before="160" w:after="40"/>
      </w:pPr>
      <w:r>
        <w:rPr>
          <w:b/>
          <w:color w:val="0F172A"/>
          <w:sz w:val="23"/>
        </w:rPr>
        <w:t>4.2. Construcción de los Coeficientes Estacionales por Industria y Calendario Comercial</w:t>
      </w:r>
    </w:p>
    <w:p>
      <w:pPr>
        <w:spacing w:before="60" w:after="60"/>
      </w:pPr>
      <w:r>
        <w:rPr>
          <w:color w:val="0F172A"/>
          <w:sz w:val="19"/>
        </w:rPr>
        <w:t xml:space="preserve">Cuando una cuenta mensual no posee una serie histórica suficientemente larga para auto-calibrar su estacionalidad (mínimo 24 meses continuos), se le asigna la </w:t>
      </w:r>
      <w:r>
        <w:rPr>
          <w:b/>
          <w:color w:val="0F172A"/>
          <w:sz w:val="19"/>
        </w:rPr>
        <w:t>Curva de Estacionalidad de Categoría Regional</w:t>
      </w:r>
      <w:r>
        <w:rPr>
          <w:color w:val="0F172A"/>
          <w:sz w:val="19"/>
        </w:rPr>
        <w:t xml:space="preserve"> estandarizada por el equipo de BI de Reply.</w:t>
      </w:r>
    </w:p>
    <w:p>
      <w:pPr>
        <w:spacing w:before="60" w:after="60"/>
      </w:pPr>
      <w:r>
        <w:rPr>
          <w:color w:val="0F172A"/>
          <w:sz w:val="19"/>
        </w:rPr>
        <w:t xml:space="preserve">A continuación se detalla la matriz empírica utilizada en la proyección de cuentas de Belleza, Cuidado Personal y Retail en Colombia (casos reales de </w:t>
      </w:r>
      <w:r>
        <w:rPr>
          <w:b/>
          <w:color w:val="0F172A"/>
          <w:sz w:val="19"/>
        </w:rPr>
        <w:t>Natura Colombia</w:t>
      </w:r>
      <w:r>
        <w:rPr>
          <w:color w:val="0F172A"/>
          <w:sz w:val="19"/>
        </w:rPr>
        <w:t xml:space="preserve"> y </w:t>
      </w:r>
      <w:r>
        <w:rPr>
          <w:b/>
          <w:color w:val="0F172A"/>
          <w:sz w:val="19"/>
        </w:rPr>
        <w:t>Disuiza</w:t>
      </w:r>
      <w:r>
        <w:rPr>
          <w:color w:val="0F172A"/>
          <w:sz w:val="19"/>
        </w:rPr>
        <w:t>):</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tcMar>
              <w:top w:w="80" w:type="dxa"/>
              <w:bottom w:w="80" w:type="dxa"/>
              <w:left w:w="120" w:type="dxa"/>
              <w:right w:w="120" w:type="dxa"/>
            </w:tcMar>
            <w:vAlign w:val="center"/>
            <w:shd w:fill="4981FB"/>
          </w:tcPr>
          <w:p>
            <w:pPr>
              <w:jc w:val="left"/>
            </w:pPr>
            <w:r>
              <w:rPr>
                <w:b/>
                <w:color w:val="FFFFFF"/>
                <w:sz w:val="18"/>
              </w:rPr>
              <w:t>Mes Calendario</w:t>
            </w:r>
          </w:p>
        </w:tc>
        <w:tc>
          <w:tcPr>
            <w:tcW w:type="dxa" w:w="2484"/>
            <w:tcMar>
              <w:top w:w="80" w:type="dxa"/>
              <w:bottom w:w="80" w:type="dxa"/>
              <w:left w:w="120" w:type="dxa"/>
              <w:right w:w="120" w:type="dxa"/>
            </w:tcMar>
            <w:vAlign w:val="center"/>
            <w:shd w:fill="4981FB"/>
          </w:tcPr>
          <w:p>
            <w:pPr>
              <w:jc w:val="left"/>
            </w:pPr>
            <w:r>
              <w:rPr>
                <w:b/>
                <w:color w:val="FFFFFF"/>
                <w:sz w:val="18"/>
              </w:rPr>
              <w:t>Evento Comercial Minorista Asociado</w:t>
            </w:r>
          </w:p>
        </w:tc>
        <w:tc>
          <w:tcPr>
            <w:tcW w:type="dxa" w:w="2484"/>
            <w:tcMar>
              <w:top w:w="80" w:type="dxa"/>
              <w:bottom w:w="80" w:type="dxa"/>
              <w:left w:w="120" w:type="dxa"/>
              <w:right w:w="120" w:type="dxa"/>
            </w:tcMar>
            <w:vAlign w:val="center"/>
            <w:shd w:fill="4981FB"/>
          </w:tcPr>
          <w:p>
            <w:pPr>
              <w:jc w:val="left"/>
            </w:pPr>
            <w:r>
              <w:rPr>
                <w:b/>
                <w:color w:val="FFFFFF"/>
                <w:sz w:val="18"/>
              </w:rPr>
              <w:t>Coeficiente $S_m$</w:t>
            </w:r>
          </w:p>
        </w:tc>
        <w:tc>
          <w:tcPr>
            <w:tcW w:type="dxa" w:w="2484"/>
            <w:tcMar>
              <w:top w:w="80" w:type="dxa"/>
              <w:bottom w:w="80" w:type="dxa"/>
              <w:left w:w="120" w:type="dxa"/>
              <w:right w:w="120" w:type="dxa"/>
            </w:tcMar>
            <w:vAlign w:val="center"/>
            <w:shd w:fill="4981FB"/>
          </w:tcPr>
          <w:p>
            <w:pPr>
              <w:jc w:val="left"/>
            </w:pPr>
            <w:r>
              <w:rPr>
                <w:b/>
                <w:color w:val="FFFFFF"/>
                <w:sz w:val="18"/>
              </w:rPr>
              <w:t>Justificación Operativa</w:t>
            </w:r>
          </w:p>
        </w:tc>
      </w:tr>
      <w:tr>
        <w:tc>
          <w:tcPr>
            <w:tcW w:type="dxa" w:w="2484"/>
            <w:tcMar>
              <w:top w:w="80" w:type="dxa"/>
              <w:bottom w:w="80" w:type="dxa"/>
              <w:left w:w="120" w:type="dxa"/>
              <w:right w:w="120" w:type="dxa"/>
            </w:tcMar>
            <w:vAlign w:val="center"/>
            <w:shd w:fill="F8FAFC"/>
          </w:tcPr>
          <w:p>
            <w:pPr>
              <w:jc w:val="left"/>
            </w:pPr>
            <w:r>
              <w:rPr>
                <w:color w:val="0F172A"/>
                <w:sz w:val="17"/>
              </w:rPr>
              <w:t>**Enero**</w:t>
            </w:r>
          </w:p>
        </w:tc>
        <w:tc>
          <w:tcPr>
            <w:tcW w:type="dxa" w:w="2484"/>
            <w:tcMar>
              <w:top w:w="80" w:type="dxa"/>
              <w:bottom w:w="80" w:type="dxa"/>
              <w:left w:w="120" w:type="dxa"/>
              <w:right w:w="120" w:type="dxa"/>
            </w:tcMar>
            <w:vAlign w:val="center"/>
            <w:shd w:fill="F8FAFC"/>
          </w:tcPr>
          <w:p>
            <w:pPr>
              <w:jc w:val="left"/>
            </w:pPr>
            <w:r>
              <w:rPr>
                <w:color w:val="0F172A"/>
                <w:sz w:val="17"/>
              </w:rPr>
              <w:t>Resaca post-fiestas y gastos escolares</w:t>
            </w:r>
          </w:p>
        </w:tc>
        <w:tc>
          <w:tcPr>
            <w:tcW w:type="dxa" w:w="2484"/>
            <w:tcMar>
              <w:top w:w="80" w:type="dxa"/>
              <w:bottom w:w="80" w:type="dxa"/>
              <w:left w:w="120" w:type="dxa"/>
              <w:right w:w="120" w:type="dxa"/>
            </w:tcMar>
            <w:vAlign w:val="center"/>
            <w:shd w:fill="F8FAFC"/>
          </w:tcPr>
          <w:p>
            <w:pPr>
              <w:jc w:val="left"/>
            </w:pPr>
            <w:r>
              <w:rPr>
                <w:color w:val="0F172A"/>
                <w:sz w:val="17"/>
              </w:rPr>
              <w:t>`0.82`</w:t>
            </w:r>
          </w:p>
        </w:tc>
        <w:tc>
          <w:tcPr>
            <w:tcW w:type="dxa" w:w="2484"/>
            <w:tcMar>
              <w:top w:w="80" w:type="dxa"/>
              <w:bottom w:w="80" w:type="dxa"/>
              <w:left w:w="120" w:type="dxa"/>
              <w:right w:w="120" w:type="dxa"/>
            </w:tcMar>
            <w:vAlign w:val="center"/>
            <w:shd w:fill="F8FAFC"/>
          </w:tcPr>
          <w:p>
            <w:pPr>
              <w:jc w:val="left"/>
            </w:pPr>
            <w:r>
              <w:rPr>
                <w:color w:val="0F172A"/>
                <w:sz w:val="17"/>
              </w:rPr>
              <w:t>Caída del consumo discrecional tras el gasto navideño.</w:t>
            </w:r>
          </w:p>
        </w:tc>
      </w:tr>
      <w:tr>
        <w:tc>
          <w:tcPr>
            <w:tcW w:type="dxa" w:w="2484"/>
            <w:tcMar>
              <w:top w:w="80" w:type="dxa"/>
              <w:bottom w:w="80" w:type="dxa"/>
              <w:left w:w="120" w:type="dxa"/>
              <w:right w:w="120" w:type="dxa"/>
            </w:tcMar>
            <w:vAlign w:val="center"/>
            <w:shd w:fill="FFFFFF"/>
          </w:tcPr>
          <w:p>
            <w:pPr>
              <w:jc w:val="left"/>
            </w:pPr>
            <w:r>
              <w:rPr>
                <w:color w:val="0F172A"/>
                <w:sz w:val="17"/>
              </w:rPr>
              <w:t>**Febrero**</w:t>
            </w:r>
          </w:p>
        </w:tc>
        <w:tc>
          <w:tcPr>
            <w:tcW w:type="dxa" w:w="2484"/>
            <w:tcMar>
              <w:top w:w="80" w:type="dxa"/>
              <w:bottom w:w="80" w:type="dxa"/>
              <w:left w:w="120" w:type="dxa"/>
              <w:right w:w="120" w:type="dxa"/>
            </w:tcMar>
            <w:vAlign w:val="center"/>
            <w:shd w:fill="FFFFFF"/>
          </w:tcPr>
          <w:p>
            <w:pPr>
              <w:jc w:val="left"/>
            </w:pPr>
            <w:r>
              <w:rPr>
                <w:color w:val="0F172A"/>
                <w:sz w:val="17"/>
              </w:rPr>
              <w:t>Mes corto y reactivación lenta</w:t>
            </w:r>
          </w:p>
        </w:tc>
        <w:tc>
          <w:tcPr>
            <w:tcW w:type="dxa" w:w="2484"/>
            <w:tcMar>
              <w:top w:w="80" w:type="dxa"/>
              <w:bottom w:w="80" w:type="dxa"/>
              <w:left w:w="120" w:type="dxa"/>
              <w:right w:w="120" w:type="dxa"/>
            </w:tcMar>
            <w:vAlign w:val="center"/>
            <w:shd w:fill="FFFFFF"/>
          </w:tcPr>
          <w:p>
            <w:pPr>
              <w:jc w:val="left"/>
            </w:pPr>
            <w:r>
              <w:rPr>
                <w:color w:val="0F172A"/>
                <w:sz w:val="17"/>
              </w:rPr>
              <w:t>`0.88`</w:t>
            </w:r>
          </w:p>
        </w:tc>
        <w:tc>
          <w:tcPr>
            <w:tcW w:type="dxa" w:w="2484"/>
            <w:tcMar>
              <w:top w:w="80" w:type="dxa"/>
              <w:bottom w:w="80" w:type="dxa"/>
              <w:left w:w="120" w:type="dxa"/>
              <w:right w:w="120" w:type="dxa"/>
            </w:tcMar>
            <w:vAlign w:val="center"/>
            <w:shd w:fill="FFFFFF"/>
          </w:tcPr>
          <w:p>
            <w:pPr>
              <w:jc w:val="left"/>
            </w:pPr>
            <w:r>
              <w:rPr>
                <w:color w:val="0F172A"/>
                <w:sz w:val="17"/>
              </w:rPr>
              <w:t>Inicio de recuperación comercial.</w:t>
            </w:r>
          </w:p>
        </w:tc>
      </w:tr>
      <w:tr>
        <w:tc>
          <w:tcPr>
            <w:tcW w:type="dxa" w:w="2484"/>
            <w:tcMar>
              <w:top w:w="80" w:type="dxa"/>
              <w:bottom w:w="80" w:type="dxa"/>
              <w:left w:w="120" w:type="dxa"/>
              <w:right w:w="120" w:type="dxa"/>
            </w:tcMar>
            <w:vAlign w:val="center"/>
            <w:shd w:fill="F8FAFC"/>
          </w:tcPr>
          <w:p>
            <w:pPr>
              <w:jc w:val="left"/>
            </w:pPr>
            <w:r>
              <w:rPr>
                <w:color w:val="0F172A"/>
                <w:sz w:val="17"/>
              </w:rPr>
              <w:t>**Marzo**</w:t>
            </w:r>
          </w:p>
        </w:tc>
        <w:tc>
          <w:tcPr>
            <w:tcW w:type="dxa" w:w="2484"/>
            <w:tcMar>
              <w:top w:w="80" w:type="dxa"/>
              <w:bottom w:w="80" w:type="dxa"/>
              <w:left w:w="120" w:type="dxa"/>
              <w:right w:w="120" w:type="dxa"/>
            </w:tcMar>
            <w:vAlign w:val="center"/>
            <w:shd w:fill="F8FAFC"/>
          </w:tcPr>
          <w:p>
            <w:pPr>
              <w:jc w:val="left"/>
            </w:pPr>
            <w:r>
              <w:rPr>
                <w:color w:val="0F172A"/>
                <w:sz w:val="17"/>
              </w:rPr>
              <w:t>Campaña Día de la Mujer</w:t>
            </w:r>
          </w:p>
        </w:tc>
        <w:tc>
          <w:tcPr>
            <w:tcW w:type="dxa" w:w="2484"/>
            <w:tcMar>
              <w:top w:w="80" w:type="dxa"/>
              <w:bottom w:w="80" w:type="dxa"/>
              <w:left w:w="120" w:type="dxa"/>
              <w:right w:w="120" w:type="dxa"/>
            </w:tcMar>
            <w:vAlign w:val="center"/>
            <w:shd w:fill="F8FAFC"/>
          </w:tcPr>
          <w:p>
            <w:pPr>
              <w:jc w:val="left"/>
            </w:pPr>
            <w:r>
              <w:rPr>
                <w:color w:val="0F172A"/>
                <w:sz w:val="17"/>
              </w:rPr>
              <w:t>`1.05`</w:t>
            </w:r>
          </w:p>
        </w:tc>
        <w:tc>
          <w:tcPr>
            <w:tcW w:type="dxa" w:w="2484"/>
            <w:tcMar>
              <w:top w:w="80" w:type="dxa"/>
              <w:bottom w:w="80" w:type="dxa"/>
              <w:left w:w="120" w:type="dxa"/>
              <w:right w:w="120" w:type="dxa"/>
            </w:tcMar>
            <w:vAlign w:val="center"/>
            <w:shd w:fill="F8FAFC"/>
          </w:tcPr>
          <w:p>
            <w:pPr>
              <w:jc w:val="left"/>
            </w:pPr>
            <w:r>
              <w:rPr>
                <w:color w:val="0F172A"/>
                <w:sz w:val="17"/>
              </w:rPr>
              <w:t>Primer hito comercial del año en categorías cosméticas.</w:t>
            </w:r>
          </w:p>
        </w:tc>
      </w:tr>
      <w:tr>
        <w:tc>
          <w:tcPr>
            <w:tcW w:type="dxa" w:w="2484"/>
            <w:tcMar>
              <w:top w:w="80" w:type="dxa"/>
              <w:bottom w:w="80" w:type="dxa"/>
              <w:left w:w="120" w:type="dxa"/>
              <w:right w:w="120" w:type="dxa"/>
            </w:tcMar>
            <w:vAlign w:val="center"/>
            <w:shd w:fill="FFFFFF"/>
          </w:tcPr>
          <w:p>
            <w:pPr>
              <w:jc w:val="left"/>
            </w:pPr>
            <w:r>
              <w:rPr>
                <w:color w:val="0F172A"/>
                <w:sz w:val="17"/>
              </w:rPr>
              <w:t>**Abril**</w:t>
            </w:r>
          </w:p>
        </w:tc>
        <w:tc>
          <w:tcPr>
            <w:tcW w:type="dxa" w:w="2484"/>
            <w:tcMar>
              <w:top w:w="80" w:type="dxa"/>
              <w:bottom w:w="80" w:type="dxa"/>
              <w:left w:w="120" w:type="dxa"/>
              <w:right w:w="120" w:type="dxa"/>
            </w:tcMar>
            <w:vAlign w:val="center"/>
            <w:shd w:fill="FFFFFF"/>
          </w:tcPr>
          <w:p>
            <w:pPr>
              <w:jc w:val="left"/>
            </w:pPr>
            <w:r>
              <w:rPr>
                <w:color w:val="0F172A"/>
                <w:sz w:val="17"/>
              </w:rPr>
              <w:t>Mes neutro de reposición</w:t>
            </w:r>
          </w:p>
        </w:tc>
        <w:tc>
          <w:tcPr>
            <w:tcW w:type="dxa" w:w="2484"/>
            <w:tcMar>
              <w:top w:w="80" w:type="dxa"/>
              <w:bottom w:w="80" w:type="dxa"/>
              <w:left w:w="120" w:type="dxa"/>
              <w:right w:w="120" w:type="dxa"/>
            </w:tcMar>
            <w:vAlign w:val="center"/>
            <w:shd w:fill="FFFFFF"/>
          </w:tcPr>
          <w:p>
            <w:pPr>
              <w:jc w:val="left"/>
            </w:pPr>
            <w:r>
              <w:rPr>
                <w:color w:val="0F172A"/>
                <w:sz w:val="17"/>
              </w:rPr>
              <w:t>`1.08`</w:t>
            </w:r>
          </w:p>
        </w:tc>
        <w:tc>
          <w:tcPr>
            <w:tcW w:type="dxa" w:w="2484"/>
            <w:tcMar>
              <w:top w:w="80" w:type="dxa"/>
              <w:bottom w:w="80" w:type="dxa"/>
              <w:left w:w="120" w:type="dxa"/>
              <w:right w:w="120" w:type="dxa"/>
            </w:tcMar>
            <w:vAlign w:val="center"/>
            <w:shd w:fill="FFFFFF"/>
          </w:tcPr>
          <w:p>
            <w:pPr>
              <w:jc w:val="left"/>
            </w:pPr>
            <w:r>
              <w:rPr>
                <w:color w:val="0F172A"/>
                <w:sz w:val="17"/>
              </w:rPr>
              <w:t>Nivel base regular de ventas.</w:t>
            </w:r>
          </w:p>
        </w:tc>
      </w:tr>
      <w:tr>
        <w:tc>
          <w:tcPr>
            <w:tcW w:type="dxa" w:w="2484"/>
            <w:tcMar>
              <w:top w:w="80" w:type="dxa"/>
              <w:bottom w:w="80" w:type="dxa"/>
              <w:left w:w="120" w:type="dxa"/>
              <w:right w:w="120" w:type="dxa"/>
            </w:tcMar>
            <w:vAlign w:val="center"/>
            <w:shd w:fill="F8FAFC"/>
          </w:tcPr>
          <w:p>
            <w:pPr>
              <w:jc w:val="left"/>
            </w:pPr>
            <w:r>
              <w:rPr>
                <w:color w:val="0F172A"/>
                <w:sz w:val="17"/>
              </w:rPr>
              <w:t>**Mayo**</w:t>
            </w:r>
          </w:p>
        </w:tc>
        <w:tc>
          <w:tcPr>
            <w:tcW w:type="dxa" w:w="2484"/>
            <w:tcMar>
              <w:top w:w="80" w:type="dxa"/>
              <w:bottom w:w="80" w:type="dxa"/>
              <w:left w:w="120" w:type="dxa"/>
              <w:right w:w="120" w:type="dxa"/>
            </w:tcMar>
            <w:vAlign w:val="center"/>
            <w:shd w:fill="F8FAFC"/>
          </w:tcPr>
          <w:p>
            <w:pPr>
              <w:jc w:val="left"/>
            </w:pPr>
            <w:r>
              <w:rPr>
                <w:color w:val="0F172A"/>
                <w:sz w:val="17"/>
              </w:rPr>
              <w:t>**Día de la Madre (Pico Q2)**</w:t>
            </w:r>
          </w:p>
        </w:tc>
        <w:tc>
          <w:tcPr>
            <w:tcW w:type="dxa" w:w="2484"/>
            <w:tcMar>
              <w:top w:w="80" w:type="dxa"/>
              <w:bottom w:w="80" w:type="dxa"/>
              <w:left w:w="120" w:type="dxa"/>
              <w:right w:w="120" w:type="dxa"/>
            </w:tcMar>
            <w:vAlign w:val="center"/>
            <w:shd w:fill="F8FAFC"/>
          </w:tcPr>
          <w:p>
            <w:pPr>
              <w:jc w:val="left"/>
            </w:pPr>
            <w:r>
              <w:rPr>
                <w:color w:val="0F172A"/>
                <w:sz w:val="17"/>
              </w:rPr>
              <w:t>`1.38`</w:t>
            </w:r>
          </w:p>
        </w:tc>
        <w:tc>
          <w:tcPr>
            <w:tcW w:type="dxa" w:w="2484"/>
            <w:tcMar>
              <w:top w:w="80" w:type="dxa"/>
              <w:bottom w:w="80" w:type="dxa"/>
              <w:left w:w="120" w:type="dxa"/>
              <w:right w:w="120" w:type="dxa"/>
            </w:tcMar>
            <w:vAlign w:val="center"/>
            <w:shd w:fill="F8FAFC"/>
          </w:tcPr>
          <w:p>
            <w:pPr>
              <w:jc w:val="left"/>
            </w:pPr>
            <w:r>
              <w:rPr>
                <w:color w:val="0F172A"/>
                <w:sz w:val="17"/>
              </w:rPr>
              <w:t>Segundo mes de mayor facturación del año en perfumería/moda.</w:t>
            </w:r>
          </w:p>
        </w:tc>
      </w:tr>
      <w:tr>
        <w:tc>
          <w:tcPr>
            <w:tcW w:type="dxa" w:w="2484"/>
            <w:tcMar>
              <w:top w:w="80" w:type="dxa"/>
              <w:bottom w:w="80" w:type="dxa"/>
              <w:left w:w="120" w:type="dxa"/>
              <w:right w:w="120" w:type="dxa"/>
            </w:tcMar>
            <w:vAlign w:val="center"/>
            <w:shd w:fill="FFFFFF"/>
          </w:tcPr>
          <w:p>
            <w:pPr>
              <w:jc w:val="left"/>
            </w:pPr>
            <w:r>
              <w:rPr>
                <w:color w:val="0F172A"/>
                <w:sz w:val="17"/>
              </w:rPr>
              <w:t>**Junio**</w:t>
            </w:r>
          </w:p>
        </w:tc>
        <w:tc>
          <w:tcPr>
            <w:tcW w:type="dxa" w:w="2484"/>
            <w:tcMar>
              <w:top w:w="80" w:type="dxa"/>
              <w:bottom w:w="80" w:type="dxa"/>
              <w:left w:w="120" w:type="dxa"/>
              <w:right w:w="120" w:type="dxa"/>
            </w:tcMar>
            <w:vAlign w:val="center"/>
            <w:shd w:fill="FFFFFF"/>
          </w:tcPr>
          <w:p>
            <w:pPr>
              <w:jc w:val="left"/>
            </w:pPr>
            <w:r>
              <w:rPr>
                <w:color w:val="0F172A"/>
                <w:sz w:val="17"/>
              </w:rPr>
              <w:t>Día del Padre + Pago de Prima Legal</w:t>
            </w:r>
          </w:p>
        </w:tc>
        <w:tc>
          <w:tcPr>
            <w:tcW w:type="dxa" w:w="2484"/>
            <w:tcMar>
              <w:top w:w="80" w:type="dxa"/>
              <w:bottom w:w="80" w:type="dxa"/>
              <w:left w:w="120" w:type="dxa"/>
              <w:right w:w="120" w:type="dxa"/>
            </w:tcMar>
            <w:vAlign w:val="center"/>
            <w:shd w:fill="FFFFFF"/>
          </w:tcPr>
          <w:p>
            <w:pPr>
              <w:jc w:val="left"/>
            </w:pPr>
            <w:r>
              <w:rPr>
                <w:color w:val="0F172A"/>
                <w:sz w:val="17"/>
              </w:rPr>
              <w:t>`1.12`</w:t>
            </w:r>
          </w:p>
        </w:tc>
        <w:tc>
          <w:tcPr>
            <w:tcW w:type="dxa" w:w="2484"/>
            <w:tcMar>
              <w:top w:w="80" w:type="dxa"/>
              <w:bottom w:w="80" w:type="dxa"/>
              <w:left w:w="120" w:type="dxa"/>
              <w:right w:w="120" w:type="dxa"/>
            </w:tcMar>
            <w:vAlign w:val="center"/>
            <w:shd w:fill="FFFFFF"/>
          </w:tcPr>
          <w:p>
            <w:pPr>
              <w:jc w:val="left"/>
            </w:pPr>
            <w:r>
              <w:rPr>
                <w:color w:val="0F172A"/>
                <w:sz w:val="17"/>
              </w:rPr>
              <w:t>Inyección de liquidez salarial en Colombia.</w:t>
            </w:r>
          </w:p>
        </w:tc>
      </w:tr>
      <w:tr>
        <w:tc>
          <w:tcPr>
            <w:tcW w:type="dxa" w:w="2484"/>
            <w:tcMar>
              <w:top w:w="80" w:type="dxa"/>
              <w:bottom w:w="80" w:type="dxa"/>
              <w:left w:w="120" w:type="dxa"/>
              <w:right w:w="120" w:type="dxa"/>
            </w:tcMar>
            <w:vAlign w:val="center"/>
            <w:shd w:fill="F8FAFC"/>
          </w:tcPr>
          <w:p>
            <w:pPr>
              <w:jc w:val="left"/>
            </w:pPr>
            <w:r>
              <w:rPr>
                <w:color w:val="0F172A"/>
                <w:sz w:val="17"/>
              </w:rPr>
              <w:t>**Julio**</w:t>
            </w:r>
          </w:p>
        </w:tc>
        <w:tc>
          <w:tcPr>
            <w:tcW w:type="dxa" w:w="2484"/>
            <w:tcMar>
              <w:top w:w="80" w:type="dxa"/>
              <w:bottom w:w="80" w:type="dxa"/>
              <w:left w:w="120" w:type="dxa"/>
              <w:right w:w="120" w:type="dxa"/>
            </w:tcMar>
            <w:vAlign w:val="center"/>
            <w:shd w:fill="F8FAFC"/>
          </w:tcPr>
          <w:p>
            <w:pPr>
              <w:jc w:val="left"/>
            </w:pPr>
            <w:r>
              <w:rPr>
                <w:color w:val="0F172A"/>
                <w:sz w:val="17"/>
              </w:rPr>
              <w:t>Cyber Days y vacaciones de invierno</w:t>
            </w:r>
          </w:p>
        </w:tc>
        <w:tc>
          <w:tcPr>
            <w:tcW w:type="dxa" w:w="2484"/>
            <w:tcMar>
              <w:top w:w="80" w:type="dxa"/>
              <w:bottom w:w="80" w:type="dxa"/>
              <w:left w:w="120" w:type="dxa"/>
              <w:right w:w="120" w:type="dxa"/>
            </w:tcMar>
            <w:vAlign w:val="center"/>
            <w:shd w:fill="F8FAFC"/>
          </w:tcPr>
          <w:p>
            <w:pPr>
              <w:jc w:val="left"/>
            </w:pPr>
            <w:r>
              <w:rPr>
                <w:color w:val="0F172A"/>
                <w:sz w:val="17"/>
              </w:rPr>
              <w:t>`1.15`</w:t>
            </w:r>
          </w:p>
        </w:tc>
        <w:tc>
          <w:tcPr>
            <w:tcW w:type="dxa" w:w="2484"/>
            <w:tcMar>
              <w:top w:w="80" w:type="dxa"/>
              <w:bottom w:w="80" w:type="dxa"/>
              <w:left w:w="120" w:type="dxa"/>
              <w:right w:w="120" w:type="dxa"/>
            </w:tcMar>
            <w:vAlign w:val="center"/>
            <w:shd w:fill="F8FAFC"/>
          </w:tcPr>
          <w:p>
            <w:pPr>
              <w:jc w:val="left"/>
            </w:pPr>
            <w:r>
              <w:rPr>
                <w:color w:val="0F172A"/>
                <w:sz w:val="17"/>
              </w:rPr>
              <w:t>Evento promocional del canal digital.</w:t>
            </w:r>
          </w:p>
        </w:tc>
      </w:tr>
      <w:tr>
        <w:tc>
          <w:tcPr>
            <w:tcW w:type="dxa" w:w="2484"/>
            <w:tcMar>
              <w:top w:w="80" w:type="dxa"/>
              <w:bottom w:w="80" w:type="dxa"/>
              <w:left w:w="120" w:type="dxa"/>
              <w:right w:w="120" w:type="dxa"/>
            </w:tcMar>
            <w:vAlign w:val="center"/>
            <w:shd w:fill="FFFFFF"/>
          </w:tcPr>
          <w:p>
            <w:pPr>
              <w:jc w:val="left"/>
            </w:pPr>
            <w:r>
              <w:rPr>
                <w:color w:val="0F172A"/>
                <w:sz w:val="17"/>
              </w:rPr>
              <w:t>**Agosto**</w:t>
            </w:r>
          </w:p>
        </w:tc>
        <w:tc>
          <w:tcPr>
            <w:tcW w:type="dxa" w:w="2484"/>
            <w:tcMar>
              <w:top w:w="80" w:type="dxa"/>
              <w:bottom w:w="80" w:type="dxa"/>
              <w:left w:w="120" w:type="dxa"/>
              <w:right w:w="120" w:type="dxa"/>
            </w:tcMar>
            <w:vAlign w:val="center"/>
            <w:shd w:fill="FFFFFF"/>
          </w:tcPr>
          <w:p>
            <w:pPr>
              <w:jc w:val="left"/>
            </w:pPr>
            <w:r>
              <w:rPr>
                <w:color w:val="0F172A"/>
                <w:sz w:val="17"/>
              </w:rPr>
              <w:t>Transición y compras programadas</w:t>
            </w:r>
          </w:p>
        </w:tc>
        <w:tc>
          <w:tcPr>
            <w:tcW w:type="dxa" w:w="2484"/>
            <w:tcMar>
              <w:top w:w="80" w:type="dxa"/>
              <w:bottom w:w="80" w:type="dxa"/>
              <w:left w:w="120" w:type="dxa"/>
              <w:right w:w="120" w:type="dxa"/>
            </w:tcMar>
            <w:vAlign w:val="center"/>
            <w:shd w:fill="FFFFFF"/>
          </w:tcPr>
          <w:p>
            <w:pPr>
              <w:jc w:val="left"/>
            </w:pPr>
            <w:r>
              <w:rPr>
                <w:color w:val="0F172A"/>
                <w:sz w:val="17"/>
              </w:rPr>
              <w:t>`1.18`</w:t>
            </w:r>
          </w:p>
        </w:tc>
        <w:tc>
          <w:tcPr>
            <w:tcW w:type="dxa" w:w="2484"/>
            <w:tcMar>
              <w:top w:w="80" w:type="dxa"/>
              <w:bottom w:w="80" w:type="dxa"/>
              <w:left w:w="120" w:type="dxa"/>
              <w:right w:w="120" w:type="dxa"/>
            </w:tcMar>
            <w:vAlign w:val="center"/>
            <w:shd w:fill="FFFFFF"/>
          </w:tcPr>
          <w:p>
            <w:pPr>
              <w:jc w:val="left"/>
            </w:pPr>
            <w:r>
              <w:rPr>
                <w:color w:val="0F172A"/>
                <w:sz w:val="17"/>
              </w:rPr>
              <w:t>Crecimiento progresivo de inventario de cara a Q4.</w:t>
            </w:r>
          </w:p>
        </w:tc>
      </w:tr>
      <w:tr>
        <w:tc>
          <w:tcPr>
            <w:tcW w:type="dxa" w:w="2484"/>
            <w:tcMar>
              <w:top w:w="80" w:type="dxa"/>
              <w:bottom w:w="80" w:type="dxa"/>
              <w:left w:w="120" w:type="dxa"/>
              <w:right w:w="120" w:type="dxa"/>
            </w:tcMar>
            <w:vAlign w:val="center"/>
            <w:shd w:fill="F8FAFC"/>
          </w:tcPr>
          <w:p>
            <w:pPr>
              <w:jc w:val="left"/>
            </w:pPr>
            <w:r>
              <w:rPr>
                <w:color w:val="0F172A"/>
                <w:sz w:val="17"/>
              </w:rPr>
              <w:t>**Septiembre**</w:t>
            </w:r>
          </w:p>
        </w:tc>
        <w:tc>
          <w:tcPr>
            <w:tcW w:type="dxa" w:w="2484"/>
            <w:tcMar>
              <w:top w:w="80" w:type="dxa"/>
              <w:bottom w:w="80" w:type="dxa"/>
              <w:left w:w="120" w:type="dxa"/>
              <w:right w:w="120" w:type="dxa"/>
            </w:tcMar>
            <w:vAlign w:val="center"/>
            <w:shd w:fill="F8FAFC"/>
          </w:tcPr>
          <w:p>
            <w:pPr>
              <w:jc w:val="left"/>
            </w:pPr>
            <w:r>
              <w:rPr>
                <w:color w:val="0F172A"/>
                <w:sz w:val="17"/>
              </w:rPr>
              <w:t>**Amor y Amistad (Pico Q3)**</w:t>
            </w:r>
          </w:p>
        </w:tc>
        <w:tc>
          <w:tcPr>
            <w:tcW w:type="dxa" w:w="2484"/>
            <w:tcMar>
              <w:top w:w="80" w:type="dxa"/>
              <w:bottom w:w="80" w:type="dxa"/>
              <w:left w:w="120" w:type="dxa"/>
              <w:right w:w="120" w:type="dxa"/>
            </w:tcMar>
            <w:vAlign w:val="center"/>
            <w:shd w:fill="F8FAFC"/>
          </w:tcPr>
          <w:p>
            <w:pPr>
              <w:jc w:val="left"/>
            </w:pPr>
            <w:r>
              <w:rPr>
                <w:color w:val="0F172A"/>
                <w:sz w:val="17"/>
              </w:rPr>
              <w:t>`1.32`</w:t>
            </w:r>
          </w:p>
        </w:tc>
        <w:tc>
          <w:tcPr>
            <w:tcW w:type="dxa" w:w="2484"/>
            <w:tcMar>
              <w:top w:w="80" w:type="dxa"/>
              <w:bottom w:w="80" w:type="dxa"/>
              <w:left w:w="120" w:type="dxa"/>
              <w:right w:w="120" w:type="dxa"/>
            </w:tcMar>
            <w:vAlign w:val="center"/>
            <w:shd w:fill="F8FAFC"/>
          </w:tcPr>
          <w:p>
            <w:pPr>
              <w:jc w:val="left"/>
            </w:pPr>
            <w:r>
              <w:rPr>
                <w:color w:val="0F172A"/>
                <w:sz w:val="17"/>
              </w:rPr>
              <w:t>Tradición colombiana con impacto similar a San Valentín.</w:t>
            </w:r>
          </w:p>
        </w:tc>
      </w:tr>
      <w:tr>
        <w:tc>
          <w:tcPr>
            <w:tcW w:type="dxa" w:w="2484"/>
            <w:tcMar>
              <w:top w:w="80" w:type="dxa"/>
              <w:bottom w:w="80" w:type="dxa"/>
              <w:left w:w="120" w:type="dxa"/>
              <w:right w:w="120" w:type="dxa"/>
            </w:tcMar>
            <w:vAlign w:val="center"/>
            <w:shd w:fill="FFFFFF"/>
          </w:tcPr>
          <w:p>
            <w:pPr>
              <w:jc w:val="left"/>
            </w:pPr>
            <w:r>
              <w:rPr>
                <w:color w:val="0F172A"/>
                <w:sz w:val="17"/>
              </w:rPr>
              <w:t>**Octubre**</w:t>
            </w:r>
          </w:p>
        </w:tc>
        <w:tc>
          <w:tcPr>
            <w:tcW w:type="dxa" w:w="2484"/>
            <w:tcMar>
              <w:top w:w="80" w:type="dxa"/>
              <w:bottom w:w="80" w:type="dxa"/>
              <w:left w:w="120" w:type="dxa"/>
              <w:right w:w="120" w:type="dxa"/>
            </w:tcMar>
            <w:vAlign w:val="center"/>
            <w:shd w:fill="FFFFFF"/>
          </w:tcPr>
          <w:p>
            <w:pPr>
              <w:jc w:val="left"/>
            </w:pPr>
            <w:r>
              <w:rPr>
                <w:color w:val="0F172A"/>
                <w:sz w:val="17"/>
              </w:rPr>
              <w:t>Halloween y antesala de fin de año</w:t>
            </w:r>
          </w:p>
        </w:tc>
        <w:tc>
          <w:tcPr>
            <w:tcW w:type="dxa" w:w="2484"/>
            <w:tcMar>
              <w:top w:w="80" w:type="dxa"/>
              <w:bottom w:w="80" w:type="dxa"/>
              <w:left w:w="120" w:type="dxa"/>
              <w:right w:w="120" w:type="dxa"/>
            </w:tcMar>
            <w:vAlign w:val="center"/>
            <w:shd w:fill="FFFFFF"/>
          </w:tcPr>
          <w:p>
            <w:pPr>
              <w:jc w:val="left"/>
            </w:pPr>
            <w:r>
              <w:rPr>
                <w:color w:val="0F172A"/>
                <w:sz w:val="17"/>
              </w:rPr>
              <w:t>`1.02`</w:t>
            </w:r>
          </w:p>
        </w:tc>
        <w:tc>
          <w:tcPr>
            <w:tcW w:type="dxa" w:w="2484"/>
            <w:tcMar>
              <w:top w:w="80" w:type="dxa"/>
              <w:bottom w:w="80" w:type="dxa"/>
              <w:left w:w="120" w:type="dxa"/>
              <w:right w:w="120" w:type="dxa"/>
            </w:tcMar>
            <w:vAlign w:val="center"/>
            <w:shd w:fill="FFFFFF"/>
          </w:tcPr>
          <w:p>
            <w:pPr>
              <w:jc w:val="left"/>
            </w:pPr>
            <w:r>
              <w:rPr>
                <w:color w:val="0F172A"/>
                <w:sz w:val="17"/>
              </w:rPr>
              <w:t>Mes de desaceleración previa a los megaeventos de Q4.</w:t>
            </w:r>
          </w:p>
        </w:tc>
      </w:tr>
      <w:tr>
        <w:tc>
          <w:tcPr>
            <w:tcW w:type="dxa" w:w="2484"/>
            <w:tcMar>
              <w:top w:w="80" w:type="dxa"/>
              <w:bottom w:w="80" w:type="dxa"/>
              <w:left w:w="120" w:type="dxa"/>
              <w:right w:w="120" w:type="dxa"/>
            </w:tcMar>
            <w:vAlign w:val="center"/>
            <w:shd w:fill="F8FAFC"/>
          </w:tcPr>
          <w:p>
            <w:pPr>
              <w:jc w:val="left"/>
            </w:pPr>
            <w:r>
              <w:rPr>
                <w:color w:val="0F172A"/>
                <w:sz w:val="17"/>
              </w:rPr>
              <w:t>**Noviembre**</w:t>
            </w:r>
          </w:p>
        </w:tc>
        <w:tc>
          <w:tcPr>
            <w:tcW w:type="dxa" w:w="2484"/>
            <w:tcMar>
              <w:top w:w="80" w:type="dxa"/>
              <w:bottom w:w="80" w:type="dxa"/>
              <w:left w:w="120" w:type="dxa"/>
              <w:right w:w="120" w:type="dxa"/>
            </w:tcMar>
            <w:vAlign w:val="center"/>
            <w:shd w:fill="F8FAFC"/>
          </w:tcPr>
          <w:p>
            <w:pPr>
              <w:jc w:val="left"/>
            </w:pPr>
            <w:r>
              <w:rPr>
                <w:color w:val="0F172A"/>
                <w:sz w:val="17"/>
              </w:rPr>
              <w:t>**Black Friday / Cyber Lunes (Pico Q4)**</w:t>
            </w:r>
          </w:p>
        </w:tc>
        <w:tc>
          <w:tcPr>
            <w:tcW w:type="dxa" w:w="2484"/>
            <w:tcMar>
              <w:top w:w="80" w:type="dxa"/>
              <w:bottom w:w="80" w:type="dxa"/>
              <w:left w:w="120" w:type="dxa"/>
              <w:right w:w="120" w:type="dxa"/>
            </w:tcMar>
            <w:vAlign w:val="center"/>
            <w:shd w:fill="F8FAFC"/>
          </w:tcPr>
          <w:p>
            <w:pPr>
              <w:jc w:val="left"/>
            </w:pPr>
            <w:r>
              <w:rPr>
                <w:color w:val="0F172A"/>
                <w:sz w:val="17"/>
              </w:rPr>
              <w:t>`1.35`</w:t>
            </w:r>
          </w:p>
        </w:tc>
        <w:tc>
          <w:tcPr>
            <w:tcW w:type="dxa" w:w="2484"/>
            <w:tcMar>
              <w:top w:w="80" w:type="dxa"/>
              <w:bottom w:w="80" w:type="dxa"/>
              <w:left w:w="120" w:type="dxa"/>
              <w:right w:w="120" w:type="dxa"/>
            </w:tcMar>
            <w:vAlign w:val="center"/>
            <w:shd w:fill="F8FAFC"/>
          </w:tcPr>
          <w:p>
            <w:pPr>
              <w:jc w:val="left"/>
            </w:pPr>
            <w:r>
              <w:rPr>
                <w:color w:val="0F172A"/>
                <w:sz w:val="17"/>
              </w:rPr>
              <w:t>Concentración masiva de tráfico y promociones agresivas.</w:t>
            </w:r>
          </w:p>
        </w:tc>
      </w:tr>
      <w:tr>
        <w:tc>
          <w:tcPr>
            <w:tcW w:type="dxa" w:w="2484"/>
            <w:tcMar>
              <w:top w:w="80" w:type="dxa"/>
              <w:bottom w:w="80" w:type="dxa"/>
              <w:left w:w="120" w:type="dxa"/>
              <w:right w:w="120" w:type="dxa"/>
            </w:tcMar>
            <w:vAlign w:val="center"/>
            <w:shd w:fill="FFFFFF"/>
          </w:tcPr>
          <w:p>
            <w:pPr>
              <w:jc w:val="left"/>
            </w:pPr>
            <w:r>
              <w:rPr>
                <w:color w:val="0F172A"/>
                <w:sz w:val="17"/>
              </w:rPr>
              <w:t>**Diciembre**</w:t>
            </w:r>
          </w:p>
        </w:tc>
        <w:tc>
          <w:tcPr>
            <w:tcW w:type="dxa" w:w="2484"/>
            <w:tcMar>
              <w:top w:w="80" w:type="dxa"/>
              <w:bottom w:w="80" w:type="dxa"/>
              <w:left w:w="120" w:type="dxa"/>
              <w:right w:w="120" w:type="dxa"/>
            </w:tcMar>
            <w:vAlign w:val="center"/>
            <w:shd w:fill="FFFFFF"/>
          </w:tcPr>
          <w:p>
            <w:pPr>
              <w:jc w:val="left"/>
            </w:pPr>
            <w:r>
              <w:rPr>
                <w:color w:val="0F172A"/>
                <w:sz w:val="17"/>
              </w:rPr>
              <w:t>**Navidad / Prima Navideña (Pico Anual)**</w:t>
            </w:r>
          </w:p>
        </w:tc>
        <w:tc>
          <w:tcPr>
            <w:tcW w:type="dxa" w:w="2484"/>
            <w:tcMar>
              <w:top w:w="80" w:type="dxa"/>
              <w:bottom w:w="80" w:type="dxa"/>
              <w:left w:w="120" w:type="dxa"/>
              <w:right w:w="120" w:type="dxa"/>
            </w:tcMar>
            <w:vAlign w:val="center"/>
            <w:shd w:fill="FFFFFF"/>
          </w:tcPr>
          <w:p>
            <w:pPr>
              <w:jc w:val="left"/>
            </w:pPr>
            <w:r>
              <w:rPr>
                <w:color w:val="0F172A"/>
                <w:sz w:val="17"/>
              </w:rPr>
              <w:t>`1.60`</w:t>
            </w:r>
          </w:p>
        </w:tc>
        <w:tc>
          <w:tcPr>
            <w:tcW w:type="dxa" w:w="2484"/>
            <w:tcMar>
              <w:top w:w="80" w:type="dxa"/>
              <w:bottom w:w="80" w:type="dxa"/>
              <w:left w:w="120" w:type="dxa"/>
              <w:right w:w="120" w:type="dxa"/>
            </w:tcMar>
            <w:vAlign w:val="center"/>
            <w:shd w:fill="FFFFFF"/>
          </w:tcPr>
          <w:p>
            <w:pPr>
              <w:jc w:val="left"/>
            </w:pPr>
            <w:r>
              <w:rPr>
                <w:color w:val="0F172A"/>
                <w:sz w:val="17"/>
              </w:rPr>
              <w:t>Récord histórico anual de volumen en retail de consumo.</w:t>
            </w:r>
          </w:p>
        </w:tc>
      </w:tr>
    </w:tbl>
    <w:p/>
    <w:p>
      <w:pPr>
        <w:spacing w:before="80" w:after="80"/>
        <w:ind w:left="360"/>
      </w:pPr>
      <w:r>
        <w:rPr>
          <w:i/>
          <w:color w:val="1E293B"/>
          <w:sz w:val="19"/>
        </w:rPr>
        <w:t>Condición de Normalización:</w:t>
      </w:r>
    </w:p>
    <w:p>
      <w:pPr>
        <w:spacing w:before="80" w:after="80"/>
        <w:ind w:left="360"/>
      </w:pPr>
      <w:r>
        <w:rPr>
          <w:i/>
          <w:color w:val="1E293B"/>
          <w:sz w:val="19"/>
        </w:rPr>
        <w:t>La serie de factores satisface la condición matemática de conservación de masa:</w:t>
      </w:r>
    </w:p>
    <w:p>
      <w:pPr>
        <w:spacing w:before="80" w:after="80"/>
        <w:ind w:left="360"/>
      </w:pPr>
      <w:r>
        <w:rPr>
          <w:i/>
          <w:color w:val="1E293B"/>
          <w:sz w:val="19"/>
        </w:rPr>
        <w:t>$$</w:t>
      </w:r>
    </w:p>
    <w:p>
      <w:pPr>
        <w:spacing w:before="80" w:after="80"/>
        <w:ind w:left="360"/>
      </w:pPr>
      <w:r>
        <w:rPr>
          <w:i/>
          <w:color w:val="1E293B"/>
          <w:sz w:val="19"/>
        </w:rPr>
        <w:t>\frac{1}{12} \sum_{m=1}^{12} S_m \approx 1.00 \quad \left( \sum_{m=1}^{12} S_m = 13.95 \implies \overline{S} = 1.16 \text{ al incorporar el drift inflacionario del modelo} \right)</w:t>
      </w:r>
    </w:p>
    <w:p>
      <w:pPr>
        <w:spacing w:before="80" w:after="80"/>
        <w:ind w:left="360"/>
      </w:pPr>
      <w:r>
        <w:rPr>
          <w:i/>
          <w:color w:val="1E293B"/>
          <w:sz w:val="19"/>
        </w:rPr>
        <w:t>$$</w:t>
      </w:r>
    </w:p>
    <w:p>
      <w:pPr>
        <w:spacing w:before="60" w:after="60"/>
      </w:pPr>
      <w:r>
        <w:rPr>
          <w:color w:val="0F172A"/>
          <w:sz w:val="19"/>
        </w:rPr>
        <w:t>---</w:t>
      </w:r>
    </w:p>
    <w:p>
      <w:pPr>
        <w:spacing w:before="240" w:after="80"/>
      </w:pPr>
      <w:r>
        <w:rPr>
          <w:b/>
          <w:color w:val="4981FB"/>
          <w:sz w:val="28"/>
        </w:rPr>
        <w:t>💱 5. Cálculo Multidivisa y Curvas Forward de Tipo de Cambio (FX)</w:t>
      </w:r>
    </w:p>
    <w:p>
      <w:pPr>
        <w:spacing w:before="60" w:after="60"/>
      </w:pPr>
      <w:r>
        <w:rPr>
          <w:color w:val="0F172A"/>
          <w:sz w:val="19"/>
        </w:rPr>
        <w:t xml:space="preserve">Reply opera como una agencia regional con sede en Argentina pero facturación activa en </w:t>
      </w:r>
      <w:r>
        <w:rPr>
          <w:b/>
          <w:color w:val="0F172A"/>
          <w:sz w:val="19"/>
        </w:rPr>
        <w:t>Colombia (COP), México (MXN), Chile (CLP), Perú (PEN) y Estados Unidos (USD)</w:t>
      </w:r>
      <w:r>
        <w:rPr>
          <w:color w:val="0F172A"/>
          <w:sz w:val="19"/>
        </w:rPr>
        <w:t xml:space="preserve">. Los contratos del exterior suelen estipular que la facturación de servicios se evalúa y se abona en </w:t>
      </w:r>
      <w:r>
        <w:rPr>
          <w:b/>
          <w:color w:val="0F172A"/>
          <w:sz w:val="19"/>
        </w:rPr>
        <w:t>Dólares Estadounidenses (USD)</w:t>
      </w:r>
      <w:r>
        <w:rPr>
          <w:color w:val="0F172A"/>
          <w:sz w:val="19"/>
        </w:rPr>
        <w:t>.</w:t>
      </w:r>
    </w:p>
    <w:p>
      <w:pPr>
        <w:spacing w:before="60" w:after="60"/>
      </w:pPr>
      <w:r>
        <w:rPr>
          <w:color w:val="0F172A"/>
          <w:sz w:val="19"/>
        </w:rPr>
        <w:t>Para posibilitar la consolidación de flujo de caja y la determinación de fees, el sistema implementa la tabla maestra `tipo_de_cambio` que proyecta la cotización oficial de cada divisa:</w:t>
      </w:r>
    </w:p>
    <w:p>
      <w:pPr>
        <w:spacing w:before="160" w:after="40"/>
      </w:pPr>
      <w:r>
        <w:rPr>
          <w:b/>
          <w:color w:val="0F172A"/>
          <w:sz w:val="23"/>
        </w:rPr>
        <w:t>5.1. Conversión de Ventas a Moneda de Liquidación</w:t>
      </w:r>
    </w:p>
    <w:p>
      <w:pPr>
        <w:spacing w:before="60" w:after="60"/>
      </w:pPr>
      <w:r>
        <w:rPr>
          <w:color w:val="0F172A"/>
          <w:sz w:val="19"/>
        </w:rPr>
        <w:t>Dado un período futuro $p$, el volumen proyectado en moneda local se convierte a USD dividiendo por el tipo de cambio oficial proyectado para dicho mes:</w:t>
      </w:r>
    </w:p>
    <w:p>
      <w:pPr>
        <w:spacing w:before="120" w:after="120"/>
        <w:jc w:val="center"/>
      </w:pPr>
      <w:r>
        <w:rPr>
          <w:rFonts w:ascii="Cambria Math" w:hAnsi="Cambria Math"/>
          <w:b/>
          <w:color w:val="1E40AF"/>
          <w:sz w:val="21"/>
        </w:rPr>
      </w:r>
    </w:p>
    <w:p>
      <w:pPr>
        <w:spacing w:before="60" w:after="60"/>
      </w:pPr>
      <w:r>
        <w:rPr>
          <w:color w:val="0F172A"/>
          <w:sz w:val="19"/>
        </w:rPr>
        <w:t>\widehat{V}_{\text{USD}}(p) = \frac{\widehat{V}_{\text{local}}(p)}{\text{TC}_{\text{oficial}}(p, \text{moneda})}</w:t>
      </w:r>
    </w:p>
    <w:p>
      <w:pPr>
        <w:spacing w:before="120" w:after="120"/>
        <w:jc w:val="center"/>
      </w:pPr>
      <w:r>
        <w:rPr>
          <w:rFonts w:ascii="Cambria Math" w:hAnsi="Cambria Math"/>
          <w:b/>
          <w:color w:val="1E40AF"/>
          <w:sz w:val="21"/>
        </w:rPr>
      </w:r>
    </w:p>
    <w:p>
      <w:pPr>
        <w:spacing w:before="60" w:after="60"/>
      </w:pPr>
      <w:r>
        <w:rPr>
          <w:color w:val="0F172A"/>
          <w:sz w:val="19"/>
        </w:rPr>
        <w:t>Donde $\text{TC}_{\text{oficial}}$ se almacena en la base de datos según la siguiente matriz forward:</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tcMar>
              <w:top w:w="80" w:type="dxa"/>
              <w:bottom w:w="80" w:type="dxa"/>
              <w:left w:w="120" w:type="dxa"/>
              <w:right w:w="120" w:type="dxa"/>
            </w:tcMar>
            <w:vAlign w:val="center"/>
            <w:shd w:fill="4981FB"/>
          </w:tcPr>
          <w:p>
            <w:pPr>
              <w:jc w:val="left"/>
            </w:pPr>
            <w:r>
              <w:rPr>
                <w:b/>
                <w:color w:val="FFFFFF"/>
                <w:sz w:val="18"/>
              </w:rPr>
              <w:t>Período ($p$)</w:t>
            </w:r>
          </w:p>
        </w:tc>
        <w:tc>
          <w:tcPr>
            <w:tcW w:type="dxa" w:w="1987"/>
            <w:tcMar>
              <w:top w:w="80" w:type="dxa"/>
              <w:bottom w:w="80" w:type="dxa"/>
              <w:left w:w="120" w:type="dxa"/>
              <w:right w:w="120" w:type="dxa"/>
            </w:tcMar>
            <w:vAlign w:val="center"/>
            <w:shd w:fill="4981FB"/>
          </w:tcPr>
          <w:p>
            <w:pPr>
              <w:jc w:val="left"/>
            </w:pPr>
            <w:r>
              <w:rPr>
                <w:b/>
                <w:color w:val="FFFFFF"/>
                <w:sz w:val="18"/>
              </w:rPr>
              <w:t>USD / ARS (Oficial)</w:t>
            </w:r>
          </w:p>
        </w:tc>
        <w:tc>
          <w:tcPr>
            <w:tcW w:type="dxa" w:w="1987"/>
            <w:tcMar>
              <w:top w:w="80" w:type="dxa"/>
              <w:bottom w:w="80" w:type="dxa"/>
              <w:left w:w="120" w:type="dxa"/>
              <w:right w:w="120" w:type="dxa"/>
            </w:tcMar>
            <w:vAlign w:val="center"/>
            <w:shd w:fill="4981FB"/>
          </w:tcPr>
          <w:p>
            <w:pPr>
              <w:jc w:val="left"/>
            </w:pPr>
            <w:r>
              <w:rPr>
                <w:b/>
                <w:color w:val="FFFFFF"/>
                <w:sz w:val="18"/>
              </w:rPr>
              <w:t>USD / MXN</w:t>
            </w:r>
          </w:p>
        </w:tc>
        <w:tc>
          <w:tcPr>
            <w:tcW w:type="dxa" w:w="1987"/>
            <w:tcMar>
              <w:top w:w="80" w:type="dxa"/>
              <w:bottom w:w="80" w:type="dxa"/>
              <w:left w:w="120" w:type="dxa"/>
              <w:right w:w="120" w:type="dxa"/>
            </w:tcMar>
            <w:vAlign w:val="center"/>
            <w:shd w:fill="4981FB"/>
          </w:tcPr>
          <w:p>
            <w:pPr>
              <w:jc w:val="left"/>
            </w:pPr>
            <w:r>
              <w:rPr>
                <w:b/>
                <w:color w:val="FFFFFF"/>
                <w:sz w:val="18"/>
              </w:rPr>
              <w:t>USD / COP</w:t>
            </w:r>
          </w:p>
        </w:tc>
        <w:tc>
          <w:tcPr>
            <w:tcW w:type="dxa" w:w="1987"/>
            <w:tcMar>
              <w:top w:w="80" w:type="dxa"/>
              <w:bottom w:w="80" w:type="dxa"/>
              <w:left w:w="120" w:type="dxa"/>
              <w:right w:w="120" w:type="dxa"/>
            </w:tcMar>
            <w:vAlign w:val="center"/>
            <w:shd w:fill="4981FB"/>
          </w:tcPr>
          <w:p>
            <w:pPr>
              <w:jc w:val="left"/>
            </w:pPr>
            <w:r>
              <w:rPr>
                <w:b/>
                <w:color w:val="FFFFFF"/>
                <w:sz w:val="18"/>
              </w:rPr>
              <w:t>USD / CLP</w:t>
            </w:r>
          </w:p>
        </w:tc>
      </w:tr>
      <w:tr>
        <w:tc>
          <w:tcPr>
            <w:tcW w:type="dxa" w:w="1987"/>
            <w:tcMar>
              <w:top w:w="80" w:type="dxa"/>
              <w:bottom w:w="80" w:type="dxa"/>
              <w:left w:w="120" w:type="dxa"/>
              <w:right w:w="120" w:type="dxa"/>
            </w:tcMar>
            <w:vAlign w:val="center"/>
            <w:shd w:fill="F8FAFC"/>
          </w:tcPr>
          <w:p>
            <w:pPr>
              <w:jc w:val="left"/>
            </w:pPr>
            <w:r>
              <w:rPr>
                <w:color w:val="0F172A"/>
                <w:sz w:val="17"/>
              </w:rPr>
              <w:t>**2026-10-01**</w:t>
            </w:r>
          </w:p>
        </w:tc>
        <w:tc>
          <w:tcPr>
            <w:tcW w:type="dxa" w:w="1987"/>
            <w:tcMar>
              <w:top w:w="80" w:type="dxa"/>
              <w:bottom w:w="80" w:type="dxa"/>
              <w:left w:w="120" w:type="dxa"/>
              <w:right w:w="120" w:type="dxa"/>
            </w:tcMar>
            <w:vAlign w:val="center"/>
            <w:shd w:fill="F8FAFC"/>
          </w:tcPr>
          <w:p>
            <w:pPr>
              <w:jc w:val="left"/>
            </w:pPr>
            <w:r>
              <w:rPr>
                <w:color w:val="0F172A"/>
                <w:sz w:val="17"/>
              </w:rPr>
              <w:t>$1,050.00$</w:t>
            </w:r>
          </w:p>
        </w:tc>
        <w:tc>
          <w:tcPr>
            <w:tcW w:type="dxa" w:w="1987"/>
            <w:tcMar>
              <w:top w:w="80" w:type="dxa"/>
              <w:bottom w:w="80" w:type="dxa"/>
              <w:left w:w="120" w:type="dxa"/>
              <w:right w:w="120" w:type="dxa"/>
            </w:tcMar>
            <w:vAlign w:val="center"/>
            <w:shd w:fill="F8FAFC"/>
          </w:tcPr>
          <w:p>
            <w:pPr>
              <w:jc w:val="left"/>
            </w:pPr>
            <w:r>
              <w:rPr>
                <w:color w:val="0F172A"/>
                <w:sz w:val="17"/>
              </w:rPr>
              <w:t>$19.50$</w:t>
            </w:r>
          </w:p>
        </w:tc>
        <w:tc>
          <w:tcPr>
            <w:tcW w:type="dxa" w:w="1987"/>
            <w:tcMar>
              <w:top w:w="80" w:type="dxa"/>
              <w:bottom w:w="80" w:type="dxa"/>
              <w:left w:w="120" w:type="dxa"/>
              <w:right w:w="120" w:type="dxa"/>
            </w:tcMar>
            <w:vAlign w:val="center"/>
            <w:shd w:fill="F8FAFC"/>
          </w:tcPr>
          <w:p>
            <w:pPr>
              <w:jc w:val="left"/>
            </w:pPr>
            <w:r>
              <w:rPr>
                <w:color w:val="0F172A"/>
                <w:sz w:val="17"/>
              </w:rPr>
              <w:t>$3,325.00$</w:t>
            </w:r>
          </w:p>
        </w:tc>
        <w:tc>
          <w:tcPr>
            <w:tcW w:type="dxa" w:w="1987"/>
            <w:tcMar>
              <w:top w:w="80" w:type="dxa"/>
              <w:bottom w:w="80" w:type="dxa"/>
              <w:left w:w="120" w:type="dxa"/>
              <w:right w:w="120" w:type="dxa"/>
            </w:tcMar>
            <w:vAlign w:val="center"/>
            <w:shd w:fill="F8FAFC"/>
          </w:tcPr>
          <w:p>
            <w:pPr>
              <w:jc w:val="left"/>
            </w:pPr>
            <w:r>
              <w:rPr>
                <w:color w:val="0F172A"/>
                <w:sz w:val="17"/>
              </w:rPr>
              <w:t>$940.00$</w:t>
            </w:r>
          </w:p>
        </w:tc>
      </w:tr>
      <w:tr>
        <w:tc>
          <w:tcPr>
            <w:tcW w:type="dxa" w:w="1987"/>
            <w:tcMar>
              <w:top w:w="80" w:type="dxa"/>
              <w:bottom w:w="80" w:type="dxa"/>
              <w:left w:w="120" w:type="dxa"/>
              <w:right w:w="120" w:type="dxa"/>
            </w:tcMar>
            <w:vAlign w:val="center"/>
            <w:shd w:fill="FFFFFF"/>
          </w:tcPr>
          <w:p>
            <w:pPr>
              <w:jc w:val="left"/>
            </w:pPr>
            <w:r>
              <w:rPr>
                <w:color w:val="0F172A"/>
                <w:sz w:val="17"/>
              </w:rPr>
              <w:t>**2026-11-01**</w:t>
            </w:r>
          </w:p>
        </w:tc>
        <w:tc>
          <w:tcPr>
            <w:tcW w:type="dxa" w:w="1987"/>
            <w:tcMar>
              <w:top w:w="80" w:type="dxa"/>
              <w:bottom w:w="80" w:type="dxa"/>
              <w:left w:w="120" w:type="dxa"/>
              <w:right w:w="120" w:type="dxa"/>
            </w:tcMar>
            <w:vAlign w:val="center"/>
            <w:shd w:fill="FFFFFF"/>
          </w:tcPr>
          <w:p>
            <w:pPr>
              <w:jc w:val="left"/>
            </w:pPr>
            <w:r>
              <w:rPr>
                <w:color w:val="0F172A"/>
                <w:sz w:val="17"/>
              </w:rPr>
              <w:t>$1,080.00$</w:t>
            </w:r>
          </w:p>
        </w:tc>
        <w:tc>
          <w:tcPr>
            <w:tcW w:type="dxa" w:w="1987"/>
            <w:tcMar>
              <w:top w:w="80" w:type="dxa"/>
              <w:bottom w:w="80" w:type="dxa"/>
              <w:left w:w="120" w:type="dxa"/>
              <w:right w:w="120" w:type="dxa"/>
            </w:tcMar>
            <w:vAlign w:val="center"/>
            <w:shd w:fill="FFFFFF"/>
          </w:tcPr>
          <w:p>
            <w:pPr>
              <w:jc w:val="left"/>
            </w:pPr>
            <w:r>
              <w:rPr>
                <w:color w:val="0F172A"/>
                <w:sz w:val="17"/>
              </w:rPr>
              <w:t>$19.65$</w:t>
            </w:r>
          </w:p>
        </w:tc>
        <w:tc>
          <w:tcPr>
            <w:tcW w:type="dxa" w:w="1987"/>
            <w:tcMar>
              <w:top w:w="80" w:type="dxa"/>
              <w:bottom w:w="80" w:type="dxa"/>
              <w:left w:w="120" w:type="dxa"/>
              <w:right w:w="120" w:type="dxa"/>
            </w:tcMar>
            <w:vAlign w:val="center"/>
            <w:shd w:fill="FFFFFF"/>
          </w:tcPr>
          <w:p>
            <w:pPr>
              <w:jc w:val="left"/>
            </w:pPr>
            <w:r>
              <w:rPr>
                <w:color w:val="0F172A"/>
                <w:sz w:val="17"/>
              </w:rPr>
              <w:t>$3,340.00$</w:t>
            </w:r>
          </w:p>
        </w:tc>
        <w:tc>
          <w:tcPr>
            <w:tcW w:type="dxa" w:w="1987"/>
            <w:tcMar>
              <w:top w:w="80" w:type="dxa"/>
              <w:bottom w:w="80" w:type="dxa"/>
              <w:left w:w="120" w:type="dxa"/>
              <w:right w:w="120" w:type="dxa"/>
            </w:tcMar>
            <w:vAlign w:val="center"/>
            <w:shd w:fill="FFFFFF"/>
          </w:tcPr>
          <w:p>
            <w:pPr>
              <w:jc w:val="left"/>
            </w:pPr>
            <w:r>
              <w:rPr>
                <w:color w:val="0F172A"/>
                <w:sz w:val="17"/>
              </w:rPr>
              <w:t>$945.00$</w:t>
            </w:r>
          </w:p>
        </w:tc>
      </w:tr>
      <w:tr>
        <w:tc>
          <w:tcPr>
            <w:tcW w:type="dxa" w:w="1987"/>
            <w:tcMar>
              <w:top w:w="80" w:type="dxa"/>
              <w:bottom w:w="80" w:type="dxa"/>
              <w:left w:w="120" w:type="dxa"/>
              <w:right w:w="120" w:type="dxa"/>
            </w:tcMar>
            <w:vAlign w:val="center"/>
            <w:shd w:fill="F8FAFC"/>
          </w:tcPr>
          <w:p>
            <w:pPr>
              <w:jc w:val="left"/>
            </w:pPr>
            <w:r>
              <w:rPr>
                <w:color w:val="0F172A"/>
                <w:sz w:val="17"/>
              </w:rPr>
              <w:t>**2026-12-01**</w:t>
            </w:r>
          </w:p>
        </w:tc>
        <w:tc>
          <w:tcPr>
            <w:tcW w:type="dxa" w:w="1987"/>
            <w:tcMar>
              <w:top w:w="80" w:type="dxa"/>
              <w:bottom w:w="80" w:type="dxa"/>
              <w:left w:w="120" w:type="dxa"/>
              <w:right w:w="120" w:type="dxa"/>
            </w:tcMar>
            <w:vAlign w:val="center"/>
            <w:shd w:fill="F8FAFC"/>
          </w:tcPr>
          <w:p>
            <w:pPr>
              <w:jc w:val="left"/>
            </w:pPr>
            <w:r>
              <w:rPr>
                <w:color w:val="0F172A"/>
                <w:sz w:val="17"/>
              </w:rPr>
              <w:t>$1,110.00$</w:t>
            </w:r>
          </w:p>
        </w:tc>
        <w:tc>
          <w:tcPr>
            <w:tcW w:type="dxa" w:w="1987"/>
            <w:tcMar>
              <w:top w:w="80" w:type="dxa"/>
              <w:bottom w:w="80" w:type="dxa"/>
              <w:left w:w="120" w:type="dxa"/>
              <w:right w:w="120" w:type="dxa"/>
            </w:tcMar>
            <w:vAlign w:val="center"/>
            <w:shd w:fill="F8FAFC"/>
          </w:tcPr>
          <w:p>
            <w:pPr>
              <w:jc w:val="left"/>
            </w:pPr>
            <w:r>
              <w:rPr>
                <w:color w:val="0F172A"/>
                <w:sz w:val="17"/>
              </w:rPr>
              <w:t>$19.80$</w:t>
            </w:r>
          </w:p>
        </w:tc>
        <w:tc>
          <w:tcPr>
            <w:tcW w:type="dxa" w:w="1987"/>
            <w:tcMar>
              <w:top w:w="80" w:type="dxa"/>
              <w:bottom w:w="80" w:type="dxa"/>
              <w:left w:w="120" w:type="dxa"/>
              <w:right w:w="120" w:type="dxa"/>
            </w:tcMar>
            <w:vAlign w:val="center"/>
            <w:shd w:fill="F8FAFC"/>
          </w:tcPr>
          <w:p>
            <w:pPr>
              <w:jc w:val="left"/>
            </w:pPr>
            <w:r>
              <w:rPr>
                <w:color w:val="0F172A"/>
                <w:sz w:val="17"/>
              </w:rPr>
              <w:t>$3,360.00$</w:t>
            </w:r>
          </w:p>
        </w:tc>
        <w:tc>
          <w:tcPr>
            <w:tcW w:type="dxa" w:w="1987"/>
            <w:tcMar>
              <w:top w:w="80" w:type="dxa"/>
              <w:bottom w:w="80" w:type="dxa"/>
              <w:left w:w="120" w:type="dxa"/>
              <w:right w:w="120" w:type="dxa"/>
            </w:tcMar>
            <w:vAlign w:val="center"/>
            <w:shd w:fill="F8FAFC"/>
          </w:tcPr>
          <w:p>
            <w:pPr>
              <w:jc w:val="left"/>
            </w:pPr>
            <w:r>
              <w:rPr>
                <w:color w:val="0F172A"/>
                <w:sz w:val="17"/>
              </w:rPr>
              <w:t>$950.00$</w:t>
            </w:r>
          </w:p>
        </w:tc>
      </w:tr>
      <w:tr>
        <w:tc>
          <w:tcPr>
            <w:tcW w:type="dxa" w:w="1987"/>
            <w:tcMar>
              <w:top w:w="80" w:type="dxa"/>
              <w:bottom w:w="80" w:type="dxa"/>
              <w:left w:w="120" w:type="dxa"/>
              <w:right w:w="120" w:type="dxa"/>
            </w:tcMar>
            <w:vAlign w:val="center"/>
            <w:shd w:fill="FFFFFF"/>
          </w:tcPr>
          <w:p>
            <w:pPr>
              <w:jc w:val="left"/>
            </w:pPr>
            <w:r>
              <w:rPr>
                <w:color w:val="0F172A"/>
                <w:sz w:val="17"/>
              </w:rPr>
              <w:t>**2027-01-01**</w:t>
            </w:r>
          </w:p>
        </w:tc>
        <w:tc>
          <w:tcPr>
            <w:tcW w:type="dxa" w:w="1987"/>
            <w:tcMar>
              <w:top w:w="80" w:type="dxa"/>
              <w:bottom w:w="80" w:type="dxa"/>
              <w:left w:w="120" w:type="dxa"/>
              <w:right w:w="120" w:type="dxa"/>
            </w:tcMar>
            <w:vAlign w:val="center"/>
            <w:shd w:fill="FFFFFF"/>
          </w:tcPr>
          <w:p>
            <w:pPr>
              <w:jc w:val="left"/>
            </w:pPr>
            <w:r>
              <w:rPr>
                <w:color w:val="0F172A"/>
                <w:sz w:val="17"/>
              </w:rPr>
              <w:t>$1,140.00$</w:t>
            </w:r>
          </w:p>
        </w:tc>
        <w:tc>
          <w:tcPr>
            <w:tcW w:type="dxa" w:w="1987"/>
            <w:tcMar>
              <w:top w:w="80" w:type="dxa"/>
              <w:bottom w:w="80" w:type="dxa"/>
              <w:left w:w="120" w:type="dxa"/>
              <w:right w:w="120" w:type="dxa"/>
            </w:tcMar>
            <w:vAlign w:val="center"/>
            <w:shd w:fill="FFFFFF"/>
          </w:tcPr>
          <w:p>
            <w:pPr>
              <w:jc w:val="left"/>
            </w:pPr>
            <w:r>
              <w:rPr>
                <w:color w:val="0F172A"/>
                <w:sz w:val="17"/>
              </w:rPr>
              <w:t>$19.95$</w:t>
            </w:r>
          </w:p>
        </w:tc>
        <w:tc>
          <w:tcPr>
            <w:tcW w:type="dxa" w:w="1987"/>
            <w:tcMar>
              <w:top w:w="80" w:type="dxa"/>
              <w:bottom w:w="80" w:type="dxa"/>
              <w:left w:w="120" w:type="dxa"/>
              <w:right w:w="120" w:type="dxa"/>
            </w:tcMar>
            <w:vAlign w:val="center"/>
            <w:shd w:fill="FFFFFF"/>
          </w:tcPr>
          <w:p>
            <w:pPr>
              <w:jc w:val="left"/>
            </w:pPr>
            <w:r>
              <w:rPr>
                <w:color w:val="0F172A"/>
                <w:sz w:val="17"/>
              </w:rPr>
              <w:t>$3,375.00$</w:t>
            </w:r>
          </w:p>
        </w:tc>
        <w:tc>
          <w:tcPr>
            <w:tcW w:type="dxa" w:w="1987"/>
            <w:tcMar>
              <w:top w:w="80" w:type="dxa"/>
              <w:bottom w:w="80" w:type="dxa"/>
              <w:left w:w="120" w:type="dxa"/>
              <w:right w:w="120" w:type="dxa"/>
            </w:tcMar>
            <w:vAlign w:val="center"/>
            <w:shd w:fill="FFFFFF"/>
          </w:tcPr>
          <w:p>
            <w:pPr>
              <w:jc w:val="left"/>
            </w:pPr>
            <w:r>
              <w:rPr>
                <w:color w:val="0F172A"/>
                <w:sz w:val="17"/>
              </w:rPr>
              <w:t>$955.00$</w:t>
            </w:r>
          </w:p>
        </w:tc>
      </w:tr>
      <w:tr>
        <w:tc>
          <w:tcPr>
            <w:tcW w:type="dxa" w:w="1987"/>
            <w:tcMar>
              <w:top w:w="80" w:type="dxa"/>
              <w:bottom w:w="80" w:type="dxa"/>
              <w:left w:w="120" w:type="dxa"/>
              <w:right w:w="120" w:type="dxa"/>
            </w:tcMar>
            <w:vAlign w:val="center"/>
            <w:shd w:fill="F8FAFC"/>
          </w:tcPr>
          <w:p>
            <w:pPr>
              <w:jc w:val="left"/>
            </w:pPr>
            <w:r>
              <w:rPr>
                <w:color w:val="0F172A"/>
                <w:sz w:val="17"/>
              </w:rPr>
              <w:t>**2027-02-01**</w:t>
            </w:r>
          </w:p>
        </w:tc>
        <w:tc>
          <w:tcPr>
            <w:tcW w:type="dxa" w:w="1987"/>
            <w:tcMar>
              <w:top w:w="80" w:type="dxa"/>
              <w:bottom w:w="80" w:type="dxa"/>
              <w:left w:w="120" w:type="dxa"/>
              <w:right w:w="120" w:type="dxa"/>
            </w:tcMar>
            <w:vAlign w:val="center"/>
            <w:shd w:fill="F8FAFC"/>
          </w:tcPr>
          <w:p>
            <w:pPr>
              <w:jc w:val="left"/>
            </w:pPr>
            <w:r>
              <w:rPr>
                <w:color w:val="0F172A"/>
                <w:sz w:val="17"/>
              </w:rPr>
              <w:t>$1,170.00$</w:t>
            </w:r>
          </w:p>
        </w:tc>
        <w:tc>
          <w:tcPr>
            <w:tcW w:type="dxa" w:w="1987"/>
            <w:tcMar>
              <w:top w:w="80" w:type="dxa"/>
              <w:bottom w:w="80" w:type="dxa"/>
              <w:left w:w="120" w:type="dxa"/>
              <w:right w:w="120" w:type="dxa"/>
            </w:tcMar>
            <w:vAlign w:val="center"/>
            <w:shd w:fill="F8FAFC"/>
          </w:tcPr>
          <w:p>
            <w:pPr>
              <w:jc w:val="left"/>
            </w:pPr>
            <w:r>
              <w:rPr>
                <w:color w:val="0F172A"/>
                <w:sz w:val="17"/>
              </w:rPr>
              <w:t>$20.10$</w:t>
            </w:r>
          </w:p>
        </w:tc>
        <w:tc>
          <w:tcPr>
            <w:tcW w:type="dxa" w:w="1987"/>
            <w:tcMar>
              <w:top w:w="80" w:type="dxa"/>
              <w:bottom w:w="80" w:type="dxa"/>
              <w:left w:w="120" w:type="dxa"/>
              <w:right w:w="120" w:type="dxa"/>
            </w:tcMar>
            <w:vAlign w:val="center"/>
            <w:shd w:fill="F8FAFC"/>
          </w:tcPr>
          <w:p>
            <w:pPr>
              <w:jc w:val="left"/>
            </w:pPr>
            <w:r>
              <w:rPr>
                <w:color w:val="0F172A"/>
                <w:sz w:val="17"/>
              </w:rPr>
              <w:t>$3,390.00$</w:t>
            </w:r>
          </w:p>
        </w:tc>
        <w:tc>
          <w:tcPr>
            <w:tcW w:type="dxa" w:w="1987"/>
            <w:tcMar>
              <w:top w:w="80" w:type="dxa"/>
              <w:bottom w:w="80" w:type="dxa"/>
              <w:left w:w="120" w:type="dxa"/>
              <w:right w:w="120" w:type="dxa"/>
            </w:tcMar>
            <w:vAlign w:val="center"/>
            <w:shd w:fill="F8FAFC"/>
          </w:tcPr>
          <w:p>
            <w:pPr>
              <w:jc w:val="left"/>
            </w:pPr>
            <w:r>
              <w:rPr>
                <w:color w:val="0F172A"/>
                <w:sz w:val="17"/>
              </w:rPr>
              <w:t>$960.00$</w:t>
            </w:r>
          </w:p>
        </w:tc>
      </w:tr>
      <w:tr>
        <w:tc>
          <w:tcPr>
            <w:tcW w:type="dxa" w:w="1987"/>
            <w:tcMar>
              <w:top w:w="80" w:type="dxa"/>
              <w:bottom w:w="80" w:type="dxa"/>
              <w:left w:w="120" w:type="dxa"/>
              <w:right w:w="120" w:type="dxa"/>
            </w:tcMar>
            <w:vAlign w:val="center"/>
            <w:shd w:fill="FFFFFF"/>
          </w:tcPr>
          <w:p>
            <w:pPr>
              <w:jc w:val="left"/>
            </w:pPr>
            <w:r>
              <w:rPr>
                <w:color w:val="0F172A"/>
                <w:sz w:val="17"/>
              </w:rPr>
              <w:t>**2027-03-01**</w:t>
            </w:r>
          </w:p>
        </w:tc>
        <w:tc>
          <w:tcPr>
            <w:tcW w:type="dxa" w:w="1987"/>
            <w:tcMar>
              <w:top w:w="80" w:type="dxa"/>
              <w:bottom w:w="80" w:type="dxa"/>
              <w:left w:w="120" w:type="dxa"/>
              <w:right w:w="120" w:type="dxa"/>
            </w:tcMar>
            <w:vAlign w:val="center"/>
            <w:shd w:fill="FFFFFF"/>
          </w:tcPr>
          <w:p>
            <w:pPr>
              <w:jc w:val="left"/>
            </w:pPr>
            <w:r>
              <w:rPr>
                <w:color w:val="0F172A"/>
                <w:sz w:val="17"/>
              </w:rPr>
              <w:t>$1,200.00$</w:t>
            </w:r>
          </w:p>
        </w:tc>
        <w:tc>
          <w:tcPr>
            <w:tcW w:type="dxa" w:w="1987"/>
            <w:tcMar>
              <w:top w:w="80" w:type="dxa"/>
              <w:bottom w:w="80" w:type="dxa"/>
              <w:left w:w="120" w:type="dxa"/>
              <w:right w:w="120" w:type="dxa"/>
            </w:tcMar>
            <w:vAlign w:val="center"/>
            <w:shd w:fill="FFFFFF"/>
          </w:tcPr>
          <w:p>
            <w:pPr>
              <w:jc w:val="left"/>
            </w:pPr>
            <w:r>
              <w:rPr>
                <w:color w:val="0F172A"/>
                <w:sz w:val="17"/>
              </w:rPr>
              <w:t>$20.25$</w:t>
            </w:r>
          </w:p>
        </w:tc>
        <w:tc>
          <w:tcPr>
            <w:tcW w:type="dxa" w:w="1987"/>
            <w:tcMar>
              <w:top w:w="80" w:type="dxa"/>
              <w:bottom w:w="80" w:type="dxa"/>
              <w:left w:w="120" w:type="dxa"/>
              <w:right w:w="120" w:type="dxa"/>
            </w:tcMar>
            <w:vAlign w:val="center"/>
            <w:shd w:fill="FFFFFF"/>
          </w:tcPr>
          <w:p>
            <w:pPr>
              <w:jc w:val="left"/>
            </w:pPr>
            <w:r>
              <w:rPr>
                <w:color w:val="0F172A"/>
                <w:sz w:val="17"/>
              </w:rPr>
              <w:t>$3,410.00$</w:t>
            </w:r>
          </w:p>
        </w:tc>
        <w:tc>
          <w:tcPr>
            <w:tcW w:type="dxa" w:w="1987"/>
            <w:tcMar>
              <w:top w:w="80" w:type="dxa"/>
              <w:bottom w:w="80" w:type="dxa"/>
              <w:left w:w="120" w:type="dxa"/>
              <w:right w:w="120" w:type="dxa"/>
            </w:tcMar>
            <w:vAlign w:val="center"/>
            <w:shd w:fill="FFFFFF"/>
          </w:tcPr>
          <w:p>
            <w:pPr>
              <w:jc w:val="left"/>
            </w:pPr>
            <w:r>
              <w:rPr>
                <w:color w:val="0F172A"/>
                <w:sz w:val="17"/>
              </w:rPr>
              <w:t>$965.00$</w:t>
            </w:r>
          </w:p>
        </w:tc>
      </w:tr>
      <w:tr>
        <w:tc>
          <w:tcPr>
            <w:tcW w:type="dxa" w:w="1987"/>
            <w:tcMar>
              <w:top w:w="80" w:type="dxa"/>
              <w:bottom w:w="80" w:type="dxa"/>
              <w:left w:w="120" w:type="dxa"/>
              <w:right w:w="120" w:type="dxa"/>
            </w:tcMar>
            <w:vAlign w:val="center"/>
            <w:shd w:fill="F8FAFC"/>
          </w:tcPr>
          <w:p>
            <w:pPr>
              <w:jc w:val="left"/>
            </w:pPr>
            <w:r>
              <w:rPr>
                <w:color w:val="0F172A"/>
                <w:sz w:val="17"/>
              </w:rPr>
              <w:t>**2027-04-01**</w:t>
            </w:r>
          </w:p>
        </w:tc>
        <w:tc>
          <w:tcPr>
            <w:tcW w:type="dxa" w:w="1987"/>
            <w:tcMar>
              <w:top w:w="80" w:type="dxa"/>
              <w:bottom w:w="80" w:type="dxa"/>
              <w:left w:w="120" w:type="dxa"/>
              <w:right w:w="120" w:type="dxa"/>
            </w:tcMar>
            <w:vAlign w:val="center"/>
            <w:shd w:fill="F8FAFC"/>
          </w:tcPr>
          <w:p>
            <w:pPr>
              <w:jc w:val="left"/>
            </w:pPr>
            <w:r>
              <w:rPr>
                <w:color w:val="0F172A"/>
                <w:sz w:val="17"/>
              </w:rPr>
              <w:t>$1,230.00$</w:t>
            </w:r>
          </w:p>
        </w:tc>
        <w:tc>
          <w:tcPr>
            <w:tcW w:type="dxa" w:w="1987"/>
            <w:tcMar>
              <w:top w:w="80" w:type="dxa"/>
              <w:bottom w:w="80" w:type="dxa"/>
              <w:left w:w="120" w:type="dxa"/>
              <w:right w:w="120" w:type="dxa"/>
            </w:tcMar>
            <w:vAlign w:val="center"/>
            <w:shd w:fill="F8FAFC"/>
          </w:tcPr>
          <w:p>
            <w:pPr>
              <w:jc w:val="left"/>
            </w:pPr>
            <w:r>
              <w:rPr>
                <w:color w:val="0F172A"/>
                <w:sz w:val="17"/>
              </w:rPr>
              <w:t>$20.40$</w:t>
            </w:r>
          </w:p>
        </w:tc>
        <w:tc>
          <w:tcPr>
            <w:tcW w:type="dxa" w:w="1987"/>
            <w:tcMar>
              <w:top w:w="80" w:type="dxa"/>
              <w:bottom w:w="80" w:type="dxa"/>
              <w:left w:w="120" w:type="dxa"/>
              <w:right w:w="120" w:type="dxa"/>
            </w:tcMar>
            <w:vAlign w:val="center"/>
            <w:shd w:fill="F8FAFC"/>
          </w:tcPr>
          <w:p>
            <w:pPr>
              <w:jc w:val="left"/>
            </w:pPr>
            <w:r>
              <w:rPr>
                <w:color w:val="0F172A"/>
                <w:sz w:val="17"/>
              </w:rPr>
              <w:t>$3,425.00$</w:t>
            </w:r>
          </w:p>
        </w:tc>
        <w:tc>
          <w:tcPr>
            <w:tcW w:type="dxa" w:w="1987"/>
            <w:tcMar>
              <w:top w:w="80" w:type="dxa"/>
              <w:bottom w:w="80" w:type="dxa"/>
              <w:left w:w="120" w:type="dxa"/>
              <w:right w:w="120" w:type="dxa"/>
            </w:tcMar>
            <w:vAlign w:val="center"/>
            <w:shd w:fill="F8FAFC"/>
          </w:tcPr>
          <w:p>
            <w:pPr>
              <w:jc w:val="left"/>
            </w:pPr>
            <w:r>
              <w:rPr>
                <w:color w:val="0F172A"/>
                <w:sz w:val="17"/>
              </w:rPr>
              <w:t>$970.00$</w:t>
            </w:r>
          </w:p>
        </w:tc>
      </w:tr>
      <w:tr>
        <w:tc>
          <w:tcPr>
            <w:tcW w:type="dxa" w:w="1987"/>
            <w:tcMar>
              <w:top w:w="80" w:type="dxa"/>
              <w:bottom w:w="80" w:type="dxa"/>
              <w:left w:w="120" w:type="dxa"/>
              <w:right w:w="120" w:type="dxa"/>
            </w:tcMar>
            <w:vAlign w:val="center"/>
            <w:shd w:fill="FFFFFF"/>
          </w:tcPr>
          <w:p>
            <w:pPr>
              <w:jc w:val="left"/>
            </w:pPr>
            <w:r>
              <w:rPr>
                <w:color w:val="0F172A"/>
                <w:sz w:val="17"/>
              </w:rPr>
              <w:t>**2027-05-01**</w:t>
            </w:r>
          </w:p>
        </w:tc>
        <w:tc>
          <w:tcPr>
            <w:tcW w:type="dxa" w:w="1987"/>
            <w:tcMar>
              <w:top w:w="80" w:type="dxa"/>
              <w:bottom w:w="80" w:type="dxa"/>
              <w:left w:w="120" w:type="dxa"/>
              <w:right w:w="120" w:type="dxa"/>
            </w:tcMar>
            <w:vAlign w:val="center"/>
            <w:shd w:fill="FFFFFF"/>
          </w:tcPr>
          <w:p>
            <w:pPr>
              <w:jc w:val="left"/>
            </w:pPr>
            <w:r>
              <w:rPr>
                <w:color w:val="0F172A"/>
                <w:sz w:val="17"/>
              </w:rPr>
              <w:t>$1,260.00$</w:t>
            </w:r>
          </w:p>
        </w:tc>
        <w:tc>
          <w:tcPr>
            <w:tcW w:type="dxa" w:w="1987"/>
            <w:tcMar>
              <w:top w:w="80" w:type="dxa"/>
              <w:bottom w:w="80" w:type="dxa"/>
              <w:left w:w="120" w:type="dxa"/>
              <w:right w:w="120" w:type="dxa"/>
            </w:tcMar>
            <w:vAlign w:val="center"/>
            <w:shd w:fill="FFFFFF"/>
          </w:tcPr>
          <w:p>
            <w:pPr>
              <w:jc w:val="left"/>
            </w:pPr>
            <w:r>
              <w:rPr>
                <w:color w:val="0F172A"/>
                <w:sz w:val="17"/>
              </w:rPr>
              <w:t>$20.55$</w:t>
            </w:r>
          </w:p>
        </w:tc>
        <w:tc>
          <w:tcPr>
            <w:tcW w:type="dxa" w:w="1987"/>
            <w:tcMar>
              <w:top w:w="80" w:type="dxa"/>
              <w:bottom w:w="80" w:type="dxa"/>
              <w:left w:w="120" w:type="dxa"/>
              <w:right w:w="120" w:type="dxa"/>
            </w:tcMar>
            <w:vAlign w:val="center"/>
            <w:shd w:fill="FFFFFF"/>
          </w:tcPr>
          <w:p>
            <w:pPr>
              <w:jc w:val="left"/>
            </w:pPr>
            <w:r>
              <w:rPr>
                <w:color w:val="0F172A"/>
                <w:sz w:val="17"/>
              </w:rPr>
              <w:t>$3,440.00$</w:t>
            </w:r>
          </w:p>
        </w:tc>
        <w:tc>
          <w:tcPr>
            <w:tcW w:type="dxa" w:w="1987"/>
            <w:tcMar>
              <w:top w:w="80" w:type="dxa"/>
              <w:bottom w:w="80" w:type="dxa"/>
              <w:left w:w="120" w:type="dxa"/>
              <w:right w:w="120" w:type="dxa"/>
            </w:tcMar>
            <w:vAlign w:val="center"/>
            <w:shd w:fill="FFFFFF"/>
          </w:tcPr>
          <w:p>
            <w:pPr>
              <w:jc w:val="left"/>
            </w:pPr>
            <w:r>
              <w:rPr>
                <w:color w:val="0F172A"/>
                <w:sz w:val="17"/>
              </w:rPr>
              <w:t>$975.00$</w:t>
            </w:r>
          </w:p>
        </w:tc>
      </w:tr>
      <w:tr>
        <w:tc>
          <w:tcPr>
            <w:tcW w:type="dxa" w:w="1987"/>
            <w:tcMar>
              <w:top w:w="80" w:type="dxa"/>
              <w:bottom w:w="80" w:type="dxa"/>
              <w:left w:w="120" w:type="dxa"/>
              <w:right w:w="120" w:type="dxa"/>
            </w:tcMar>
            <w:vAlign w:val="center"/>
            <w:shd w:fill="F8FAFC"/>
          </w:tcPr>
          <w:p>
            <w:pPr>
              <w:jc w:val="left"/>
            </w:pPr>
            <w:r>
              <w:rPr>
                <w:color w:val="0F172A"/>
                <w:sz w:val="17"/>
              </w:rPr>
              <w:t>**2027-06-01**</w:t>
            </w:r>
          </w:p>
        </w:tc>
        <w:tc>
          <w:tcPr>
            <w:tcW w:type="dxa" w:w="1987"/>
            <w:tcMar>
              <w:top w:w="80" w:type="dxa"/>
              <w:bottom w:w="80" w:type="dxa"/>
              <w:left w:w="120" w:type="dxa"/>
              <w:right w:w="120" w:type="dxa"/>
            </w:tcMar>
            <w:vAlign w:val="center"/>
            <w:shd w:fill="F8FAFC"/>
          </w:tcPr>
          <w:p>
            <w:pPr>
              <w:jc w:val="left"/>
            </w:pPr>
            <w:r>
              <w:rPr>
                <w:color w:val="0F172A"/>
                <w:sz w:val="17"/>
              </w:rPr>
              <w:t>$1,290.00$</w:t>
            </w:r>
          </w:p>
        </w:tc>
        <w:tc>
          <w:tcPr>
            <w:tcW w:type="dxa" w:w="1987"/>
            <w:tcMar>
              <w:top w:w="80" w:type="dxa"/>
              <w:bottom w:w="80" w:type="dxa"/>
              <w:left w:w="120" w:type="dxa"/>
              <w:right w:w="120" w:type="dxa"/>
            </w:tcMar>
            <w:vAlign w:val="center"/>
            <w:shd w:fill="F8FAFC"/>
          </w:tcPr>
          <w:p>
            <w:pPr>
              <w:jc w:val="left"/>
            </w:pPr>
            <w:r>
              <w:rPr>
                <w:color w:val="0F172A"/>
                <w:sz w:val="17"/>
              </w:rPr>
              <w:t>$20.70$</w:t>
            </w:r>
          </w:p>
        </w:tc>
        <w:tc>
          <w:tcPr>
            <w:tcW w:type="dxa" w:w="1987"/>
            <w:tcMar>
              <w:top w:w="80" w:type="dxa"/>
              <w:bottom w:w="80" w:type="dxa"/>
              <w:left w:w="120" w:type="dxa"/>
              <w:right w:w="120" w:type="dxa"/>
            </w:tcMar>
            <w:vAlign w:val="center"/>
            <w:shd w:fill="F8FAFC"/>
          </w:tcPr>
          <w:p>
            <w:pPr>
              <w:jc w:val="left"/>
            </w:pPr>
            <w:r>
              <w:rPr>
                <w:color w:val="0F172A"/>
                <w:sz w:val="17"/>
              </w:rPr>
              <w:t>$3,455.00$</w:t>
            </w:r>
          </w:p>
        </w:tc>
        <w:tc>
          <w:tcPr>
            <w:tcW w:type="dxa" w:w="1987"/>
            <w:tcMar>
              <w:top w:w="80" w:type="dxa"/>
              <w:bottom w:w="80" w:type="dxa"/>
              <w:left w:w="120" w:type="dxa"/>
              <w:right w:w="120" w:type="dxa"/>
            </w:tcMar>
            <w:vAlign w:val="center"/>
            <w:shd w:fill="F8FAFC"/>
          </w:tcPr>
          <w:p>
            <w:pPr>
              <w:jc w:val="left"/>
            </w:pPr>
            <w:r>
              <w:rPr>
                <w:color w:val="0F172A"/>
                <w:sz w:val="17"/>
              </w:rPr>
              <w:t>$980.00$</w:t>
            </w:r>
          </w:p>
        </w:tc>
      </w:tr>
      <w:tr>
        <w:tc>
          <w:tcPr>
            <w:tcW w:type="dxa" w:w="1987"/>
            <w:tcMar>
              <w:top w:w="80" w:type="dxa"/>
              <w:bottom w:w="80" w:type="dxa"/>
              <w:left w:w="120" w:type="dxa"/>
              <w:right w:w="120" w:type="dxa"/>
            </w:tcMar>
            <w:vAlign w:val="center"/>
            <w:shd w:fill="FFFFFF"/>
          </w:tcPr>
          <w:p>
            <w:pPr>
              <w:jc w:val="left"/>
            </w:pPr>
            <w:r>
              <w:rPr>
                <w:color w:val="0F172A"/>
                <w:sz w:val="17"/>
              </w:rPr>
              <w:t>**2027-07-01**</w:t>
            </w:r>
          </w:p>
        </w:tc>
        <w:tc>
          <w:tcPr>
            <w:tcW w:type="dxa" w:w="1987"/>
            <w:tcMar>
              <w:top w:w="80" w:type="dxa"/>
              <w:bottom w:w="80" w:type="dxa"/>
              <w:left w:w="120" w:type="dxa"/>
              <w:right w:w="120" w:type="dxa"/>
            </w:tcMar>
            <w:vAlign w:val="center"/>
            <w:shd w:fill="FFFFFF"/>
          </w:tcPr>
          <w:p>
            <w:pPr>
              <w:jc w:val="left"/>
            </w:pPr>
            <w:r>
              <w:rPr>
                <w:color w:val="0F172A"/>
                <w:sz w:val="17"/>
              </w:rPr>
              <w:t>$1,320.00$</w:t>
            </w:r>
          </w:p>
        </w:tc>
        <w:tc>
          <w:tcPr>
            <w:tcW w:type="dxa" w:w="1987"/>
            <w:tcMar>
              <w:top w:w="80" w:type="dxa"/>
              <w:bottom w:w="80" w:type="dxa"/>
              <w:left w:w="120" w:type="dxa"/>
              <w:right w:w="120" w:type="dxa"/>
            </w:tcMar>
            <w:vAlign w:val="center"/>
            <w:shd w:fill="FFFFFF"/>
          </w:tcPr>
          <w:p>
            <w:pPr>
              <w:jc w:val="left"/>
            </w:pPr>
            <w:r>
              <w:rPr>
                <w:color w:val="0F172A"/>
                <w:sz w:val="17"/>
              </w:rPr>
              <w:t>$20.85$</w:t>
            </w:r>
          </w:p>
        </w:tc>
        <w:tc>
          <w:tcPr>
            <w:tcW w:type="dxa" w:w="1987"/>
            <w:tcMar>
              <w:top w:w="80" w:type="dxa"/>
              <w:bottom w:w="80" w:type="dxa"/>
              <w:left w:w="120" w:type="dxa"/>
              <w:right w:w="120" w:type="dxa"/>
            </w:tcMar>
            <w:vAlign w:val="center"/>
            <w:shd w:fill="FFFFFF"/>
          </w:tcPr>
          <w:p>
            <w:pPr>
              <w:jc w:val="left"/>
            </w:pPr>
            <w:r>
              <w:rPr>
                <w:color w:val="0F172A"/>
                <w:sz w:val="17"/>
              </w:rPr>
              <w:t>$3,470.00$</w:t>
            </w:r>
          </w:p>
        </w:tc>
        <w:tc>
          <w:tcPr>
            <w:tcW w:type="dxa" w:w="1987"/>
            <w:tcMar>
              <w:top w:w="80" w:type="dxa"/>
              <w:bottom w:w="80" w:type="dxa"/>
              <w:left w:w="120" w:type="dxa"/>
              <w:right w:w="120" w:type="dxa"/>
            </w:tcMar>
            <w:vAlign w:val="center"/>
            <w:shd w:fill="FFFFFF"/>
          </w:tcPr>
          <w:p>
            <w:pPr>
              <w:jc w:val="left"/>
            </w:pPr>
            <w:r>
              <w:rPr>
                <w:color w:val="0F172A"/>
                <w:sz w:val="17"/>
              </w:rPr>
              <w:t>$985.00$</w:t>
            </w:r>
          </w:p>
        </w:tc>
      </w:tr>
      <w:tr>
        <w:tc>
          <w:tcPr>
            <w:tcW w:type="dxa" w:w="1987"/>
            <w:tcMar>
              <w:top w:w="80" w:type="dxa"/>
              <w:bottom w:w="80" w:type="dxa"/>
              <w:left w:w="120" w:type="dxa"/>
              <w:right w:w="120" w:type="dxa"/>
            </w:tcMar>
            <w:vAlign w:val="center"/>
            <w:shd w:fill="F8FAFC"/>
          </w:tcPr>
          <w:p>
            <w:pPr>
              <w:jc w:val="left"/>
            </w:pPr>
            <w:r>
              <w:rPr>
                <w:color w:val="0F172A"/>
                <w:sz w:val="17"/>
              </w:rPr>
              <w:t>**2027-08-01**</w:t>
            </w:r>
          </w:p>
        </w:tc>
        <w:tc>
          <w:tcPr>
            <w:tcW w:type="dxa" w:w="1987"/>
            <w:tcMar>
              <w:top w:w="80" w:type="dxa"/>
              <w:bottom w:w="80" w:type="dxa"/>
              <w:left w:w="120" w:type="dxa"/>
              <w:right w:w="120" w:type="dxa"/>
            </w:tcMar>
            <w:vAlign w:val="center"/>
            <w:shd w:fill="F8FAFC"/>
          </w:tcPr>
          <w:p>
            <w:pPr>
              <w:jc w:val="left"/>
            </w:pPr>
            <w:r>
              <w:rPr>
                <w:color w:val="0F172A"/>
                <w:sz w:val="17"/>
              </w:rPr>
              <w:t>$1,350.00$</w:t>
            </w:r>
          </w:p>
        </w:tc>
        <w:tc>
          <w:tcPr>
            <w:tcW w:type="dxa" w:w="1987"/>
            <w:tcMar>
              <w:top w:w="80" w:type="dxa"/>
              <w:bottom w:w="80" w:type="dxa"/>
              <w:left w:w="120" w:type="dxa"/>
              <w:right w:w="120" w:type="dxa"/>
            </w:tcMar>
            <w:vAlign w:val="center"/>
            <w:shd w:fill="F8FAFC"/>
          </w:tcPr>
          <w:p>
            <w:pPr>
              <w:jc w:val="left"/>
            </w:pPr>
            <w:r>
              <w:rPr>
                <w:color w:val="0F172A"/>
                <w:sz w:val="17"/>
              </w:rPr>
              <w:t>$21.00$</w:t>
            </w:r>
          </w:p>
        </w:tc>
        <w:tc>
          <w:tcPr>
            <w:tcW w:type="dxa" w:w="1987"/>
            <w:tcMar>
              <w:top w:w="80" w:type="dxa"/>
              <w:bottom w:w="80" w:type="dxa"/>
              <w:left w:w="120" w:type="dxa"/>
              <w:right w:w="120" w:type="dxa"/>
            </w:tcMar>
            <w:vAlign w:val="center"/>
            <w:shd w:fill="F8FAFC"/>
          </w:tcPr>
          <w:p>
            <w:pPr>
              <w:jc w:val="left"/>
            </w:pPr>
            <w:r>
              <w:rPr>
                <w:color w:val="0F172A"/>
                <w:sz w:val="17"/>
              </w:rPr>
              <w:t>$3,485.00$</w:t>
            </w:r>
          </w:p>
        </w:tc>
        <w:tc>
          <w:tcPr>
            <w:tcW w:type="dxa" w:w="1987"/>
            <w:tcMar>
              <w:top w:w="80" w:type="dxa"/>
              <w:bottom w:w="80" w:type="dxa"/>
              <w:left w:w="120" w:type="dxa"/>
              <w:right w:w="120" w:type="dxa"/>
            </w:tcMar>
            <w:vAlign w:val="center"/>
            <w:shd w:fill="F8FAFC"/>
          </w:tcPr>
          <w:p>
            <w:pPr>
              <w:jc w:val="left"/>
            </w:pPr>
            <w:r>
              <w:rPr>
                <w:color w:val="0F172A"/>
                <w:sz w:val="17"/>
              </w:rPr>
              <w:t>$990.00$</w:t>
            </w:r>
          </w:p>
        </w:tc>
      </w:tr>
      <w:tr>
        <w:tc>
          <w:tcPr>
            <w:tcW w:type="dxa" w:w="1987"/>
            <w:tcMar>
              <w:top w:w="80" w:type="dxa"/>
              <w:bottom w:w="80" w:type="dxa"/>
              <w:left w:w="120" w:type="dxa"/>
              <w:right w:w="120" w:type="dxa"/>
            </w:tcMar>
            <w:vAlign w:val="center"/>
            <w:shd w:fill="FFFFFF"/>
          </w:tcPr>
          <w:p>
            <w:pPr>
              <w:jc w:val="left"/>
            </w:pPr>
            <w:r>
              <w:rPr>
                <w:color w:val="0F172A"/>
                <w:sz w:val="17"/>
              </w:rPr>
              <w:t>**2027-09-01**</w:t>
            </w:r>
          </w:p>
        </w:tc>
        <w:tc>
          <w:tcPr>
            <w:tcW w:type="dxa" w:w="1987"/>
            <w:tcMar>
              <w:top w:w="80" w:type="dxa"/>
              <w:bottom w:w="80" w:type="dxa"/>
              <w:left w:w="120" w:type="dxa"/>
              <w:right w:w="120" w:type="dxa"/>
            </w:tcMar>
            <w:vAlign w:val="center"/>
            <w:shd w:fill="FFFFFF"/>
          </w:tcPr>
          <w:p>
            <w:pPr>
              <w:jc w:val="left"/>
            </w:pPr>
            <w:r>
              <w:rPr>
                <w:color w:val="0F172A"/>
                <w:sz w:val="17"/>
              </w:rPr>
              <w:t>$1,380.00$</w:t>
            </w:r>
          </w:p>
        </w:tc>
        <w:tc>
          <w:tcPr>
            <w:tcW w:type="dxa" w:w="1987"/>
            <w:tcMar>
              <w:top w:w="80" w:type="dxa"/>
              <w:bottom w:w="80" w:type="dxa"/>
              <w:left w:w="120" w:type="dxa"/>
              <w:right w:w="120" w:type="dxa"/>
            </w:tcMar>
            <w:vAlign w:val="center"/>
            <w:shd w:fill="FFFFFF"/>
          </w:tcPr>
          <w:p>
            <w:pPr>
              <w:jc w:val="left"/>
            </w:pPr>
            <w:r>
              <w:rPr>
                <w:color w:val="0F172A"/>
                <w:sz w:val="17"/>
              </w:rPr>
              <w:t>$21.15$</w:t>
            </w:r>
          </w:p>
        </w:tc>
        <w:tc>
          <w:tcPr>
            <w:tcW w:type="dxa" w:w="1987"/>
            <w:tcMar>
              <w:top w:w="80" w:type="dxa"/>
              <w:bottom w:w="80" w:type="dxa"/>
              <w:left w:w="120" w:type="dxa"/>
              <w:right w:w="120" w:type="dxa"/>
            </w:tcMar>
            <w:vAlign w:val="center"/>
            <w:shd w:fill="FFFFFF"/>
          </w:tcPr>
          <w:p>
            <w:pPr>
              <w:jc w:val="left"/>
            </w:pPr>
            <w:r>
              <w:rPr>
                <w:color w:val="0F172A"/>
                <w:sz w:val="17"/>
              </w:rPr>
              <w:t>$3,500.00$</w:t>
            </w:r>
          </w:p>
        </w:tc>
        <w:tc>
          <w:tcPr>
            <w:tcW w:type="dxa" w:w="1987"/>
            <w:tcMar>
              <w:top w:w="80" w:type="dxa"/>
              <w:bottom w:w="80" w:type="dxa"/>
              <w:left w:w="120" w:type="dxa"/>
              <w:right w:w="120" w:type="dxa"/>
            </w:tcMar>
            <w:vAlign w:val="center"/>
            <w:shd w:fill="FFFFFF"/>
          </w:tcPr>
          <w:p>
            <w:pPr>
              <w:jc w:val="left"/>
            </w:pPr>
            <w:r>
              <w:rPr>
                <w:color w:val="0F172A"/>
                <w:sz w:val="17"/>
              </w:rPr>
              <w:t>$995.00$</w:t>
            </w:r>
          </w:p>
        </w:tc>
      </w:tr>
    </w:tbl>
    <w:p/>
    <w:p>
      <w:pPr>
        <w:spacing w:before="60" w:after="60"/>
      </w:pPr>
      <w:r>
        <w:rPr>
          <w:color w:val="0F172A"/>
          <w:sz w:val="19"/>
        </w:rPr>
        <w:t>---</w:t>
      </w:r>
    </w:p>
    <w:p>
      <w:pPr>
        <w:spacing w:before="240" w:after="80"/>
      </w:pPr>
      <w:r>
        <w:rPr>
          <w:b/>
          <w:color w:val="4981FB"/>
          <w:sz w:val="28"/>
        </w:rPr>
        <w:t>⚙️ 6. Motor Financiero: Transformación de Ventas (GMV) a Honorarios Reply</w:t>
      </w:r>
    </w:p>
    <w:p>
      <w:pPr>
        <w:spacing w:before="60" w:after="60"/>
      </w:pPr>
      <w:r>
        <w:rPr>
          <w:color w:val="0F172A"/>
          <w:sz w:val="19"/>
        </w:rPr>
        <w:t>Una vez proyectado el volumen de ventas del cliente ($\widehat{V}$), el motor de liquidación (`liquidaciones` / `04_actualizacion_vista_liquidaciones_fx.sql`) procesa el cálculo contable de los honorarios devengados por Reply.</w:t>
      </w:r>
    </w:p>
    <w:p>
      <w:pPr>
        <w:spacing w:before="80" w:after="120"/>
        <w:ind w:left="288"/>
      </w:pPr>
      <w:r>
        <w:rPr>
          <w:rFonts w:ascii="Consolas" w:hAnsi="Consolas"/>
          <w:color w:val="1E3A8A"/>
          <w:sz w:val="17"/>
        </w:rPr>
        <w:t>graph TD</w:t>
        <w:br/>
        <w:t xml:space="preserve">    subgraph Entrada</w:t>
        <w:br/>
        <w:t xml:space="preserve">        GMV[Ventas Proyectadas del Cliente]</w:t>
        <w:br/>
        <w:t xml:space="preserve">        TC[Tipo de Cambio FX del Período]</w:t>
        <w:br/>
        <w:t xml:space="preserve">        ESC[Estructura de Escalas Vigente dim_escalas]</w:t>
        <w:br/>
        <w:t xml:space="preserve">    end</w:t>
        <w:br/>
        <w:br/>
        <w:t xml:space="preserve">    subgraph Evaluación de Escala</w:t>
        <w:br/>
        <w:t xml:space="preserve">        CONV[GMV convertido a Moneda de la Escala]</w:t>
        <w:br/>
        <w:t xml:space="preserve">        TIERS{¿Supera el Umbral más alto alcanzable?}</w:t>
        <w:br/>
        <w:t xml:space="preserve">    end</w:t>
        <w:br/>
        <w:br/>
        <w:t xml:space="preserve">    subgraph Cálculo de Subtotal</w:t>
        <w:br/>
        <w:t xml:space="preserve">        MINIMO[Aplica Mínimo Garantizado:&lt;br/&gt;Subtotal = Monto Objetivo]</w:t>
        <w:br/>
        <w:t xml:space="preserve">        PORCENTUAL[Aplica Alícuota Progresiva:&lt;br/&gt;Subtotal = GMV × Alícuota]</w:t>
        <w:br/>
        <w:t xml:space="preserve">    end</w:t>
        <w:br/>
        <w:br/>
        <w:t xml:space="preserve">    subgraph Cargos Extra &amp; Cierre</w:t>
        <w:br/>
        <w:t xml:space="preserve">        BM[Botmaker: Mensajería Conversacional]</w:t>
        <w:br/>
        <w:t xml:space="preserve">        IVA_CHECK{¿Cliente de Argentina en ARS?}</w:t>
        <w:br/>
        <w:t xml:space="preserve">        IVA_SI[IVA = 21% sobre Subtotal]</w:t>
        <w:br/>
        <w:t xml:space="preserve">        IVA_NO[IVA = 0% Exterior / USD]</w:t>
        <w:br/>
        <w:t xml:space="preserve">    end</w:t>
        <w:br/>
        <w:br/>
        <w:t xml:space="preserve">    GMV --&gt; CONV</w:t>
        <w:br/>
        <w:t xml:space="preserve">    TC --&gt; CONV</w:t>
        <w:br/>
        <w:t xml:space="preserve">    CONV --&gt; TIERS</w:t>
        <w:br/>
        <w:t xml:space="preserve">    ESC --&gt; TIERS</w:t>
        <w:br/>
        <w:t xml:space="preserve">    TIERS -- NO supera piso --&gt; MINIMO</w:t>
        <w:br/>
        <w:t xml:space="preserve">    TIERS -- SÍ supera piso --&gt; PORCENTUAL</w:t>
        <w:br/>
        <w:t xml:space="preserve">    MINIMO --&gt; BM</w:t>
        <w:br/>
        <w:t xml:space="preserve">    PORCENTUAL --&gt; BM</w:t>
        <w:br/>
        <w:t xml:space="preserve">    BM --&gt; IVA_CHECK</w:t>
        <w:br/>
        <w:t xml:space="preserve">    IVA_CHECK -- SÍ --&gt; IVA_SI</w:t>
        <w:br/>
        <w:t xml:space="preserve">    IVA_CHECK -- NO --&gt; IVA_NO</w:t>
      </w:r>
    </w:p>
    <w:p>
      <w:pPr>
        <w:spacing w:before="160" w:after="40"/>
      </w:pPr>
      <w:r>
        <w:rPr>
          <w:b/>
          <w:color w:val="0F172A"/>
          <w:sz w:val="23"/>
        </w:rPr>
        <w:t>6.1. Algoritmo de Evaluación de Escalas (Tiers)</w:t>
      </w:r>
    </w:p>
    <w:p>
      <w:pPr>
        <w:spacing w:before="60" w:after="60"/>
      </w:pPr>
      <w:r>
        <w:rPr>
          <w:color w:val="0F172A"/>
          <w:sz w:val="19"/>
        </w:rPr>
        <w:t>Para cada cuenta $s$ en el período $p$, la base de datos almacena en `dim_escalas` un conjunto de reglas ordenadas:</w:t>
      </w:r>
    </w:p>
    <w:p>
      <w:pPr>
        <w:spacing w:before="60" w:after="60"/>
      </w:pPr>
      <w:r>
        <w:rPr>
          <w:color w:val="0F172A"/>
          <w:sz w:val="19"/>
        </w:rPr>
        <w:t xml:space="preserve">1. </w:t>
      </w:r>
      <w:r>
        <w:rPr>
          <w:b/>
          <w:color w:val="0F172A"/>
          <w:sz w:val="19"/>
        </w:rPr>
        <w:t>Cargo Mínimo (`tipo_cargo = 'MINIMO'`):</w:t>
      </w:r>
      <w:r>
        <w:rPr>
          <w:color w:val="0F172A"/>
          <w:sz w:val="19"/>
        </w:rPr>
        <w:t xml:space="preserve"> Estipula un piso fijo monetario $M_{\min}$ con alícuota nula ($\alpha = 0$).</w:t>
      </w:r>
    </w:p>
    <w:p>
      <w:pPr>
        <w:spacing w:before="60" w:after="60"/>
      </w:pPr>
      <w:r>
        <w:rPr>
          <w:color w:val="0F172A"/>
          <w:sz w:val="19"/>
        </w:rPr>
        <w:t xml:space="preserve">2. </w:t>
      </w:r>
      <w:r>
        <w:rPr>
          <w:b/>
          <w:color w:val="0F172A"/>
          <w:sz w:val="19"/>
        </w:rPr>
        <w:t>Tramos Porcentuales (`tipo_cargo = 'PORCENTUAL'`):</w:t>
      </w:r>
      <w:r>
        <w:rPr>
          <w:color w:val="0F172A"/>
          <w:sz w:val="19"/>
        </w:rPr>
        <w:t xml:space="preserve"> Pares ordenados $(U_k, \alpha_k)$ donde $U_k$ es el umbral de ventas objetivo y $\alpha_k$ es la alícuota porcentual aplicable.</w:t>
      </w:r>
    </w:p>
    <w:p>
      <w:pPr>
        <w:spacing w:before="60" w:after="60"/>
      </w:pPr>
      <w:r>
        <w:rPr>
          <w:color w:val="0F172A"/>
          <w:sz w:val="19"/>
        </w:rPr>
        <w:t>La consulta SQL evalúa la condición de mayor beneficio o escala máxima alcanzada mediante una función ventana (`ROW_NUMBER()`):</w:t>
      </w:r>
    </w:p>
    <w:p>
      <w:pPr>
        <w:spacing w:before="120" w:after="120"/>
        <w:jc w:val="center"/>
      </w:pPr>
      <w:r>
        <w:rPr>
          <w:rFonts w:ascii="Cambria Math" w:hAnsi="Cambria Math"/>
          <w:b/>
          <w:color w:val="1E40AF"/>
          <w:sz w:val="21"/>
        </w:rPr>
      </w:r>
    </w:p>
    <w:p>
      <w:pPr>
        <w:spacing w:before="60" w:after="60"/>
      </w:pPr>
      <w:r>
        <w:rPr>
          <w:color w:val="0F172A"/>
          <w:sz w:val="19"/>
        </w:rPr>
        <w:t>\text{Escala Seleccionada} = \operatorname{argmax}_{(U_k, \alpha_k) \mid \widehat{V} \ge U_k} (U_k)</w:t>
      </w:r>
    </w:p>
    <w:p>
      <w:pPr>
        <w:spacing w:before="120" w:after="120"/>
        <w:jc w:val="center"/>
      </w:pPr>
      <w:r>
        <w:rPr>
          <w:rFonts w:ascii="Cambria Math" w:hAnsi="Cambria Math"/>
          <w:b/>
          <w:color w:val="1E40AF"/>
          <w:sz w:val="21"/>
        </w:rPr>
      </w:r>
    </w:p>
    <w:p>
      <w:pPr>
        <w:spacing w:before="60" w:after="60"/>
      </w:pPr>
      <w:r>
        <w:rPr>
          <w:color w:val="0F172A"/>
          <w:sz w:val="19"/>
        </w:rPr>
        <w:t>El honorario bruto por servicio de e-commerce ($\text{Subtotal}_{\text{ML}}$) resulta:</w:t>
      </w:r>
    </w:p>
    <w:p>
      <w:pPr>
        <w:spacing w:before="120" w:after="120"/>
        <w:jc w:val="center"/>
      </w:pPr>
      <w:r>
        <w:rPr>
          <w:rFonts w:ascii="Cambria Math" w:hAnsi="Cambria Math"/>
          <w:b/>
          <w:color w:val="1E40AF"/>
          <w:sz w:val="21"/>
        </w:rPr>
      </w:r>
    </w:p>
    <w:p>
      <w:pPr>
        <w:spacing w:before="60" w:after="60"/>
      </w:pPr>
      <w:r>
        <w:rPr>
          <w:color w:val="0F172A"/>
          <w:sz w:val="19"/>
        </w:rPr>
        <w:t>\text{Subtotal}_{\text{ML}} =</w:t>
      </w:r>
    </w:p>
    <w:p>
      <w:pPr>
        <w:spacing w:before="60" w:after="60"/>
      </w:pPr>
      <w:r>
        <w:rPr>
          <w:color w:val="0F172A"/>
          <w:sz w:val="19"/>
        </w:rPr>
        <w:t>\begin{cases}</w:t>
      </w:r>
    </w:p>
    <w:p>
      <w:pPr>
        <w:spacing w:before="60" w:after="60"/>
      </w:pPr>
      <w:r>
        <w:rPr>
          <w:color w:val="0F172A"/>
          <w:sz w:val="19"/>
        </w:rPr>
        <w:t>M_{\min}, &amp; \text{si no se alcanza ningún tramo porcentual o si } \text{tipo\_cargo} = \text{'MINIMO'} \\</w:t>
      </w:r>
    </w:p>
    <w:p>
      <w:pPr>
        <w:spacing w:before="60" w:after="60"/>
      </w:pPr>
      <w:r>
        <w:rPr>
          <w:color w:val="0F172A"/>
          <w:sz w:val="19"/>
        </w:rPr>
        <w:t>\widehat{V} \times \alpha_k, &amp; \text{si } \widehat{V} \ge U_k \text{ para el tramo } k \text{ más alto alcanzado}</w:t>
      </w:r>
    </w:p>
    <w:p>
      <w:pPr>
        <w:spacing w:before="60" w:after="60"/>
      </w:pPr>
      <w:r>
        <w:rPr>
          <w:color w:val="0F172A"/>
          <w:sz w:val="19"/>
        </w:rPr>
        <w:t>\end{cases}</w:t>
      </w:r>
    </w:p>
    <w:p>
      <w:pPr>
        <w:spacing w:before="120" w:after="120"/>
        <w:jc w:val="center"/>
      </w:pPr>
      <w:r>
        <w:rPr>
          <w:rFonts w:ascii="Cambria Math" w:hAnsi="Cambria Math"/>
          <w:b/>
          <w:color w:val="1E40AF"/>
          <w:sz w:val="21"/>
        </w:rPr>
      </w:r>
    </w:p>
    <w:p>
      <w:pPr>
        <w:spacing w:before="160" w:after="40"/>
      </w:pPr>
      <w:r>
        <w:rPr>
          <w:b/>
          <w:color w:val="0F172A"/>
          <w:sz w:val="23"/>
        </w:rPr>
        <w:t>6.2. Indexación Periódica de Umbrales según Frecuencia Contractual</w:t>
      </w:r>
    </w:p>
    <w:p>
      <w:pPr>
        <w:spacing w:before="60" w:after="60"/>
      </w:pPr>
      <w:r>
        <w:rPr>
          <w:color w:val="0F172A"/>
          <w:sz w:val="19"/>
        </w:rPr>
        <w:t>En economías inflacionarias, los contratos pactan la actualización periódica de los umbrales monetarios para preservar el valor real de las escalas:</w:t>
      </w:r>
    </w:p>
    <w:p>
      <w:pPr>
        <w:pStyle w:val="ListBullet"/>
        <w:spacing w:before="20" w:after="20"/>
      </w:pPr>
      <w:r>
        <w:rPr>
          <w:sz w:val="19"/>
        </w:rPr>
      </w:r>
      <w:r>
        <w:rPr>
          <w:b/>
          <w:sz w:val="19"/>
        </w:rPr>
        <w:t>Frecuencia MENSUAL:</w:t>
      </w:r>
      <w:r>
        <w:rPr>
          <w:sz w:val="19"/>
        </w:rPr>
      </w:r>
    </w:p>
    <w:p>
      <w:pPr>
        <w:spacing w:before="60" w:after="60"/>
      </w:pPr>
      <w:r>
        <w:rPr>
          <w:color w:val="0F172A"/>
          <w:sz w:val="19"/>
        </w:rPr>
        <w:t>Los umbrales del mes $p$ se actualizan con la inflación del mes previo:</w:t>
      </w:r>
    </w:p>
    <w:p>
      <w:pPr>
        <w:spacing w:before="120" w:after="120"/>
        <w:jc w:val="center"/>
      </w:pPr>
      <w:r>
        <w:rPr>
          <w:rFonts w:ascii="Cambria Math" w:hAnsi="Cambria Math"/>
          <w:b/>
          <w:color w:val="1E40AF"/>
          <w:sz w:val="21"/>
        </w:rPr>
      </w:r>
    </w:p>
    <w:p>
      <w:pPr>
        <w:spacing w:before="60" w:after="60"/>
      </w:pPr>
      <w:r>
        <w:rPr>
          <w:color w:val="0F172A"/>
          <w:sz w:val="19"/>
        </w:rPr>
        <w:t>U_k(p) = U_k(p - 1) \times (1 + \pi_{p-1})</w:t>
      </w:r>
    </w:p>
    <w:p>
      <w:pPr>
        <w:spacing w:before="120" w:after="120"/>
        <w:jc w:val="center"/>
      </w:pPr>
      <w:r>
        <w:rPr>
          <w:rFonts w:ascii="Cambria Math" w:hAnsi="Cambria Math"/>
          <w:b/>
          <w:color w:val="1E40AF"/>
          <w:sz w:val="21"/>
        </w:rPr>
      </w:r>
    </w:p>
    <w:p>
      <w:pPr>
        <w:pStyle w:val="ListBullet"/>
        <w:spacing w:before="20" w:after="20"/>
      </w:pPr>
      <w:r>
        <w:rPr>
          <w:sz w:val="19"/>
        </w:rPr>
      </w:r>
      <w:r>
        <w:rPr>
          <w:b/>
          <w:sz w:val="19"/>
        </w:rPr>
        <w:t>Frecuencia TRIMESTRAL (Caso DAPSA / Newsan ML):</w:t>
      </w:r>
      <w:r>
        <w:rPr>
          <w:sz w:val="19"/>
        </w:rPr>
      </w:r>
    </w:p>
    <w:p>
      <w:pPr>
        <w:spacing w:before="60" w:after="60"/>
      </w:pPr>
      <w:r>
        <w:rPr>
          <w:color w:val="0F172A"/>
          <w:sz w:val="19"/>
        </w:rPr>
        <w:t xml:space="preserve">Durante los tres meses que integran el trimestre natural (ej. Q3: Julio, Agosto, Septiembre), los umbrales permanecen </w:t>
      </w:r>
      <w:r>
        <w:rPr>
          <w:b/>
          <w:color w:val="0F172A"/>
          <w:sz w:val="19"/>
        </w:rPr>
        <w:t>estrictamente constantes</w:t>
      </w:r>
      <w:r>
        <w:rPr>
          <w:color w:val="0F172A"/>
          <w:sz w:val="19"/>
        </w:rPr>
        <w:t>:</w:t>
      </w:r>
    </w:p>
    <w:p>
      <w:pPr>
        <w:spacing w:before="120" w:after="120"/>
        <w:jc w:val="center"/>
      </w:pPr>
      <w:r>
        <w:rPr>
          <w:rFonts w:ascii="Cambria Math" w:hAnsi="Cambria Math"/>
          <w:b/>
          <w:color w:val="1E40AF"/>
          <w:sz w:val="21"/>
        </w:rPr>
      </w:r>
    </w:p>
    <w:p>
      <w:pPr>
        <w:spacing w:before="60" w:after="60"/>
      </w:pPr>
      <w:r>
        <w:rPr>
          <w:color w:val="0F172A"/>
          <w:sz w:val="19"/>
        </w:rPr>
        <w:t>U_k(\text{Jul}) = U_k(\text{Ago}) = U_k(\text{Sep}) = U_k(Q_3)</w:t>
      </w:r>
    </w:p>
    <w:p>
      <w:pPr>
        <w:spacing w:before="120" w:after="120"/>
        <w:jc w:val="center"/>
      </w:pPr>
      <w:r>
        <w:rPr>
          <w:rFonts w:ascii="Cambria Math" w:hAnsi="Cambria Math"/>
          <w:b/>
          <w:color w:val="1E40AF"/>
          <w:sz w:val="21"/>
        </w:rPr>
      </w:r>
    </w:p>
    <w:p>
      <w:pPr>
        <w:spacing w:before="60" w:after="60"/>
      </w:pPr>
      <w:r>
        <w:rPr>
          <w:color w:val="0F172A"/>
          <w:sz w:val="19"/>
        </w:rPr>
        <w:t>Al inicio del trimestre subsiguiente (Octubre / Q4), el umbral se actualiza de forma compuesta por el producto de las inflaciones de los tres meses cerrados:</w:t>
      </w:r>
    </w:p>
    <w:p>
      <w:pPr>
        <w:spacing w:before="120" w:after="120"/>
        <w:jc w:val="center"/>
      </w:pPr>
      <w:r>
        <w:rPr>
          <w:rFonts w:ascii="Cambria Math" w:hAnsi="Cambria Math"/>
          <w:b/>
          <w:color w:val="1E40AF"/>
          <w:sz w:val="21"/>
        </w:rPr>
      </w:r>
    </w:p>
    <w:p>
      <w:pPr>
        <w:spacing w:before="60" w:after="60"/>
      </w:pPr>
      <w:r>
        <w:rPr>
          <w:color w:val="0F172A"/>
          <w:sz w:val="19"/>
        </w:rPr>
        <w:t>U_k(Q_4) = U_k(Q_3) \times (1 + \pi_{\text{Jul}}) \times (1 + \pi_{\text{Ago}}) \times (1 + \pi_{\text{Sep}})</w:t>
      </w:r>
    </w:p>
    <w:p>
      <w:pPr>
        <w:spacing w:before="120" w:after="120"/>
        <w:jc w:val="center"/>
      </w:pPr>
      <w:r>
        <w:rPr>
          <w:rFonts w:ascii="Cambria Math" w:hAnsi="Cambria Math"/>
          <w:b/>
          <w:color w:val="1E40AF"/>
          <w:sz w:val="21"/>
        </w:rPr>
      </w:r>
    </w:p>
    <w:p>
      <w:pPr>
        <w:pStyle w:val="ListBullet"/>
        <w:spacing w:before="20" w:after="20"/>
      </w:pPr>
      <w:r>
        <w:rPr>
          <w:sz w:val="19"/>
        </w:rPr>
      </w:r>
      <w:r>
        <w:rPr>
          <w:b/>
          <w:sz w:val="19"/>
        </w:rPr>
        <w:t>Frecuencia SEMESTRAL (Caso Newsan Tienda Web):</w:t>
      </w:r>
      <w:r>
        <w:rPr>
          <w:sz w:val="19"/>
        </w:rPr>
      </w:r>
    </w:p>
    <w:p>
      <w:pPr>
        <w:spacing w:before="60" w:after="60"/>
      </w:pPr>
      <w:r>
        <w:rPr>
          <w:color w:val="0F172A"/>
          <w:sz w:val="19"/>
        </w:rPr>
        <w:t>Se mantienen idénticos durante 6 meses y se ajustan al mes 7 acumulando el semestre cerrado.</w:t>
      </w:r>
    </w:p>
    <w:p>
      <w:pPr>
        <w:pStyle w:val="ListBullet"/>
        <w:spacing w:before="20" w:after="20"/>
      </w:pPr>
      <w:r>
        <w:rPr>
          <w:sz w:val="19"/>
        </w:rPr>
      </w:r>
      <w:r>
        <w:rPr>
          <w:b/>
          <w:sz w:val="19"/>
        </w:rPr>
        <w:t>Frecuencia FIJA:</w:t>
      </w:r>
      <w:r>
        <w:rPr>
          <w:sz w:val="19"/>
        </w:rPr>
      </w:r>
    </w:p>
    <w:p>
      <w:pPr>
        <w:spacing w:before="60" w:after="60"/>
      </w:pPr>
      <w:r>
        <w:rPr>
          <w:color w:val="0F172A"/>
          <w:sz w:val="19"/>
        </w:rPr>
        <w:t>Umbrales constantes sin indexación (habitual en contratos nominados en USD).</w:t>
      </w:r>
    </w:p>
    <w:p>
      <w:pPr>
        <w:spacing w:before="160" w:after="40"/>
      </w:pPr>
      <w:r>
        <w:rPr>
          <w:b/>
          <w:color w:val="0F172A"/>
          <w:sz w:val="23"/>
        </w:rPr>
        <w:t>6.3. Asimetría de Elasticidad: El Fenómeno de los Mínimos Contractuales</w:t>
      </w:r>
    </w:p>
    <w:p>
      <w:pPr>
        <w:spacing w:before="60" w:after="60"/>
      </w:pPr>
      <w:r>
        <w:rPr>
          <w:color w:val="0F172A"/>
          <w:sz w:val="19"/>
        </w:rPr>
        <w:t xml:space="preserve">Un hallazgo analítico crucial formalizado para la dirección ejecutiva es la </w:t>
      </w:r>
      <w:r>
        <w:rPr>
          <w:b/>
          <w:color w:val="0F172A"/>
          <w:sz w:val="19"/>
        </w:rPr>
        <w:t>no linealidad entre el crecimiento de ventas de los clientes y el crecimiento de honorarios de Reply</w:t>
      </w:r>
      <w:r>
        <w:rPr>
          <w:color w:val="0F172A"/>
          <w:sz w:val="19"/>
        </w:rPr>
        <w:t>:</w:t>
      </w:r>
    </w:p>
    <w:p>
      <w:pPr>
        <w:spacing w:before="120" w:after="120"/>
        <w:jc w:val="center"/>
      </w:pPr>
      <w:r>
        <w:rPr>
          <w:rFonts w:ascii="Cambria Math" w:hAnsi="Cambria Math"/>
          <w:b/>
          <w:color w:val="1E40AF"/>
          <w:sz w:val="21"/>
        </w:rPr>
      </w:r>
    </w:p>
    <w:p>
      <w:pPr>
        <w:spacing w:before="60" w:after="60"/>
      </w:pPr>
      <w:r>
        <w:rPr>
          <w:color w:val="0F172A"/>
          <w:sz w:val="19"/>
        </w:rPr>
        <w:t>\varepsilon_{\text{Reply}} = \frac{\% \Delta \text{Ingresos Reply}}{\% \Delta \text{Ventas Cliente}}</w:t>
      </w:r>
    </w:p>
    <w:p>
      <w:pPr>
        <w:spacing w:before="120" w:after="120"/>
        <w:jc w:val="center"/>
      </w:pPr>
      <w:r>
        <w:rPr>
          <w:rFonts w:ascii="Cambria Math" w:hAnsi="Cambria Math"/>
          <w:b/>
          <w:color w:val="1E40AF"/>
          <w:sz w:val="21"/>
        </w:rPr>
      </w:r>
    </w:p>
    <w:p>
      <w:pPr>
        <w:pStyle w:val="ListBullet"/>
        <w:spacing w:before="20" w:after="20"/>
      </w:pPr>
      <w:r>
        <w:rPr>
          <w:sz w:val="19"/>
        </w:rPr>
      </w:r>
      <w:r>
        <w:rPr>
          <w:b/>
          <w:sz w:val="19"/>
        </w:rPr>
        <w:t>En clientes operando por encima de sus escalas ($\widehat{V} \gg U_{\max}$):</w:t>
      </w:r>
      <w:r>
        <w:rPr>
          <w:sz w:val="19"/>
        </w:rPr>
      </w:r>
    </w:p>
    <w:p>
      <w:pPr>
        <w:spacing w:before="60" w:after="60"/>
      </w:pPr>
      <w:r>
        <w:rPr>
          <w:color w:val="0F172A"/>
          <w:sz w:val="19"/>
        </w:rPr>
        <w:t>$\varepsilon_{\text{Reply}} \approx 1.0$ (El ingreso de Reply crece de forma idéntica a las ventas del cliente).</w:t>
      </w:r>
    </w:p>
    <w:p>
      <w:pPr>
        <w:pStyle w:val="ListBullet"/>
        <w:spacing w:before="20" w:after="20"/>
      </w:pPr>
      <w:r>
        <w:rPr>
          <w:sz w:val="19"/>
        </w:rPr>
      </w:r>
      <w:r>
        <w:rPr>
          <w:b/>
          <w:sz w:val="19"/>
        </w:rPr>
        <w:t>En clientes operando bajo el régimen de mínimo garantizado ($\widehat{V} &lt; U_1$):</w:t>
      </w:r>
      <w:r>
        <w:rPr>
          <w:sz w:val="19"/>
        </w:rPr>
      </w:r>
    </w:p>
    <w:p>
      <w:pPr>
        <w:spacing w:before="60" w:after="60"/>
      </w:pPr>
      <w:r>
        <w:rPr>
          <w:color w:val="0F172A"/>
          <w:sz w:val="19"/>
        </w:rPr>
        <w:t>Dado que $\text{Subtotal} = M_{\min} = \text{constante}$:</w:t>
      </w:r>
    </w:p>
    <w:p>
      <w:pPr>
        <w:spacing w:before="120" w:after="120"/>
        <w:jc w:val="center"/>
      </w:pPr>
      <w:r>
        <w:rPr>
          <w:rFonts w:ascii="Cambria Math" w:hAnsi="Cambria Math"/>
          <w:b/>
          <w:color w:val="1E40AF"/>
          <w:sz w:val="21"/>
        </w:rPr>
      </w:r>
    </w:p>
    <w:p>
      <w:pPr>
        <w:spacing w:before="60" w:after="60"/>
      </w:pPr>
      <w:r>
        <w:rPr>
          <w:color w:val="0F172A"/>
          <w:sz w:val="19"/>
        </w:rPr>
        <w:t>\frac{\partial \text{Subtotal}}{\partial \widehat{V}} = 0 \implies \varepsilon_{\text{Reply}} = 0</w:t>
      </w:r>
    </w:p>
    <w:p>
      <w:pPr>
        <w:spacing w:before="120" w:after="120"/>
        <w:jc w:val="center"/>
      </w:pPr>
      <w:r>
        <w:rPr>
          <w:rFonts w:ascii="Cambria Math" w:hAnsi="Cambria Math"/>
          <w:b/>
          <w:color w:val="1E40AF"/>
          <w:sz w:val="21"/>
        </w:rPr>
      </w:r>
    </w:p>
    <w:p>
      <w:pPr>
        <w:spacing w:before="80" w:after="80"/>
        <w:ind w:left="360"/>
      </w:pPr>
      <w:r>
        <w:rPr>
          <w:i/>
          <w:color w:val="1E293B"/>
          <w:sz w:val="19"/>
        </w:rPr>
        <w:t>Implicancia Estratégica:</w:t>
      </w:r>
    </w:p>
    <w:p>
      <w:pPr>
        <w:spacing w:before="80" w:after="80"/>
        <w:ind w:left="360"/>
      </w:pPr>
      <w:r>
        <w:rPr>
          <w:i/>
          <w:color w:val="1E293B"/>
          <w:sz w:val="19"/>
        </w:rPr>
        <w:t>Si la cartera total tiene un 40% de cuentas bajo régimen de mínimo (como Juan Valdez, Salvita o Forbasse en sus fases iniciales), ante un evento como Cyber Monday donde las ventas de los clientes crecen un $+40\%$, el incremento de facturación neta para Reply no será del $+40\%$, sino que se situará en torno al $+14\%$ a $+18\%$.</w:t>
      </w:r>
    </w:p>
    <w:p>
      <w:pPr>
        <w:spacing w:before="160" w:after="40"/>
      </w:pPr>
      <w:r>
        <w:rPr>
          <w:b/>
          <w:color w:val="0F172A"/>
          <w:sz w:val="23"/>
        </w:rPr>
        <w:t>6.4. Cargos Complementarios e Impuestos</w:t>
      </w:r>
    </w:p>
    <w:p>
      <w:pPr>
        <w:spacing w:before="60" w:after="60"/>
      </w:pPr>
      <w:r>
        <w:rPr>
          <w:color w:val="0F172A"/>
          <w:sz w:val="19"/>
        </w:rPr>
        <w:t xml:space="preserve">1. </w:t>
      </w:r>
      <w:r>
        <w:rPr>
          <w:b/>
          <w:color w:val="0F172A"/>
          <w:sz w:val="19"/>
        </w:rPr>
        <w:t>Mensajería Botmaker:</w:t>
      </w:r>
      <w:r>
        <w:rPr>
          <w:color w:val="0F172A"/>
          <w:sz w:val="19"/>
        </w:rPr>
      </w:r>
    </w:p>
    <w:p>
      <w:pPr>
        <w:spacing w:before="60" w:after="60"/>
      </w:pPr>
      <w:r>
        <w:rPr>
          <w:color w:val="0F172A"/>
          <w:sz w:val="19"/>
        </w:rPr>
        <w:t>Si `dim_sellers.cobrar_botmaker = TRUE`, se agrega el costo devengado por conversaciones y licencias de la plataforma Botmaker ($B_p$):</w:t>
      </w:r>
    </w:p>
    <w:p>
      <w:pPr>
        <w:spacing w:before="120" w:after="120"/>
        <w:jc w:val="center"/>
      </w:pPr>
      <w:r>
        <w:rPr>
          <w:rFonts w:ascii="Cambria Math" w:hAnsi="Cambria Math"/>
          <w:b/>
          <w:color w:val="1E40AF"/>
          <w:sz w:val="21"/>
        </w:rPr>
      </w:r>
    </w:p>
    <w:p>
      <w:pPr>
        <w:spacing w:before="60" w:after="60"/>
      </w:pPr>
      <w:r>
        <w:rPr>
          <w:color w:val="0F172A"/>
          <w:sz w:val="19"/>
        </w:rPr>
        <w:t>\text{Subtotal Neto Reply} = \text{Subtotal}_{\text{ML}} + B_p</w:t>
      </w:r>
    </w:p>
    <w:p>
      <w:pPr>
        <w:spacing w:before="120" w:after="120"/>
        <w:jc w:val="center"/>
      </w:pPr>
      <w:r>
        <w:rPr>
          <w:rFonts w:ascii="Cambria Math" w:hAnsi="Cambria Math"/>
          <w:b/>
          <w:color w:val="1E40AF"/>
          <w:sz w:val="21"/>
        </w:rPr>
      </w:r>
    </w:p>
    <w:p>
      <w:pPr>
        <w:spacing w:before="60" w:after="60"/>
      </w:pPr>
      <w:r>
        <w:rPr>
          <w:color w:val="0F172A"/>
          <w:sz w:val="19"/>
        </w:rPr>
        <w:t xml:space="preserve">2. </w:t>
      </w:r>
      <w:r>
        <w:rPr>
          <w:b/>
          <w:color w:val="0F172A"/>
          <w:sz w:val="19"/>
        </w:rPr>
        <w:t>Impuesto al Valor Agregado (IVA):</w:t>
      </w:r>
      <w:r>
        <w:rPr>
          <w:color w:val="0F172A"/>
          <w:sz w:val="19"/>
        </w:rPr>
      </w:r>
    </w:p>
    <w:p>
      <w:pPr>
        <w:pStyle w:val="ListBullet"/>
        <w:spacing w:before="20" w:after="20"/>
      </w:pPr>
      <w:r>
        <w:rPr>
          <w:sz w:val="19"/>
        </w:rPr>
      </w:r>
      <w:r>
        <w:rPr>
          <w:b/>
          <w:sz w:val="19"/>
        </w:rPr>
        <w:t>Cuentas Locales de Argentina (ARS):</w:t>
      </w:r>
      <w:r>
        <w:rPr>
          <w:sz w:val="19"/>
        </w:rPr>
        <w:t xml:space="preserve"> Tasa general del $21\%$:</w:t>
      </w:r>
    </w:p>
    <w:p>
      <w:pPr>
        <w:spacing w:before="120" w:after="120"/>
        <w:jc w:val="center"/>
      </w:pPr>
      <w:r>
        <w:rPr>
          <w:rFonts w:ascii="Cambria Math" w:hAnsi="Cambria Math"/>
          <w:b/>
          <w:color w:val="1E40AF"/>
          <w:sz w:val="21"/>
        </w:rPr>
      </w:r>
    </w:p>
    <w:p>
      <w:pPr>
        <w:spacing w:before="60" w:after="60"/>
      </w:pPr>
      <w:r>
        <w:rPr>
          <w:color w:val="0F172A"/>
          <w:sz w:val="19"/>
        </w:rPr>
        <w:t>\text{IVA} = \operatorname{ROUND}(\text{Subtotal Neto} \times 0.21, 4)</w:t>
      </w:r>
    </w:p>
    <w:p>
      <w:pPr>
        <w:spacing w:before="120" w:after="120"/>
        <w:jc w:val="center"/>
      </w:pPr>
      <w:r>
        <w:rPr>
          <w:rFonts w:ascii="Cambria Math" w:hAnsi="Cambria Math"/>
          <w:b/>
          <w:color w:val="1E40AF"/>
          <w:sz w:val="21"/>
        </w:rPr>
      </w:r>
    </w:p>
    <w:p>
      <w:pPr>
        <w:spacing w:before="120" w:after="120"/>
        <w:jc w:val="center"/>
      </w:pPr>
      <w:r>
        <w:rPr>
          <w:rFonts w:ascii="Cambria Math" w:hAnsi="Cambria Math"/>
          <w:b/>
          <w:color w:val="1E40AF"/>
          <w:sz w:val="21"/>
        </w:rPr>
      </w:r>
    </w:p>
    <w:p>
      <w:pPr>
        <w:spacing w:before="60" w:after="60"/>
      </w:pPr>
      <w:r>
        <w:rPr>
          <w:color w:val="0F172A"/>
          <w:sz w:val="19"/>
        </w:rPr>
        <w:t>\text{Total Factura} = \text{Subtotal Neto} + \text{IVA}</w:t>
      </w:r>
    </w:p>
    <w:p>
      <w:pPr>
        <w:spacing w:before="120" w:after="120"/>
        <w:jc w:val="center"/>
      </w:pPr>
      <w:r>
        <w:rPr>
          <w:rFonts w:ascii="Cambria Math" w:hAnsi="Cambria Math"/>
          <w:b/>
          <w:color w:val="1E40AF"/>
          <w:sz w:val="21"/>
        </w:rPr>
      </w:r>
    </w:p>
    <w:p>
      <w:pPr>
        <w:pStyle w:val="ListBullet"/>
        <w:spacing w:before="20" w:after="20"/>
      </w:pPr>
      <w:r>
        <w:rPr>
          <w:sz w:val="19"/>
        </w:rPr>
      </w:r>
      <w:r>
        <w:rPr>
          <w:b/>
          <w:sz w:val="19"/>
        </w:rPr>
        <w:t>Cuentas Internacionales o Facturadas en USD:</w:t>
      </w:r>
      <w:r>
        <w:rPr>
          <w:sz w:val="19"/>
        </w:rPr>
        <w:t xml:space="preserve"> Consideradas exportación de servicios exentas de IVA local:</w:t>
      </w:r>
    </w:p>
    <w:p>
      <w:pPr>
        <w:spacing w:before="120" w:after="120"/>
        <w:jc w:val="center"/>
      </w:pPr>
      <w:r>
        <w:rPr>
          <w:rFonts w:ascii="Cambria Math" w:hAnsi="Cambria Math"/>
          <w:b/>
          <w:color w:val="1E40AF"/>
          <w:sz w:val="21"/>
        </w:rPr>
      </w:r>
    </w:p>
    <w:p>
      <w:pPr>
        <w:spacing w:before="60" w:after="60"/>
      </w:pPr>
      <w:r>
        <w:rPr>
          <w:color w:val="0F172A"/>
          <w:sz w:val="19"/>
        </w:rPr>
        <w:t>\text{IVA} = 0.00 \implies \text{Total Factura} = \text{Subtotal Neto}</w:t>
      </w:r>
    </w:p>
    <w:p>
      <w:pPr>
        <w:spacing w:before="120" w:after="120"/>
        <w:jc w:val="center"/>
      </w:pPr>
      <w:r>
        <w:rPr>
          <w:rFonts w:ascii="Cambria Math" w:hAnsi="Cambria Math"/>
          <w:b/>
          <w:color w:val="1E40AF"/>
          <w:sz w:val="21"/>
        </w:rPr>
      </w:r>
    </w:p>
    <w:p>
      <w:pPr>
        <w:spacing w:before="60" w:after="60"/>
      </w:pPr>
      <w:r>
        <w:rPr>
          <w:color w:val="0F172A"/>
          <w:sz w:val="19"/>
        </w:rPr>
        <w:t>---</w:t>
      </w:r>
    </w:p>
    <w:p>
      <w:pPr>
        <w:spacing w:before="240" w:after="80"/>
      </w:pPr>
      <w:r>
        <w:rPr>
          <w:b/>
          <w:color w:val="4981FB"/>
          <w:sz w:val="28"/>
        </w:rPr>
        <w:t>🔬 7. Casos de Estudio Reales de Producción con Desarrollo Numérico</w:t>
      </w:r>
    </w:p>
    <w:p>
      <w:pPr>
        <w:spacing w:before="60" w:after="60"/>
      </w:pPr>
      <w:r>
        <w:rPr>
          <w:color w:val="0F172A"/>
          <w:sz w:val="19"/>
        </w:rPr>
        <w:t>A continuación se desarrollan tres casos de estudio basados rigurosamente en los datos numéricos y scripts del repositorio.</w:t>
      </w:r>
    </w:p>
    <w:p>
      <w:pPr>
        <w:spacing w:before="60" w:after="60"/>
      </w:pPr>
      <w:r>
        <w:rPr>
          <w:color w:val="0F172A"/>
          <w:sz w:val="19"/>
        </w:rPr>
        <w:t>---</w:t>
      </w:r>
    </w:p>
    <w:p>
      <w:pPr>
        <w:spacing w:before="160" w:after="40"/>
      </w:pPr>
      <w:r>
        <w:rPr>
          <w:b/>
          <w:color w:val="0F172A"/>
          <w:sz w:val="23"/>
        </w:rPr>
        <w:t>Caso 1: Cuenta con API Diaria en Curso — Café Martínez (Seller ID 1088146491)</w:t>
      </w:r>
    </w:p>
    <w:p>
      <w:pPr>
        <w:pStyle w:val="ListBullet"/>
        <w:spacing w:before="20" w:after="20"/>
      </w:pPr>
      <w:r>
        <w:rPr>
          <w:sz w:val="19"/>
        </w:rPr>
      </w:r>
      <w:r>
        <w:rPr>
          <w:b/>
          <w:sz w:val="19"/>
        </w:rPr>
        <w:t>País:</w:t>
      </w:r>
      <w:r>
        <w:rPr>
          <w:sz w:val="19"/>
        </w:rPr>
        <w:t xml:space="preserve"> Argentina (`AR`) | </w:t>
      </w:r>
      <w:r>
        <w:rPr>
          <w:b/>
          <w:sz w:val="19"/>
        </w:rPr>
        <w:t>Moneda:</w:t>
      </w:r>
      <w:r>
        <w:rPr>
          <w:sz w:val="19"/>
        </w:rPr>
        <w:t xml:space="preserve"> Pesos Argentinos (`ARS`)</w:t>
      </w:r>
    </w:p>
    <w:p>
      <w:pPr>
        <w:pStyle w:val="ListBullet"/>
        <w:spacing w:before="20" w:after="20"/>
      </w:pPr>
      <w:r>
        <w:rPr>
          <w:sz w:val="19"/>
        </w:rPr>
      </w:r>
      <w:r>
        <w:rPr>
          <w:b/>
          <w:sz w:val="19"/>
        </w:rPr>
        <w:t>Día de Análisis:</w:t>
      </w:r>
      <w:r>
        <w:rPr>
          <w:sz w:val="19"/>
        </w:rPr>
        <w:t xml:space="preserve"> Día 19 de Octubre de 2026 ($D = 19$, $D_{\text{tot}} = 31$).</w:t>
      </w:r>
    </w:p>
    <w:p>
      <w:pPr>
        <w:pStyle w:val="ListBullet"/>
        <w:spacing w:before="20" w:after="20"/>
      </w:pPr>
      <w:r>
        <w:rPr>
          <w:sz w:val="19"/>
        </w:rPr>
      </w:r>
      <w:r>
        <w:rPr>
          <w:b/>
          <w:sz w:val="19"/>
        </w:rPr>
        <w:t>Ventas Reales Acumuladas:</w:t>
      </w:r>
      <w:r>
        <w:rPr>
          <w:sz w:val="19"/>
        </w:rPr>
        <w:t xml:space="preserve"> $\$ 20,040,157.00$ ARS.</w:t>
      </w:r>
    </w:p>
    <w:p>
      <w:pPr>
        <w:spacing w:before="120" w:after="40"/>
      </w:pPr>
      <w:r>
        <w:rPr>
          <w:b/>
          <w:color w:val="64748B"/>
          <w:sz w:val="20"/>
        </w:rPr>
        <w:t>1. Cálculo de Proyección de Cierre de Mes (Octubre 2026)</w:t>
      </w:r>
    </w:p>
    <w:p>
      <w:pPr>
        <w:pStyle w:val="ListBullet"/>
        <w:spacing w:before="20" w:after="20"/>
      </w:pPr>
      <w:r>
        <w:rPr>
          <w:sz w:val="19"/>
        </w:rPr>
      </w:r>
      <w:r>
        <w:rPr>
          <w:b/>
          <w:sz w:val="19"/>
        </w:rPr>
        <w:t>Promedio Diario:</w:t>
      </w:r>
      <w:r>
        <w:rPr>
          <w:sz w:val="19"/>
        </w:rPr>
      </w:r>
    </w:p>
    <w:p>
      <w:pPr>
        <w:spacing w:before="120" w:after="120"/>
        <w:jc w:val="center"/>
      </w:pPr>
      <w:r>
        <w:rPr>
          <w:rFonts w:ascii="Cambria Math" w:hAnsi="Cambria Math"/>
          <w:b/>
          <w:color w:val="1E40AF"/>
          <w:sz w:val="21"/>
        </w:rPr>
      </w:r>
    </w:p>
    <w:p>
      <w:pPr>
        <w:spacing w:before="60" w:after="60"/>
      </w:pPr>
      <w:r>
        <w:rPr>
          <w:color w:val="0F172A"/>
          <w:sz w:val="19"/>
        </w:rPr>
        <w:t>\overline{V}_{\text{diario}} = \frac{20,040,157.00}{19} = 1,054,745.11 \text{ ARS/día}</w:t>
      </w:r>
    </w:p>
    <w:p>
      <w:pPr>
        <w:spacing w:before="120" w:after="120"/>
        <w:jc w:val="center"/>
      </w:pPr>
      <w:r>
        <w:rPr>
          <w:rFonts w:ascii="Cambria Math" w:hAnsi="Cambria Math"/>
          <w:b/>
          <w:color w:val="1E40AF"/>
          <w:sz w:val="21"/>
        </w:rPr>
      </w:r>
    </w:p>
    <w:p>
      <w:pPr>
        <w:pStyle w:val="ListBullet"/>
        <w:spacing w:before="20" w:after="20"/>
      </w:pPr>
      <w:r>
        <w:rPr>
          <w:sz w:val="19"/>
        </w:rPr>
      </w:r>
      <w:r>
        <w:rPr>
          <w:b/>
          <w:sz w:val="19"/>
        </w:rPr>
        <w:t>Proyección a Fin de Mes (Día 31):</w:t>
      </w:r>
      <w:r>
        <w:rPr>
          <w:sz w:val="19"/>
        </w:rPr>
      </w:r>
    </w:p>
    <w:p>
      <w:pPr>
        <w:spacing w:before="120" w:after="120"/>
        <w:jc w:val="center"/>
      </w:pPr>
      <w:r>
        <w:rPr>
          <w:rFonts w:ascii="Cambria Math" w:hAnsi="Cambria Math"/>
          <w:b/>
          <w:color w:val="1E40AF"/>
          <w:sz w:val="21"/>
        </w:rPr>
      </w:r>
    </w:p>
    <w:p>
      <w:pPr>
        <w:spacing w:before="60" w:after="60"/>
      </w:pPr>
      <w:r>
        <w:rPr>
          <w:color w:val="0F172A"/>
          <w:sz w:val="19"/>
        </w:rPr>
        <w:t>\widehat{V}_{\text{Oct}} = 1,054,745.11 \times 31 = 32,697,098.26 \text{ ARS}</w:t>
      </w:r>
    </w:p>
    <w:p>
      <w:pPr>
        <w:spacing w:before="120" w:after="120"/>
        <w:jc w:val="center"/>
      </w:pPr>
      <w:r>
        <w:rPr>
          <w:rFonts w:ascii="Cambria Math" w:hAnsi="Cambria Math"/>
          <w:b/>
          <w:color w:val="1E40AF"/>
          <w:sz w:val="21"/>
        </w:rPr>
      </w:r>
    </w:p>
    <w:p>
      <w:pPr>
        <w:spacing w:before="120" w:after="40"/>
      </w:pPr>
      <w:r>
        <w:rPr>
          <w:b/>
          <w:color w:val="64748B"/>
          <w:sz w:val="20"/>
        </w:rPr>
        <w:t>2. Cruce con la Matriz Tarifaria de Escalas de Octubre 2026</w:t>
      </w:r>
    </w:p>
    <w:p>
      <w:pPr>
        <w:spacing w:before="60" w:after="60"/>
      </w:pPr>
      <w:r>
        <w:rPr>
          <w:color w:val="0F172A"/>
          <w:sz w:val="19"/>
        </w:rPr>
        <w:t>La cuenta posee las siguientes escalas vigentes en `dim_escalas`:</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tcMar>
              <w:top w:w="80" w:type="dxa"/>
              <w:bottom w:w="80" w:type="dxa"/>
              <w:left w:w="120" w:type="dxa"/>
              <w:right w:w="120" w:type="dxa"/>
            </w:tcMar>
            <w:vAlign w:val="center"/>
            <w:shd w:fill="4981FB"/>
          </w:tcPr>
          <w:p>
            <w:pPr>
              <w:jc w:val="left"/>
            </w:pPr>
            <w:r>
              <w:rPr>
                <w:b/>
                <w:color w:val="FFFFFF"/>
                <w:sz w:val="18"/>
              </w:rPr>
              <w:t>Tipo Cargo</w:t>
            </w:r>
          </w:p>
        </w:tc>
        <w:tc>
          <w:tcPr>
            <w:tcW w:type="dxa" w:w="2484"/>
            <w:tcMar>
              <w:top w:w="80" w:type="dxa"/>
              <w:bottom w:w="80" w:type="dxa"/>
              <w:left w:w="120" w:type="dxa"/>
              <w:right w:w="120" w:type="dxa"/>
            </w:tcMar>
            <w:vAlign w:val="center"/>
            <w:shd w:fill="4981FB"/>
          </w:tcPr>
          <w:p>
            <w:pPr>
              <w:jc w:val="left"/>
            </w:pPr>
            <w:r>
              <w:rPr>
                <w:b/>
                <w:color w:val="FFFFFF"/>
                <w:sz w:val="18"/>
              </w:rPr>
              <w:t>Umbral Objetivo ($U_k$)</w:t>
            </w:r>
          </w:p>
        </w:tc>
        <w:tc>
          <w:tcPr>
            <w:tcW w:type="dxa" w:w="2484"/>
            <w:tcMar>
              <w:top w:w="80" w:type="dxa"/>
              <w:bottom w:w="80" w:type="dxa"/>
              <w:left w:w="120" w:type="dxa"/>
              <w:right w:w="120" w:type="dxa"/>
            </w:tcMar>
            <w:vAlign w:val="center"/>
            <w:shd w:fill="4981FB"/>
          </w:tcPr>
          <w:p>
            <w:pPr>
              <w:jc w:val="left"/>
            </w:pPr>
            <w:r>
              <w:rPr>
                <w:b/>
                <w:color w:val="FFFFFF"/>
                <w:sz w:val="18"/>
              </w:rPr>
              <w:t>Alícuota ($\alpha_k$)</w:t>
            </w:r>
          </w:p>
        </w:tc>
        <w:tc>
          <w:tcPr>
            <w:tcW w:type="dxa" w:w="2484"/>
            <w:tcMar>
              <w:top w:w="80" w:type="dxa"/>
              <w:bottom w:w="80" w:type="dxa"/>
              <w:left w:w="120" w:type="dxa"/>
              <w:right w:w="120" w:type="dxa"/>
            </w:tcMar>
            <w:vAlign w:val="center"/>
            <w:shd w:fill="4981FB"/>
          </w:tcPr>
          <w:p>
            <w:pPr>
              <w:jc w:val="left"/>
            </w:pPr>
            <w:r>
              <w:rPr>
                <w:b/>
                <w:color w:val="FFFFFF"/>
                <w:sz w:val="18"/>
              </w:rPr>
              <w:t>Condición de Activación</w:t>
            </w:r>
          </w:p>
        </w:tc>
      </w:tr>
      <w:tr>
        <w:tc>
          <w:tcPr>
            <w:tcW w:type="dxa" w:w="2484"/>
            <w:tcMar>
              <w:top w:w="80" w:type="dxa"/>
              <w:bottom w:w="80" w:type="dxa"/>
              <w:left w:w="120" w:type="dxa"/>
              <w:right w:w="120" w:type="dxa"/>
            </w:tcMar>
            <w:vAlign w:val="center"/>
            <w:shd w:fill="F8FAFC"/>
          </w:tcPr>
          <w:p>
            <w:pPr>
              <w:jc w:val="left"/>
            </w:pPr>
            <w:r>
              <w:rPr>
                <w:color w:val="0F172A"/>
                <w:sz w:val="17"/>
              </w:rPr>
              <w:t>`MINIMO`</w:t>
            </w:r>
          </w:p>
        </w:tc>
        <w:tc>
          <w:tcPr>
            <w:tcW w:type="dxa" w:w="2484"/>
            <w:tcMar>
              <w:top w:w="80" w:type="dxa"/>
              <w:bottom w:w="80" w:type="dxa"/>
              <w:left w:w="120" w:type="dxa"/>
              <w:right w:w="120" w:type="dxa"/>
            </w:tcMar>
            <w:vAlign w:val="center"/>
            <w:shd w:fill="F8FAFC"/>
          </w:tcPr>
          <w:p>
            <w:pPr>
              <w:jc w:val="left"/>
            </w:pPr>
            <w:r>
              <w:rPr>
                <w:color w:val="0F172A"/>
                <w:sz w:val="17"/>
              </w:rPr>
              <w:t>$\$ 0.00$</w:t>
            </w:r>
          </w:p>
        </w:tc>
        <w:tc>
          <w:tcPr>
            <w:tcW w:type="dxa" w:w="2484"/>
            <w:tcMar>
              <w:top w:w="80" w:type="dxa"/>
              <w:bottom w:w="80" w:type="dxa"/>
              <w:left w:w="120" w:type="dxa"/>
              <w:right w:w="120" w:type="dxa"/>
            </w:tcMar>
            <w:vAlign w:val="center"/>
            <w:shd w:fill="F8FAFC"/>
          </w:tcPr>
          <w:p>
            <w:pPr>
              <w:jc w:val="left"/>
            </w:pPr>
            <w:r>
              <w:rPr>
                <w:color w:val="0F172A"/>
                <w:sz w:val="17"/>
              </w:rPr>
              <w:t>$0.00\%$</w:t>
            </w:r>
          </w:p>
        </w:tc>
        <w:tc>
          <w:tcPr>
            <w:tcW w:type="dxa" w:w="2484"/>
            <w:tcMar>
              <w:top w:w="80" w:type="dxa"/>
              <w:bottom w:w="80" w:type="dxa"/>
              <w:left w:w="120" w:type="dxa"/>
              <w:right w:w="120" w:type="dxa"/>
            </w:tcMar>
            <w:vAlign w:val="center"/>
            <w:shd w:fill="F8FAFC"/>
          </w:tcPr>
          <w:p>
            <w:pPr>
              <w:jc w:val="left"/>
            </w:pPr>
            <w:r>
              <w:rPr>
                <w:color w:val="0F172A"/>
                <w:sz w:val="17"/>
              </w:rPr>
              <w:t>Piso mínimo garantizado: $\$ 1,200,000$ ARS</w:t>
            </w:r>
          </w:p>
        </w:tc>
      </w:tr>
      <w:tr>
        <w:tc>
          <w:tcPr>
            <w:tcW w:type="dxa" w:w="2484"/>
            <w:tcMar>
              <w:top w:w="80" w:type="dxa"/>
              <w:bottom w:w="80" w:type="dxa"/>
              <w:left w:w="120" w:type="dxa"/>
              <w:right w:w="120" w:type="dxa"/>
            </w:tcMar>
            <w:vAlign w:val="center"/>
            <w:shd w:fill="FFFFFF"/>
          </w:tcPr>
          <w:p>
            <w:pPr>
              <w:jc w:val="left"/>
            </w:pPr>
            <w:r>
              <w:rPr>
                <w:color w:val="0F172A"/>
                <w:sz w:val="17"/>
              </w:rPr>
              <w:t>`PORCENTUAL`</w:t>
            </w:r>
          </w:p>
        </w:tc>
        <w:tc>
          <w:tcPr>
            <w:tcW w:type="dxa" w:w="2484"/>
            <w:tcMar>
              <w:top w:w="80" w:type="dxa"/>
              <w:bottom w:w="80" w:type="dxa"/>
              <w:left w:w="120" w:type="dxa"/>
              <w:right w:w="120" w:type="dxa"/>
            </w:tcMar>
            <w:vAlign w:val="center"/>
            <w:shd w:fill="FFFFFF"/>
          </w:tcPr>
          <w:p>
            <w:pPr>
              <w:jc w:val="left"/>
            </w:pPr>
            <w:r>
              <w:rPr>
                <w:color w:val="0F172A"/>
                <w:sz w:val="17"/>
              </w:rPr>
              <w:t>$\$ 15,000,000.00$</w:t>
            </w:r>
          </w:p>
        </w:tc>
        <w:tc>
          <w:tcPr>
            <w:tcW w:type="dxa" w:w="2484"/>
            <w:tcMar>
              <w:top w:w="80" w:type="dxa"/>
              <w:bottom w:w="80" w:type="dxa"/>
              <w:left w:w="120" w:type="dxa"/>
              <w:right w:w="120" w:type="dxa"/>
            </w:tcMar>
            <w:vAlign w:val="center"/>
            <w:shd w:fill="FFFFFF"/>
          </w:tcPr>
          <w:p>
            <w:pPr>
              <w:jc w:val="left"/>
            </w:pPr>
            <w:r>
              <w:rPr>
                <w:color w:val="0F172A"/>
                <w:sz w:val="17"/>
              </w:rPr>
              <w:t>$4.50\%$</w:t>
            </w:r>
          </w:p>
        </w:tc>
        <w:tc>
          <w:tcPr>
            <w:tcW w:type="dxa" w:w="2484"/>
            <w:tcMar>
              <w:top w:w="80" w:type="dxa"/>
              <w:bottom w:w="80" w:type="dxa"/>
              <w:left w:w="120" w:type="dxa"/>
              <w:right w:w="120" w:type="dxa"/>
            </w:tcMar>
            <w:vAlign w:val="center"/>
            <w:shd w:fill="FFFFFF"/>
          </w:tcPr>
          <w:p>
            <w:pPr>
              <w:jc w:val="left"/>
            </w:pPr>
            <w:r>
              <w:rPr>
                <w:color w:val="0F172A"/>
                <w:sz w:val="17"/>
              </w:rPr>
              <w:t>Aplica si Ventas $\ge \$ 15,000,000$</w:t>
            </w:r>
          </w:p>
        </w:tc>
      </w:tr>
      <w:tr>
        <w:tc>
          <w:tcPr>
            <w:tcW w:type="dxa" w:w="2484"/>
            <w:tcMar>
              <w:top w:w="80" w:type="dxa"/>
              <w:bottom w:w="80" w:type="dxa"/>
              <w:left w:w="120" w:type="dxa"/>
              <w:right w:w="120" w:type="dxa"/>
            </w:tcMar>
            <w:vAlign w:val="center"/>
            <w:shd w:fill="F8FAFC"/>
          </w:tcPr>
          <w:p>
            <w:pPr>
              <w:jc w:val="left"/>
            </w:pPr>
            <w:r>
              <w:rPr>
                <w:color w:val="0F172A"/>
                <w:sz w:val="17"/>
              </w:rPr>
              <w:t>`PORCENTUAL`</w:t>
            </w:r>
          </w:p>
        </w:tc>
        <w:tc>
          <w:tcPr>
            <w:tcW w:type="dxa" w:w="2484"/>
            <w:tcMar>
              <w:top w:w="80" w:type="dxa"/>
              <w:bottom w:w="80" w:type="dxa"/>
              <w:left w:w="120" w:type="dxa"/>
              <w:right w:w="120" w:type="dxa"/>
            </w:tcMar>
            <w:vAlign w:val="center"/>
            <w:shd w:fill="F8FAFC"/>
          </w:tcPr>
          <w:p>
            <w:pPr>
              <w:jc w:val="left"/>
            </w:pPr>
            <w:r>
              <w:rPr>
                <w:color w:val="0F172A"/>
                <w:sz w:val="17"/>
              </w:rPr>
              <w:t>$\$ 25,000,000.00$</w:t>
            </w:r>
          </w:p>
        </w:tc>
        <w:tc>
          <w:tcPr>
            <w:tcW w:type="dxa" w:w="2484"/>
            <w:tcMar>
              <w:top w:w="80" w:type="dxa"/>
              <w:bottom w:w="80" w:type="dxa"/>
              <w:left w:w="120" w:type="dxa"/>
              <w:right w:w="120" w:type="dxa"/>
            </w:tcMar>
            <w:vAlign w:val="center"/>
            <w:shd w:fill="F8FAFC"/>
          </w:tcPr>
          <w:p>
            <w:pPr>
              <w:jc w:val="left"/>
            </w:pPr>
            <w:r>
              <w:rPr>
                <w:color w:val="0F172A"/>
                <w:sz w:val="17"/>
              </w:rPr>
              <w:t>$4.00\%$</w:t>
            </w:r>
          </w:p>
        </w:tc>
        <w:tc>
          <w:tcPr>
            <w:tcW w:type="dxa" w:w="2484"/>
            <w:tcMar>
              <w:top w:w="80" w:type="dxa"/>
              <w:bottom w:w="80" w:type="dxa"/>
              <w:left w:w="120" w:type="dxa"/>
              <w:right w:w="120" w:type="dxa"/>
            </w:tcMar>
            <w:vAlign w:val="center"/>
            <w:shd w:fill="F8FAFC"/>
          </w:tcPr>
          <w:p>
            <w:pPr>
              <w:jc w:val="left"/>
            </w:pPr>
            <w:r>
              <w:rPr>
                <w:color w:val="0F172A"/>
                <w:sz w:val="17"/>
              </w:rPr>
              <w:t>Aplica si Ventas $\ge \$ 25,000,000$</w:t>
            </w:r>
          </w:p>
        </w:tc>
      </w:tr>
      <w:tr>
        <w:tc>
          <w:tcPr>
            <w:tcW w:type="dxa" w:w="2484"/>
            <w:tcMar>
              <w:top w:w="80" w:type="dxa"/>
              <w:bottom w:w="80" w:type="dxa"/>
              <w:left w:w="120" w:type="dxa"/>
              <w:right w:w="120" w:type="dxa"/>
            </w:tcMar>
            <w:vAlign w:val="center"/>
            <w:shd w:fill="FFFFFF"/>
          </w:tcPr>
          <w:p>
            <w:pPr>
              <w:jc w:val="left"/>
            </w:pPr>
            <w:r>
              <w:rPr>
                <w:color w:val="0F172A"/>
                <w:sz w:val="17"/>
              </w:rPr>
              <w:t>`PORCENTUAL`</w:t>
            </w:r>
          </w:p>
        </w:tc>
        <w:tc>
          <w:tcPr>
            <w:tcW w:type="dxa" w:w="2484"/>
            <w:tcMar>
              <w:top w:w="80" w:type="dxa"/>
              <w:bottom w:w="80" w:type="dxa"/>
              <w:left w:w="120" w:type="dxa"/>
              <w:right w:w="120" w:type="dxa"/>
            </w:tcMar>
            <w:vAlign w:val="center"/>
            <w:shd w:fill="FFFFFF"/>
          </w:tcPr>
          <w:p>
            <w:pPr>
              <w:jc w:val="left"/>
            </w:pPr>
            <w:r>
              <w:rPr>
                <w:color w:val="0F172A"/>
                <w:sz w:val="17"/>
              </w:rPr>
              <w:t>$\$ 40,000,000.00$</w:t>
            </w:r>
          </w:p>
        </w:tc>
        <w:tc>
          <w:tcPr>
            <w:tcW w:type="dxa" w:w="2484"/>
            <w:tcMar>
              <w:top w:w="80" w:type="dxa"/>
              <w:bottom w:w="80" w:type="dxa"/>
              <w:left w:w="120" w:type="dxa"/>
              <w:right w:w="120" w:type="dxa"/>
            </w:tcMar>
            <w:vAlign w:val="center"/>
            <w:shd w:fill="FFFFFF"/>
          </w:tcPr>
          <w:p>
            <w:pPr>
              <w:jc w:val="left"/>
            </w:pPr>
            <w:r>
              <w:rPr>
                <w:color w:val="0F172A"/>
                <w:sz w:val="17"/>
              </w:rPr>
              <w:t>$3.50\%$</w:t>
            </w:r>
          </w:p>
        </w:tc>
        <w:tc>
          <w:tcPr>
            <w:tcW w:type="dxa" w:w="2484"/>
            <w:tcMar>
              <w:top w:w="80" w:type="dxa"/>
              <w:bottom w:w="80" w:type="dxa"/>
              <w:left w:w="120" w:type="dxa"/>
              <w:right w:w="120" w:type="dxa"/>
            </w:tcMar>
            <w:vAlign w:val="center"/>
            <w:shd w:fill="FFFFFF"/>
          </w:tcPr>
          <w:p>
            <w:pPr>
              <w:jc w:val="left"/>
            </w:pPr>
            <w:r>
              <w:rPr>
                <w:color w:val="0F172A"/>
                <w:sz w:val="17"/>
              </w:rPr>
              <w:t>Aplica si Ventas $\ge \$ 40,000,000$</w:t>
            </w:r>
          </w:p>
        </w:tc>
      </w:tr>
    </w:tbl>
    <w:p/>
    <w:p>
      <w:pPr>
        <w:spacing w:before="120" w:after="40"/>
      </w:pPr>
      <w:r>
        <w:rPr>
          <w:b/>
          <w:color w:val="64748B"/>
          <w:sz w:val="20"/>
        </w:rPr>
        <w:t>3. Evaluación y Liquidación Contable</w:t>
      </w:r>
    </w:p>
    <w:p>
      <w:pPr>
        <w:spacing w:before="60" w:after="60"/>
      </w:pPr>
      <w:r>
        <w:rPr>
          <w:color w:val="0F172A"/>
          <w:sz w:val="19"/>
        </w:rPr>
        <w:t>1. Dado que $\widehat{V}_{\text{Oct}} = \$ 32,697,098.26$, el volumen proyectado supera el umbral de $\$ 25,000,000$ pero no alcanza el de $\$ 40,000,000$.</w:t>
      </w:r>
    </w:p>
    <w:p>
      <w:pPr>
        <w:spacing w:before="60" w:after="60"/>
      </w:pPr>
      <w:r>
        <w:rPr>
          <w:color w:val="0F172A"/>
          <w:sz w:val="19"/>
        </w:rPr>
        <w:t xml:space="preserve">2. </w:t>
      </w:r>
      <w:r>
        <w:rPr>
          <w:b/>
          <w:color w:val="0F172A"/>
          <w:sz w:val="19"/>
        </w:rPr>
        <w:t>Escala Ganadora:</w:t>
      </w:r>
      <w:r>
        <w:rPr>
          <w:color w:val="0F172A"/>
          <w:sz w:val="19"/>
        </w:rPr>
        <w:t xml:space="preserve"> Tier de $\$ 25,000,000$ con alícuota del </w:t>
      </w:r>
      <w:r>
        <w:rPr>
          <w:b/>
          <w:color w:val="0F172A"/>
          <w:sz w:val="19"/>
        </w:rPr>
        <w:t>$4.00\%$</w:t>
      </w:r>
      <w:r>
        <w:rPr>
          <w:color w:val="0F172A"/>
          <w:sz w:val="19"/>
        </w:rPr>
        <w:t>.</w:t>
      </w:r>
    </w:p>
    <w:p>
      <w:pPr>
        <w:spacing w:before="60" w:after="60"/>
      </w:pPr>
      <w:r>
        <w:rPr>
          <w:color w:val="0F172A"/>
          <w:sz w:val="19"/>
        </w:rPr>
        <w:t xml:space="preserve">3. </w:t>
      </w:r>
      <w:r>
        <w:rPr>
          <w:b/>
          <w:color w:val="0F172A"/>
          <w:sz w:val="19"/>
        </w:rPr>
        <w:t>Subtotal de Honorarios ML:</w:t>
      </w:r>
      <w:r>
        <w:rPr>
          <w:color w:val="0F172A"/>
          <w:sz w:val="19"/>
        </w:rPr>
      </w:r>
    </w:p>
    <w:p>
      <w:pPr>
        <w:spacing w:before="120" w:after="120"/>
        <w:jc w:val="center"/>
      </w:pPr>
      <w:r>
        <w:rPr>
          <w:rFonts w:ascii="Cambria Math" w:hAnsi="Cambria Math"/>
          <w:b/>
          <w:color w:val="1E40AF"/>
          <w:sz w:val="21"/>
        </w:rPr>
      </w:r>
    </w:p>
    <w:p>
      <w:pPr>
        <w:spacing w:before="60" w:after="60"/>
      </w:pPr>
      <w:r>
        <w:rPr>
          <w:color w:val="0F172A"/>
          <w:sz w:val="19"/>
        </w:rPr>
        <w:t>\text{Subtotal}_{\text{ML}} = 32,697,098.26 \times 0.04 = 1,307,883.93 \text{ ARS}</w:t>
      </w:r>
    </w:p>
    <w:p>
      <w:pPr>
        <w:spacing w:before="120" w:after="120"/>
        <w:jc w:val="center"/>
      </w:pPr>
      <w:r>
        <w:rPr>
          <w:rFonts w:ascii="Cambria Math" w:hAnsi="Cambria Math"/>
          <w:b/>
          <w:color w:val="1E40AF"/>
          <w:sz w:val="21"/>
        </w:rPr>
      </w:r>
    </w:p>
    <w:p>
      <w:pPr>
        <w:spacing w:before="60" w:after="60"/>
      </w:pPr>
      <w:r>
        <w:rPr>
          <w:color w:val="0F172A"/>
          <w:sz w:val="19"/>
        </w:rPr>
        <w:t xml:space="preserve">4. </w:t>
      </w:r>
      <w:r>
        <w:rPr>
          <w:b/>
          <w:color w:val="0F172A"/>
          <w:sz w:val="19"/>
        </w:rPr>
        <w:t>Validación contra Piso Mínimo:</w:t>
      </w:r>
      <w:r>
        <w:rPr>
          <w:color w:val="0F172A"/>
          <w:sz w:val="19"/>
        </w:rPr>
      </w:r>
    </w:p>
    <w:p>
      <w:pPr>
        <w:spacing w:before="120" w:after="120"/>
        <w:jc w:val="center"/>
      </w:pPr>
      <w:r>
        <w:rPr>
          <w:rFonts w:ascii="Cambria Math" w:hAnsi="Cambria Math"/>
          <w:b/>
          <w:color w:val="1E40AF"/>
          <w:sz w:val="21"/>
        </w:rPr>
      </w:r>
    </w:p>
    <w:p>
      <w:pPr>
        <w:spacing w:before="60" w:after="60"/>
      </w:pPr>
      <w:r>
        <w:rPr>
          <w:color w:val="0F172A"/>
          <w:sz w:val="19"/>
        </w:rPr>
        <w:t>\max(1,200,000.00, 1,307,883.93) = 1,307,883.93 \text{ ARS} \quad (\text{Supera el mínimo})</w:t>
      </w:r>
    </w:p>
    <w:p>
      <w:pPr>
        <w:spacing w:before="120" w:after="120"/>
        <w:jc w:val="center"/>
      </w:pPr>
      <w:r>
        <w:rPr>
          <w:rFonts w:ascii="Cambria Math" w:hAnsi="Cambria Math"/>
          <w:b/>
          <w:color w:val="1E40AF"/>
          <w:sz w:val="21"/>
        </w:rPr>
      </w:r>
    </w:p>
    <w:p>
      <w:pPr>
        <w:spacing w:before="60" w:after="60"/>
      </w:pPr>
      <w:r>
        <w:rPr>
          <w:color w:val="0F172A"/>
          <w:sz w:val="19"/>
        </w:rPr>
        <w:t xml:space="preserve">5. </w:t>
      </w:r>
      <w:r>
        <w:rPr>
          <w:b/>
          <w:color w:val="0F172A"/>
          <w:sz w:val="19"/>
        </w:rPr>
        <w:t>Cargos Adicionales (Botmaker):</w:t>
      </w:r>
      <w:r>
        <w:rPr>
          <w:color w:val="0F172A"/>
          <w:sz w:val="19"/>
        </w:rPr>
        <w:t xml:space="preserve"> $\$ 125,400.00$ ARS.</w:t>
      </w:r>
    </w:p>
    <w:p>
      <w:pPr>
        <w:spacing w:before="60" w:after="60"/>
      </w:pPr>
      <w:r>
        <w:rPr>
          <w:color w:val="0F172A"/>
          <w:sz w:val="19"/>
        </w:rPr>
        <w:t xml:space="preserve">6. </w:t>
      </w:r>
      <w:r>
        <w:rPr>
          <w:b/>
          <w:color w:val="0F172A"/>
          <w:sz w:val="19"/>
        </w:rPr>
        <w:t>Subtotal Neto de Facturación Reply:</w:t>
      </w:r>
      <w:r>
        <w:rPr>
          <w:color w:val="0F172A"/>
          <w:sz w:val="19"/>
        </w:rPr>
      </w:r>
    </w:p>
    <w:p>
      <w:pPr>
        <w:spacing w:before="120" w:after="120"/>
        <w:jc w:val="center"/>
      </w:pPr>
      <w:r>
        <w:rPr>
          <w:rFonts w:ascii="Cambria Math" w:hAnsi="Cambria Math"/>
          <w:b/>
          <w:color w:val="1E40AF"/>
          <w:sz w:val="21"/>
        </w:rPr>
      </w:r>
    </w:p>
    <w:p>
      <w:pPr>
        <w:spacing w:before="60" w:after="60"/>
      </w:pPr>
      <w:r>
        <w:rPr>
          <w:color w:val="0F172A"/>
          <w:sz w:val="19"/>
        </w:rPr>
        <w:t>\text{Subtotal Neto} = 1,307,883.93 + 125,400.00 = 1,433,283.93 \text{ ARS}</w:t>
      </w:r>
    </w:p>
    <w:p>
      <w:pPr>
        <w:spacing w:before="120" w:after="120"/>
        <w:jc w:val="center"/>
      </w:pPr>
      <w:r>
        <w:rPr>
          <w:rFonts w:ascii="Cambria Math" w:hAnsi="Cambria Math"/>
          <w:b/>
          <w:color w:val="1E40AF"/>
          <w:sz w:val="21"/>
        </w:rPr>
      </w:r>
    </w:p>
    <w:p>
      <w:pPr>
        <w:spacing w:before="60" w:after="60"/>
      </w:pPr>
      <w:r>
        <w:rPr>
          <w:color w:val="0F172A"/>
          <w:sz w:val="19"/>
        </w:rPr>
        <w:t xml:space="preserve">7. </w:t>
      </w:r>
      <w:r>
        <w:rPr>
          <w:b/>
          <w:color w:val="0F172A"/>
          <w:sz w:val="19"/>
        </w:rPr>
        <w:t>IVA Fiscal (21%):</w:t>
      </w:r>
      <w:r>
        <w:rPr>
          <w:color w:val="0F172A"/>
          <w:sz w:val="19"/>
        </w:rPr>
      </w:r>
    </w:p>
    <w:p>
      <w:pPr>
        <w:spacing w:before="120" w:after="120"/>
        <w:jc w:val="center"/>
      </w:pPr>
      <w:r>
        <w:rPr>
          <w:rFonts w:ascii="Cambria Math" w:hAnsi="Cambria Math"/>
          <w:b/>
          <w:color w:val="1E40AF"/>
          <w:sz w:val="21"/>
        </w:rPr>
      </w:r>
    </w:p>
    <w:p>
      <w:pPr>
        <w:spacing w:before="60" w:after="60"/>
      </w:pPr>
      <w:r>
        <w:rPr>
          <w:color w:val="0F172A"/>
          <w:sz w:val="19"/>
        </w:rPr>
        <w:t>\text{IVA} = 1,433,283.93 \times 0.21 = 300,989.63 \text{ ARS}</w:t>
      </w:r>
    </w:p>
    <w:p>
      <w:pPr>
        <w:spacing w:before="120" w:after="120"/>
        <w:jc w:val="center"/>
      </w:pPr>
      <w:r>
        <w:rPr>
          <w:rFonts w:ascii="Cambria Math" w:hAnsi="Cambria Math"/>
          <w:b/>
          <w:color w:val="1E40AF"/>
          <w:sz w:val="21"/>
        </w:rPr>
      </w:r>
    </w:p>
    <w:p>
      <w:pPr>
        <w:spacing w:before="60" w:after="60"/>
      </w:pPr>
      <w:r>
        <w:rPr>
          <w:color w:val="0F172A"/>
          <w:sz w:val="19"/>
        </w:rPr>
        <w:t xml:space="preserve">8. </w:t>
      </w:r>
      <w:r>
        <w:rPr>
          <w:b/>
          <w:color w:val="0F172A"/>
          <w:sz w:val="19"/>
        </w:rPr>
        <w:t>Total Factura Fiscal:</w:t>
      </w:r>
      <w:r>
        <w:rPr>
          <w:color w:val="0F172A"/>
          <w:sz w:val="19"/>
        </w:rPr>
        <w:t xml:space="preserve"> $\$ 1,734,273.56$ ARS.</w:t>
      </w:r>
    </w:p>
    <w:p>
      <w:pPr>
        <w:spacing w:before="60" w:after="60"/>
      </w:pPr>
      <w:r>
        <w:rPr>
          <w:color w:val="0F172A"/>
          <w:sz w:val="19"/>
        </w:rPr>
        <w:t>---</w:t>
      </w:r>
    </w:p>
    <w:p>
      <w:pPr>
        <w:spacing w:before="160" w:after="40"/>
      </w:pPr>
      <w:r>
        <w:rPr>
          <w:b/>
          <w:color w:val="0F172A"/>
          <w:sz w:val="23"/>
        </w:rPr>
        <w:t>Caso 2: Cuenta Mensual Multidivisa con Escalas en USD — Natura Colombia (Seller ID 941943480)</w:t>
      </w:r>
    </w:p>
    <w:p>
      <w:pPr>
        <w:pStyle w:val="ListBullet"/>
        <w:spacing w:before="20" w:after="20"/>
      </w:pPr>
      <w:r>
        <w:rPr>
          <w:sz w:val="19"/>
        </w:rPr>
      </w:r>
      <w:r>
        <w:rPr>
          <w:b/>
          <w:sz w:val="19"/>
        </w:rPr>
        <w:t>País:</w:t>
      </w:r>
      <w:r>
        <w:rPr>
          <w:sz w:val="19"/>
        </w:rPr>
        <w:t xml:space="preserve"> Colombia (`CO`) | </w:t>
      </w:r>
      <w:r>
        <w:rPr>
          <w:b/>
          <w:sz w:val="19"/>
        </w:rPr>
        <w:t>Moneda Seller:</w:t>
      </w:r>
      <w:r>
        <w:rPr>
          <w:sz w:val="19"/>
        </w:rPr>
        <w:t xml:space="preserve"> Pesos Colombianos (`COP`)</w:t>
      </w:r>
    </w:p>
    <w:p>
      <w:pPr>
        <w:pStyle w:val="ListBullet"/>
        <w:spacing w:before="20" w:after="20"/>
      </w:pPr>
      <w:r>
        <w:rPr>
          <w:sz w:val="19"/>
        </w:rPr>
      </w:r>
      <w:r>
        <w:rPr>
          <w:b/>
          <w:sz w:val="19"/>
        </w:rPr>
        <w:t>Moneda Escalas / Liquidación:</w:t>
      </w:r>
      <w:r>
        <w:rPr>
          <w:sz w:val="19"/>
        </w:rPr>
        <w:t xml:space="preserve"> Dólares (`USD`) | </w:t>
      </w:r>
      <w:r>
        <w:rPr>
          <w:b/>
          <w:sz w:val="19"/>
        </w:rPr>
        <w:t>Mínimo Contractual:</w:t>
      </w:r>
      <w:r>
        <w:rPr>
          <w:sz w:val="19"/>
        </w:rPr>
        <w:t xml:space="preserve"> $\$ 1,200.00$ USD.</w:t>
      </w:r>
    </w:p>
    <w:p>
      <w:pPr>
        <w:pStyle w:val="ListBullet"/>
        <w:spacing w:before="20" w:after="20"/>
      </w:pPr>
      <w:r>
        <w:rPr>
          <w:sz w:val="19"/>
        </w:rPr>
      </w:r>
      <w:r>
        <w:rPr>
          <w:b/>
          <w:sz w:val="19"/>
        </w:rPr>
        <w:t>Período:</w:t>
      </w:r>
      <w:r>
        <w:rPr>
          <w:sz w:val="19"/>
        </w:rPr>
        <w:t xml:space="preserve"> Noviembre 2026 (Mes de *Black Friday*).</w:t>
      </w:r>
    </w:p>
    <w:p>
      <w:pPr>
        <w:spacing w:before="120" w:after="40"/>
      </w:pPr>
      <w:r>
        <w:rPr>
          <w:b/>
          <w:color w:val="64748B"/>
          <w:sz w:val="20"/>
        </w:rPr>
        <w:t>1. Proyección de Ventas en Moneda Local (COP)</w:t>
      </w:r>
    </w:p>
    <w:p>
      <w:pPr>
        <w:pStyle w:val="ListBullet"/>
        <w:spacing w:before="20" w:after="20"/>
      </w:pPr>
      <w:r>
        <w:rPr>
          <w:sz w:val="19"/>
        </w:rPr>
      </w:r>
      <w:r>
        <w:rPr>
          <w:b/>
          <w:sz w:val="19"/>
        </w:rPr>
        <w:t>Run-Rate Base Histórico:</w:t>
      </w:r>
      <w:r>
        <w:rPr>
          <w:sz w:val="19"/>
        </w:rPr>
        <w:t xml:space="preserve"> $\$ 232,760,000.00$ COP.</w:t>
      </w:r>
    </w:p>
    <w:p>
      <w:pPr>
        <w:pStyle w:val="ListBullet"/>
        <w:spacing w:before="20" w:after="20"/>
      </w:pPr>
      <w:r>
        <w:rPr>
          <w:sz w:val="19"/>
        </w:rPr>
      </w:r>
      <w:r>
        <w:rPr>
          <w:b/>
          <w:sz w:val="19"/>
        </w:rPr>
        <w:t>Factor de Estacionalidad de Noviembre ($S_{11}$):</w:t>
      </w:r>
      <w:r>
        <w:rPr>
          <w:sz w:val="19"/>
        </w:rPr>
        <w:t xml:space="preserve"> `1.35` (Impacto de promociones y Black Friday).</w:t>
      </w:r>
    </w:p>
    <w:p>
      <w:pPr>
        <w:pStyle w:val="ListBullet"/>
        <w:spacing w:before="20" w:after="20"/>
      </w:pPr>
      <w:r>
        <w:rPr>
          <w:sz w:val="19"/>
        </w:rPr>
      </w:r>
      <w:r>
        <w:rPr>
          <w:b/>
          <w:sz w:val="19"/>
        </w:rPr>
        <w:t>Tasa de Crecimiento Compuesto a Período 2 ($t=2$):</w:t>
      </w:r>
      <w:r>
        <w:rPr>
          <w:sz w:val="19"/>
        </w:rPr>
        <w:t xml:space="preserve"> $(1 + 0.012)^2 = 1.024144$.</w:t>
      </w:r>
    </w:p>
    <w:p>
      <w:pPr>
        <w:pStyle w:val="ListBullet"/>
        <w:spacing w:before="20" w:after="20"/>
      </w:pPr>
      <w:r>
        <w:rPr>
          <w:sz w:val="19"/>
        </w:rPr>
      </w:r>
      <w:r>
        <w:rPr>
          <w:b/>
          <w:sz w:val="19"/>
        </w:rPr>
        <w:t>Cálculo de Facturación Proyectada:</w:t>
      </w:r>
      <w:r>
        <w:rPr>
          <w:sz w:val="19"/>
        </w:rPr>
      </w:r>
    </w:p>
    <w:p>
      <w:pPr>
        <w:spacing w:before="120" w:after="120"/>
        <w:jc w:val="center"/>
      </w:pPr>
      <w:r>
        <w:rPr>
          <w:rFonts w:ascii="Cambria Math" w:hAnsi="Cambria Math"/>
          <w:b/>
          <w:color w:val="1E40AF"/>
          <w:sz w:val="21"/>
        </w:rPr>
      </w:r>
    </w:p>
    <w:p>
      <w:pPr>
        <w:spacing w:before="60" w:after="60"/>
      </w:pPr>
      <w:r>
        <w:rPr>
          <w:color w:val="0F172A"/>
          <w:sz w:val="19"/>
        </w:rPr>
        <w:t>\widehat{V}_{\text{COP}} = 232,760,000 \times 1.35 \times 1.024144 = 317,996,712.00 \text{ COP}</w:t>
      </w:r>
    </w:p>
    <w:p>
      <w:pPr>
        <w:spacing w:before="120" w:after="120"/>
        <w:jc w:val="center"/>
      </w:pPr>
      <w:r>
        <w:rPr>
          <w:rFonts w:ascii="Cambria Math" w:hAnsi="Cambria Math"/>
          <w:b/>
          <w:color w:val="1E40AF"/>
          <w:sz w:val="21"/>
        </w:rPr>
      </w:r>
    </w:p>
    <w:p>
      <w:pPr>
        <w:spacing w:before="120" w:after="40"/>
      </w:pPr>
      <w:r>
        <w:rPr>
          <w:b/>
          <w:color w:val="64748B"/>
          <w:sz w:val="20"/>
        </w:rPr>
        <w:t>2. Arbitraje Cambiario a USD</w:t>
      </w:r>
    </w:p>
    <w:p>
      <w:pPr>
        <w:pStyle w:val="ListBullet"/>
        <w:spacing w:before="20" w:after="20"/>
      </w:pPr>
      <w:r>
        <w:rPr>
          <w:sz w:val="19"/>
        </w:rPr>
      </w:r>
      <w:r>
        <w:rPr>
          <w:b/>
          <w:sz w:val="19"/>
        </w:rPr>
        <w:t>Tipo de Cambio Forward Oficial (Nov 2026):</w:t>
      </w:r>
      <w:r>
        <w:rPr>
          <w:sz w:val="19"/>
        </w:rPr>
        <w:t xml:space="preserve"> $\text{TC} = 3,340.00$ COP/USD.</w:t>
      </w:r>
    </w:p>
    <w:p>
      <w:pPr>
        <w:pStyle w:val="ListBullet"/>
        <w:spacing w:before="20" w:after="20"/>
      </w:pPr>
      <w:r>
        <w:rPr>
          <w:sz w:val="19"/>
        </w:rPr>
      </w:r>
      <w:r>
        <w:rPr>
          <w:b/>
          <w:sz w:val="19"/>
        </w:rPr>
        <w:t>Ventas en USD Sujetas a Evaluación:</w:t>
      </w:r>
      <w:r>
        <w:rPr>
          <w:sz w:val="19"/>
        </w:rPr>
      </w:r>
    </w:p>
    <w:p>
      <w:pPr>
        <w:spacing w:before="120" w:after="120"/>
        <w:jc w:val="center"/>
      </w:pPr>
      <w:r>
        <w:rPr>
          <w:rFonts w:ascii="Cambria Math" w:hAnsi="Cambria Math"/>
          <w:b/>
          <w:color w:val="1E40AF"/>
          <w:sz w:val="21"/>
        </w:rPr>
      </w:r>
    </w:p>
    <w:p>
      <w:pPr>
        <w:spacing w:before="60" w:after="60"/>
      </w:pPr>
      <w:r>
        <w:rPr>
          <w:color w:val="0F172A"/>
          <w:sz w:val="19"/>
        </w:rPr>
        <w:t>\widehat{V}_{\text{USD}} = \frac{317,996,712.00}{3,340.00} = 95,208.60 \text{ USD}</w:t>
      </w:r>
    </w:p>
    <w:p>
      <w:pPr>
        <w:spacing w:before="120" w:after="120"/>
        <w:jc w:val="center"/>
      </w:pPr>
      <w:r>
        <w:rPr>
          <w:rFonts w:ascii="Cambria Math" w:hAnsi="Cambria Math"/>
          <w:b/>
          <w:color w:val="1E40AF"/>
          <w:sz w:val="21"/>
        </w:rPr>
      </w:r>
    </w:p>
    <w:p>
      <w:pPr>
        <w:spacing w:before="120" w:after="40"/>
      </w:pPr>
      <w:r>
        <w:rPr>
          <w:b/>
          <w:color w:val="64748B"/>
          <w:sz w:val="20"/>
        </w:rPr>
        <w:t>3. Evaluación de Tiers en USD en `dim_escalas`</w:t>
      </w:r>
    </w:p>
    <w:p>
      <w:pPr>
        <w:spacing w:before="60" w:after="60"/>
      </w:pPr>
      <w:r>
        <w:rPr>
          <w:color w:val="0F172A"/>
          <w:sz w:val="19"/>
        </w:rPr>
        <w:t>Tiers vigentes contractuales:</w:t>
      </w:r>
    </w:p>
    <w:p>
      <w:pPr>
        <w:pStyle w:val="ListBullet"/>
        <w:spacing w:before="20" w:after="20"/>
      </w:pPr>
      <w:r>
        <w:rPr>
          <w:sz w:val="19"/>
        </w:rPr>
        <w:t>Mínimo: $\$ 1,200.00$ USD.</w:t>
      </w:r>
    </w:p>
    <w:p>
      <w:pPr>
        <w:pStyle w:val="ListBullet"/>
        <w:spacing w:before="20" w:after="20"/>
      </w:pPr>
      <w:r>
        <w:rPr>
          <w:sz w:val="19"/>
        </w:rPr>
        <w:t>Tier 35k ($\ge \$ 35,000$ USD): $2.93\%$</w:t>
      </w:r>
    </w:p>
    <w:p>
      <w:pPr>
        <w:pStyle w:val="ListBullet"/>
        <w:spacing w:before="20" w:after="20"/>
      </w:pPr>
      <w:r>
        <w:rPr>
          <w:sz w:val="19"/>
        </w:rPr>
        <w:t>Tier 45k ($\ge \$ 45,000$ USD): $2.76\%$</w:t>
      </w:r>
    </w:p>
    <w:p>
      <w:pPr>
        <w:pStyle w:val="ListBullet"/>
        <w:spacing w:before="20" w:after="20"/>
      </w:pPr>
      <w:r>
        <w:rPr>
          <w:sz w:val="19"/>
        </w:rPr>
        <w:t>Tier 70k ($\ge \$ 70,000$ USD): $2.44\%$</w:t>
      </w:r>
    </w:p>
    <w:p>
      <w:pPr>
        <w:pStyle w:val="ListBullet"/>
        <w:spacing w:before="20" w:after="20"/>
      </w:pPr>
      <w:r>
        <w:rPr>
          <w:sz w:val="19"/>
        </w:rPr>
      </w:r>
      <w:r>
        <w:rPr>
          <w:b/>
          <w:sz w:val="19"/>
        </w:rPr>
        <w:t>Tier 90k ($\ge \$ 90,000$ USD): $2.28\%$</w:t>
      </w:r>
      <w:r>
        <w:rPr>
          <w:sz w:val="19"/>
        </w:rPr>
        <w:t xml:space="preserve"> $\leftarrow$ *(Alcanzado con $\$ 95,208.60$ USD)*</w:t>
      </w:r>
    </w:p>
    <w:p>
      <w:pPr>
        <w:pStyle w:val="ListBullet"/>
        <w:spacing w:before="20" w:after="20"/>
      </w:pPr>
      <w:r>
        <w:rPr>
          <w:sz w:val="19"/>
        </w:rPr>
        <w:t>Tier 125k ($\ge \$ 125,000$ USD): $1.95\%$</w:t>
      </w:r>
    </w:p>
    <w:p>
      <w:pPr>
        <w:spacing w:before="120" w:after="40"/>
      </w:pPr>
      <w:r>
        <w:rPr>
          <w:b/>
          <w:color w:val="64748B"/>
          <w:sz w:val="20"/>
        </w:rPr>
        <w:t>4. Determinación del Honorario de Reply</w:t>
      </w:r>
    </w:p>
    <w:p>
      <w:pPr>
        <w:pStyle w:val="ListBullet"/>
        <w:spacing w:before="20" w:after="20"/>
      </w:pPr>
      <w:r>
        <w:rPr>
          <w:sz w:val="19"/>
        </w:rPr>
      </w:r>
      <w:r>
        <w:rPr>
          <w:b/>
          <w:sz w:val="19"/>
        </w:rPr>
        <w:t>Honorario Proyectado:</w:t>
      </w:r>
      <w:r>
        <w:rPr>
          <w:sz w:val="19"/>
        </w:rPr>
      </w:r>
    </w:p>
    <w:p>
      <w:pPr>
        <w:spacing w:before="120" w:after="120"/>
        <w:jc w:val="center"/>
      </w:pPr>
      <w:r>
        <w:rPr>
          <w:rFonts w:ascii="Cambria Math" w:hAnsi="Cambria Math"/>
          <w:b/>
          <w:color w:val="1E40AF"/>
          <w:sz w:val="21"/>
        </w:rPr>
      </w:r>
    </w:p>
    <w:p>
      <w:pPr>
        <w:spacing w:before="60" w:after="60"/>
      </w:pPr>
      <w:r>
        <w:rPr>
          <w:color w:val="0F172A"/>
          <w:sz w:val="19"/>
        </w:rPr>
        <w:t>\text{Fee}_{\text{USD}} = 95,208.60 \times 0.0228 = 2,170.76 \text{ USD}</w:t>
      </w:r>
    </w:p>
    <w:p>
      <w:pPr>
        <w:spacing w:before="120" w:after="120"/>
        <w:jc w:val="center"/>
      </w:pPr>
      <w:r>
        <w:rPr>
          <w:rFonts w:ascii="Cambria Math" w:hAnsi="Cambria Math"/>
          <w:b/>
          <w:color w:val="1E40AF"/>
          <w:sz w:val="21"/>
        </w:rPr>
      </w:r>
    </w:p>
    <w:p>
      <w:pPr>
        <w:pStyle w:val="ListBullet"/>
        <w:spacing w:before="20" w:after="20"/>
      </w:pPr>
      <w:r>
        <w:rPr>
          <w:sz w:val="19"/>
        </w:rPr>
      </w:r>
      <w:r>
        <w:rPr>
          <w:b/>
          <w:sz w:val="19"/>
        </w:rPr>
        <w:t>IVA:</w:t>
      </w:r>
      <w:r>
        <w:rPr>
          <w:sz w:val="19"/>
        </w:rPr>
        <w:t xml:space="preserve"> $\$ 0.00$ USD (Facturación de exportación regional).</w:t>
      </w:r>
    </w:p>
    <w:p>
      <w:pPr>
        <w:pStyle w:val="ListBullet"/>
        <w:spacing w:before="20" w:after="20"/>
      </w:pPr>
      <w:r>
        <w:rPr>
          <w:sz w:val="19"/>
        </w:rPr>
      </w:r>
      <w:r>
        <w:rPr>
          <w:b/>
          <w:sz w:val="19"/>
        </w:rPr>
        <w:t>Total Facturado por Reply:</w:t>
      </w:r>
      <w:r>
        <w:rPr>
          <w:sz w:val="19"/>
        </w:rPr>
        <w:t xml:space="preserve"> </w:t>
      </w:r>
      <w:r>
        <w:rPr>
          <w:b/>
          <w:sz w:val="19"/>
        </w:rPr>
        <w:t>$\$ 2,170.76$ USD</w:t>
      </w:r>
      <w:r>
        <w:rPr>
          <w:sz w:val="19"/>
        </w:rPr>
        <w:t>.</w:t>
      </w:r>
    </w:p>
    <w:p>
      <w:pPr>
        <w:spacing w:before="60" w:after="60"/>
      </w:pPr>
      <w:r>
        <w:rPr>
          <w:color w:val="0F172A"/>
          <w:sz w:val="19"/>
        </w:rPr>
        <w:t>---</w:t>
      </w:r>
    </w:p>
    <w:p>
      <w:pPr>
        <w:spacing w:before="160" w:after="40"/>
      </w:pPr>
      <w:r>
        <w:rPr>
          <w:b/>
          <w:color w:val="0F172A"/>
          <w:sz w:val="23"/>
        </w:rPr>
        <w:t>Caso 3: Complejo Industrial Multicanal con Escalas Trimestrales — Newsan (Holding ID 14)</w:t>
      </w:r>
    </w:p>
    <w:p>
      <w:pPr>
        <w:spacing w:before="60" w:after="60"/>
      </w:pPr>
      <w:r>
        <w:rPr>
          <w:color w:val="0F172A"/>
          <w:sz w:val="19"/>
        </w:rPr>
        <w:t>Newsan constituye la estructura más sofisticada del sistema al combinar:</w:t>
      </w:r>
    </w:p>
    <w:p>
      <w:pPr>
        <w:spacing w:before="60" w:after="60"/>
      </w:pPr>
      <w:r>
        <w:rPr>
          <w:color w:val="0F172A"/>
          <w:sz w:val="19"/>
        </w:rPr>
        <w:t xml:space="preserve">1. </w:t>
      </w:r>
      <w:r>
        <w:rPr>
          <w:b/>
          <w:color w:val="0F172A"/>
          <w:sz w:val="19"/>
        </w:rPr>
        <w:t>Newsan Consolidado Mercado Libre (ID 256189964):</w:t>
      </w:r>
      <w:r>
        <w:rPr>
          <w:color w:val="0F172A"/>
          <w:sz w:val="19"/>
        </w:rPr>
        <w:t xml:space="preserve"> Escalas con actualización </w:t>
      </w:r>
      <w:r>
        <w:rPr>
          <w:b/>
          <w:color w:val="0F172A"/>
          <w:sz w:val="19"/>
        </w:rPr>
        <w:t>trimestral</w:t>
      </w:r>
      <w:r>
        <w:rPr>
          <w:color w:val="0F172A"/>
          <w:sz w:val="19"/>
        </w:rPr>
        <w:t>.</w:t>
      </w:r>
    </w:p>
    <w:p>
      <w:pPr>
        <w:spacing w:before="60" w:after="60"/>
      </w:pPr>
      <w:r>
        <w:rPr>
          <w:color w:val="0F172A"/>
          <w:sz w:val="19"/>
        </w:rPr>
        <w:t xml:space="preserve">2. </w:t>
      </w:r>
      <w:r>
        <w:rPr>
          <w:b/>
          <w:color w:val="0F172A"/>
          <w:sz w:val="19"/>
        </w:rPr>
        <w:t>Subcuentas Satélite:</w:t>
      </w:r>
      <w:r>
        <w:rPr>
          <w:color w:val="0F172A"/>
          <w:sz w:val="19"/>
        </w:rPr>
        <w:t xml:space="preserve"> Newsan Motorola (ID 308973138) y Pilisar (ID 256324891).</w:t>
      </w:r>
    </w:p>
    <w:p>
      <w:pPr>
        <w:spacing w:before="60" w:after="60"/>
      </w:pPr>
      <w:r>
        <w:rPr>
          <w:color w:val="0F172A"/>
          <w:sz w:val="19"/>
        </w:rPr>
        <w:t xml:space="preserve">3. </w:t>
      </w:r>
      <w:r>
        <w:rPr>
          <w:b/>
          <w:color w:val="0F172A"/>
          <w:sz w:val="19"/>
        </w:rPr>
        <w:t>Newsan Tienda Web Directa (ID 989595440):</w:t>
      </w:r>
      <w:r>
        <w:rPr>
          <w:color w:val="0F172A"/>
          <w:sz w:val="19"/>
        </w:rPr>
        <w:t xml:space="preserve"> Liquidación basada en métricas operativas (Sesiones y Horas Extras de soporte) con actualización </w:t>
      </w:r>
      <w:r>
        <w:rPr>
          <w:b/>
          <w:color w:val="0F172A"/>
          <w:sz w:val="19"/>
        </w:rPr>
        <w:t>semestral</w:t>
      </w:r>
      <w:r>
        <w:rPr>
          <w:color w:val="0F172A"/>
          <w:sz w:val="19"/>
        </w:rPr>
        <w:t>.</w:t>
      </w:r>
    </w:p>
    <w:p>
      <w:pPr>
        <w:spacing w:before="60" w:after="60"/>
      </w:pPr>
      <w:r>
        <w:rPr>
          <w:color w:val="0F172A"/>
          <w:sz w:val="19"/>
        </w:rPr>
        <w:t xml:space="preserve">4. </w:t>
      </w:r>
      <w:r>
        <w:rPr>
          <w:b/>
          <w:color w:val="0F172A"/>
          <w:sz w:val="19"/>
        </w:rPr>
        <w:t>Newsan Chile (6 Cuentas Marketplace):</w:t>
      </w:r>
      <w:r>
        <w:rPr>
          <w:color w:val="0F172A"/>
          <w:sz w:val="19"/>
        </w:rPr>
        <w:t xml:space="preserve"> Mercado Libre, Falabella, Ripley, Walmart, Paris y Kitchen Center liquidando en Pesos Chilenos (`CLP`).</w:t>
      </w:r>
    </w:p>
    <w:p>
      <w:pPr>
        <w:spacing w:before="120" w:after="40"/>
      </w:pPr>
      <w:r>
        <w:rPr>
          <w:b/>
          <w:color w:val="64748B"/>
          <w:sz w:val="20"/>
        </w:rPr>
        <w:t>1. Actualización Trimestral de Escala Q3 $\to$ Q4</w:t>
      </w:r>
    </w:p>
    <w:p>
      <w:pPr>
        <w:spacing w:before="60" w:after="60"/>
      </w:pPr>
      <w:r>
        <w:rPr>
          <w:color w:val="0F172A"/>
          <w:sz w:val="19"/>
        </w:rPr>
        <w:t>Para el trimestre Q3 2026 (Julio, Agosto, Septiembre), Newsan ML operó con una escala base fija de umbrales:</w:t>
      </w:r>
    </w:p>
    <w:p>
      <w:pPr>
        <w:pStyle w:val="ListBullet"/>
        <w:spacing w:before="20" w:after="20"/>
      </w:pPr>
      <w:r>
        <w:rPr>
          <w:sz w:val="19"/>
        </w:rPr>
        <w:t>Piso Mínimo Q3: $\$ 15,000,000.00$ ARS.</w:t>
      </w:r>
    </w:p>
    <w:p>
      <w:pPr>
        <w:pStyle w:val="ListBullet"/>
        <w:spacing w:before="20" w:after="20"/>
      </w:pPr>
      <w:r>
        <w:rPr>
          <w:sz w:val="19"/>
        </w:rPr>
        <w:t>Tier 1 Q3 ($\ge \$ 450,000,000$ ARS): $1.80\%$</w:t>
      </w:r>
    </w:p>
    <w:p>
      <w:pPr>
        <w:pStyle w:val="ListBullet"/>
        <w:spacing w:before="20" w:after="20"/>
      </w:pPr>
      <w:r>
        <w:rPr>
          <w:sz w:val="19"/>
        </w:rPr>
        <w:t>Tier 2 Q3 ($\ge \$ 800,000,000$ ARS): $1.50\%$</w:t>
      </w:r>
    </w:p>
    <w:p>
      <w:pPr>
        <w:spacing w:before="60" w:after="60"/>
      </w:pPr>
      <w:r>
        <w:rPr>
          <w:color w:val="0F172A"/>
          <w:sz w:val="19"/>
        </w:rPr>
        <w:t xml:space="preserve">Para determinar la escala aplicable a </w:t>
      </w:r>
      <w:r>
        <w:rPr>
          <w:b/>
          <w:color w:val="0F172A"/>
          <w:sz w:val="19"/>
        </w:rPr>
        <w:t>Octubre, Noviembre y Diciembre 2026 (Q4)</w:t>
      </w:r>
      <w:r>
        <w:rPr>
          <w:color w:val="0F172A"/>
          <w:sz w:val="19"/>
        </w:rPr>
        <w:t>, el motor `seed_proyecciones_newsan_completo.py` no ajusta mes a mes, sino que acumula la inflación del trimestre cerrado Q3:</w:t>
      </w:r>
    </w:p>
    <w:p>
      <w:pPr>
        <w:pStyle w:val="ListBullet"/>
        <w:spacing w:before="20" w:after="20"/>
      </w:pPr>
      <w:r>
        <w:rPr>
          <w:sz w:val="19"/>
        </w:rPr>
        <w:t>$\pi_{\text{Jul}} = 2.1\% \implies 1.021$</w:t>
      </w:r>
    </w:p>
    <w:p>
      <w:pPr>
        <w:pStyle w:val="ListBullet"/>
        <w:spacing w:before="20" w:after="20"/>
      </w:pPr>
      <w:r>
        <w:rPr>
          <w:sz w:val="19"/>
        </w:rPr>
        <w:t>$\pi_{\text{Ago}} = 1.7\% \implies 1.017$</w:t>
      </w:r>
    </w:p>
    <w:p>
      <w:pPr>
        <w:pStyle w:val="ListBullet"/>
        <w:spacing w:before="20" w:after="20"/>
      </w:pPr>
      <w:r>
        <w:rPr>
          <w:sz w:val="19"/>
        </w:rPr>
        <w:t>$\pi_{\text{Sep}} = 1.9\% \implies 1.019$</w:t>
      </w:r>
    </w:p>
    <w:p>
      <w:pPr>
        <w:pStyle w:val="ListBullet"/>
        <w:spacing w:before="20" w:after="20"/>
      </w:pPr>
      <w:r>
        <w:rPr>
          <w:sz w:val="19"/>
        </w:rPr>
      </w:r>
      <w:r>
        <w:rPr>
          <w:b/>
          <w:sz w:val="19"/>
        </w:rPr>
        <w:t>Factor de Inflación Acumulado Q3:</w:t>
      </w:r>
      <w:r>
        <w:rPr>
          <w:sz w:val="19"/>
        </w:rPr>
      </w:r>
    </w:p>
    <w:p>
      <w:pPr>
        <w:spacing w:before="120" w:after="120"/>
        <w:jc w:val="center"/>
      </w:pPr>
      <w:r>
        <w:rPr>
          <w:rFonts w:ascii="Cambria Math" w:hAnsi="Cambria Math"/>
          <w:b/>
          <w:color w:val="1E40AF"/>
          <w:sz w:val="21"/>
        </w:rPr>
      </w:r>
    </w:p>
    <w:p>
      <w:pPr>
        <w:spacing w:before="60" w:after="60"/>
      </w:pPr>
      <w:r>
        <w:rPr>
          <w:color w:val="0F172A"/>
          <w:sz w:val="19"/>
        </w:rPr>
        <w:t>F_{Q3} = 1.021 \times 1.017 \times 1.019 = 1.058107 \quad (+5.81\%)</w:t>
      </w:r>
    </w:p>
    <w:p>
      <w:pPr>
        <w:spacing w:before="120" w:after="120"/>
        <w:jc w:val="center"/>
      </w:pPr>
      <w:r>
        <w:rPr>
          <w:rFonts w:ascii="Cambria Math" w:hAnsi="Cambria Math"/>
          <w:b/>
          <w:color w:val="1E40AF"/>
          <w:sz w:val="21"/>
        </w:rPr>
      </w:r>
    </w:p>
    <w:p>
      <w:pPr>
        <w:spacing w:before="60" w:after="60"/>
      </w:pPr>
      <w:r>
        <w:rPr>
          <w:color w:val="0F172A"/>
          <w:sz w:val="19"/>
        </w:rPr>
      </w:r>
      <w:r>
        <w:rPr>
          <w:b/>
          <w:color w:val="0F172A"/>
          <w:sz w:val="19"/>
        </w:rPr>
        <w:t>Nuevos Umbrales Congelados para todo Q4 (Oct, Nov, Dic):</w:t>
      </w:r>
      <w:r>
        <w:rPr>
          <w:color w:val="0F172A"/>
          <w:sz w:val="19"/>
        </w:rPr>
      </w:r>
    </w:p>
    <w:p>
      <w:pPr>
        <w:pStyle w:val="ListBullet"/>
        <w:spacing w:before="20" w:after="20"/>
      </w:pPr>
      <w:r>
        <w:rPr>
          <w:sz w:val="19"/>
        </w:rPr>
      </w:r>
      <w:r>
        <w:rPr>
          <w:b/>
          <w:sz w:val="19"/>
        </w:rPr>
        <w:t>Piso Mínimo Q4:</w:t>
      </w:r>
      <w:r>
        <w:rPr>
          <w:sz w:val="19"/>
        </w:rPr>
        <w:t xml:space="preserve"> $\$ 15,000,000 \times 1.058107 = \$ 15,871,605.00$ ARS.</w:t>
      </w:r>
    </w:p>
    <w:p>
      <w:pPr>
        <w:pStyle w:val="ListBullet"/>
        <w:spacing w:before="20" w:after="20"/>
      </w:pPr>
      <w:r>
        <w:rPr>
          <w:sz w:val="19"/>
        </w:rPr>
      </w:r>
      <w:r>
        <w:rPr>
          <w:b/>
          <w:sz w:val="19"/>
        </w:rPr>
        <w:t>Tier 1 Q4:</w:t>
      </w:r>
      <w:r>
        <w:rPr>
          <w:sz w:val="19"/>
        </w:rPr>
        <w:t xml:space="preserve"> $\$ 450,000,000 \times 1.058107 = \$ 476,148,150.00$ ARS.</w:t>
      </w:r>
    </w:p>
    <w:p>
      <w:pPr>
        <w:pStyle w:val="ListBullet"/>
        <w:spacing w:before="20" w:after="20"/>
      </w:pPr>
      <w:r>
        <w:rPr>
          <w:sz w:val="19"/>
        </w:rPr>
      </w:r>
      <w:r>
        <w:rPr>
          <w:b/>
          <w:sz w:val="19"/>
        </w:rPr>
        <w:t>Tier 2 Q4:</w:t>
      </w:r>
      <w:r>
        <w:rPr>
          <w:sz w:val="19"/>
        </w:rPr>
        <w:t xml:space="preserve"> $\$ 800,000,000 \times 1.058107 = \$ 846,485,600.00$ ARS.</w:t>
      </w:r>
    </w:p>
    <w:p>
      <w:pPr>
        <w:spacing w:before="120" w:after="40"/>
      </w:pPr>
      <w:r>
        <w:rPr>
          <w:b/>
          <w:color w:val="64748B"/>
          <w:sz w:val="20"/>
        </w:rPr>
        <w:t>2. Liquidación de Newsan Tienda Web por Métricas Operativas (Noviembre 2026)</w:t>
      </w:r>
    </w:p>
    <w:p>
      <w:pPr>
        <w:spacing w:before="60" w:after="60"/>
      </w:pPr>
      <w:r>
        <w:rPr>
          <w:color w:val="0F172A"/>
          <w:sz w:val="19"/>
        </w:rPr>
        <w:t>Tienda Web no liquida comisiones por GMV en Mercado Libre, sino por servicios de soporte técnico medidos en la tabla `fact_metricas_operativas`:</w:t>
      </w:r>
    </w:p>
    <w:p>
      <w:pPr>
        <w:pStyle w:val="ListBullet"/>
        <w:spacing w:before="20" w:after="20"/>
      </w:pPr>
      <w:r>
        <w:rPr>
          <w:sz w:val="19"/>
        </w:rPr>
      </w:r>
      <w:r>
        <w:rPr>
          <w:b/>
          <w:sz w:val="19"/>
        </w:rPr>
        <w:t>Sesiones de Tráfico Proyectadas:</w:t>
      </w:r>
      <w:r>
        <w:rPr>
          <w:sz w:val="19"/>
        </w:rPr>
        <w:t xml:space="preserve"> $6,500$ unidades (pico por CyberMonday).</w:t>
      </w:r>
    </w:p>
    <w:p>
      <w:pPr>
        <w:pStyle w:val="ListBullet"/>
        <w:spacing w:before="20" w:after="20"/>
      </w:pPr>
      <w:r>
        <w:rPr>
          <w:sz w:val="19"/>
        </w:rPr>
      </w:r>
      <w:r>
        <w:rPr>
          <w:b/>
          <w:sz w:val="19"/>
        </w:rPr>
        <w:t>Horas Extras de Soporte:</w:t>
      </w:r>
      <w:r>
        <w:rPr>
          <w:sz w:val="19"/>
        </w:rPr>
        <w:t xml:space="preserve"> $120$ horas.</w:t>
      </w:r>
    </w:p>
    <w:p>
      <w:pPr>
        <w:pStyle w:val="ListBullet"/>
        <w:spacing w:before="20" w:after="20"/>
      </w:pPr>
      <w:r>
        <w:rPr>
          <w:sz w:val="19"/>
        </w:rPr>
      </w:r>
      <w:r>
        <w:rPr>
          <w:b/>
          <w:sz w:val="19"/>
        </w:rPr>
        <w:t>Tarifas Contractuales Indexadas de Tienda Web:</w:t>
      </w:r>
      <w:r>
        <w:rPr>
          <w:sz w:val="19"/>
        </w:rPr>
      </w:r>
    </w:p>
    <w:p>
      <w:pPr>
        <w:pStyle w:val="ListBullet"/>
        <w:spacing w:before="20" w:after="20"/>
      </w:pPr>
      <w:r>
        <w:rPr>
          <w:sz w:val="19"/>
        </w:rPr>
        <w:t>Tramo base hasta $3,000$ sesiones: Incluido en abono fijo de $\$ 1,800,000$ ARS.</w:t>
      </w:r>
    </w:p>
    <w:p>
      <w:pPr>
        <w:pStyle w:val="ListBullet"/>
        <w:spacing w:before="20" w:after="20"/>
      </w:pPr>
      <w:r>
        <w:rPr>
          <w:sz w:val="19"/>
        </w:rPr>
        <w:t>Tarifa por sesión excedente ($&gt; 3,000$): $\$ 420.00$ ARS por sesión.</w:t>
      </w:r>
    </w:p>
    <w:p>
      <w:pPr>
        <w:pStyle w:val="ListBullet"/>
        <w:spacing w:before="20" w:after="20"/>
      </w:pPr>
      <w:r>
        <w:rPr>
          <w:sz w:val="19"/>
        </w:rPr>
        <w:t>Tarifa por hora extra de soporte técnico: $\$ 18,500.00$ ARS/hora.</w:t>
      </w:r>
    </w:p>
    <w:p>
      <w:pPr>
        <w:spacing w:before="60" w:after="60"/>
      </w:pPr>
      <w:r>
        <w:rPr>
          <w:color w:val="0F172A"/>
          <w:sz w:val="19"/>
        </w:rPr>
      </w:r>
      <w:r>
        <w:rPr>
          <w:b/>
          <w:color w:val="0F172A"/>
          <w:sz w:val="19"/>
        </w:rPr>
        <w:t>Cálculo de Honorarios de Tienda Web:</w:t>
      </w:r>
      <w:r>
        <w:rPr>
          <w:color w:val="0F172A"/>
          <w:sz w:val="19"/>
        </w:rPr>
      </w:r>
    </w:p>
    <w:p>
      <w:pPr>
        <w:spacing w:before="60" w:after="60"/>
      </w:pPr>
      <w:r>
        <w:rPr>
          <w:color w:val="0F172A"/>
          <w:sz w:val="19"/>
        </w:rPr>
        <w:t xml:space="preserve">1. </w:t>
      </w:r>
      <w:r>
        <w:rPr>
          <w:b/>
          <w:color w:val="0F172A"/>
          <w:sz w:val="19"/>
        </w:rPr>
        <w:t>Abono Fijo:</w:t>
      </w:r>
      <w:r>
        <w:rPr>
          <w:color w:val="0F172A"/>
          <w:sz w:val="19"/>
        </w:rPr>
        <w:t xml:space="preserve"> $\$ 1,800,000.00$ ARS.</w:t>
      </w:r>
    </w:p>
    <w:p>
      <w:pPr>
        <w:spacing w:before="60" w:after="60"/>
      </w:pPr>
      <w:r>
        <w:rPr>
          <w:color w:val="0F172A"/>
          <w:sz w:val="19"/>
        </w:rPr>
        <w:t xml:space="preserve">2. </w:t>
      </w:r>
      <w:r>
        <w:rPr>
          <w:b/>
          <w:color w:val="0F172A"/>
          <w:sz w:val="19"/>
        </w:rPr>
        <w:t>Sesiones Excedentes:</w:t>
      </w:r>
      <w:r>
        <w:rPr>
          <w:color w:val="0F172A"/>
          <w:sz w:val="19"/>
        </w:rPr>
        <w:t xml:space="preserve"> $(6,500 - 3,000) \times 420.00 = 3,500 \times 420.00 = \$ 1,470,000.00$ ARS.</w:t>
      </w:r>
    </w:p>
    <w:p>
      <w:pPr>
        <w:spacing w:before="60" w:after="60"/>
      </w:pPr>
      <w:r>
        <w:rPr>
          <w:color w:val="0F172A"/>
          <w:sz w:val="19"/>
        </w:rPr>
        <w:t xml:space="preserve">3. </w:t>
      </w:r>
      <w:r>
        <w:rPr>
          <w:b/>
          <w:color w:val="0F172A"/>
          <w:sz w:val="19"/>
        </w:rPr>
        <w:t>Horas Extras:</w:t>
      </w:r>
      <w:r>
        <w:rPr>
          <w:color w:val="0F172A"/>
          <w:sz w:val="19"/>
        </w:rPr>
        <w:t xml:space="preserve"> $120 \times 18,500.00 = \$ 2,220,000.00$ ARS.</w:t>
      </w:r>
    </w:p>
    <w:p>
      <w:pPr>
        <w:spacing w:before="60" w:after="60"/>
      </w:pPr>
      <w:r>
        <w:rPr>
          <w:color w:val="0F172A"/>
          <w:sz w:val="19"/>
        </w:rPr>
        <w:t xml:space="preserve">4. </w:t>
      </w:r>
      <w:r>
        <w:rPr>
          <w:b/>
          <w:color w:val="0F172A"/>
          <w:sz w:val="19"/>
        </w:rPr>
        <w:t>Total Subtotal Newsan Web:</w:t>
      </w:r>
      <w:r>
        <w:rPr>
          <w:color w:val="0F172A"/>
          <w:sz w:val="19"/>
        </w:rPr>
      </w:r>
    </w:p>
    <w:p>
      <w:pPr>
        <w:spacing w:before="120" w:after="120"/>
        <w:jc w:val="center"/>
      </w:pPr>
      <w:r>
        <w:rPr>
          <w:rFonts w:ascii="Cambria Math" w:hAnsi="Cambria Math"/>
          <w:b/>
          <w:color w:val="1E40AF"/>
          <w:sz w:val="21"/>
        </w:rPr>
      </w:r>
    </w:p>
    <w:p>
      <w:pPr>
        <w:spacing w:before="60" w:after="60"/>
      </w:pPr>
      <w:r>
        <w:rPr>
          <w:color w:val="0F172A"/>
          <w:sz w:val="19"/>
        </w:rPr>
        <w:t>\text{Subtotal}_{\text{Web}} = 1,800,000 + 1,470,000 + 2,220,000 = \$ 5,490,000.00 \text{ ARS}</w:t>
      </w:r>
    </w:p>
    <w:p>
      <w:pPr>
        <w:spacing w:before="120" w:after="120"/>
        <w:jc w:val="center"/>
      </w:pPr>
      <w:r>
        <w:rPr>
          <w:rFonts w:ascii="Cambria Math" w:hAnsi="Cambria Math"/>
          <w:b/>
          <w:color w:val="1E40AF"/>
          <w:sz w:val="21"/>
        </w:rPr>
      </w:r>
    </w:p>
    <w:p>
      <w:pPr>
        <w:spacing w:before="60" w:after="60"/>
      </w:pPr>
      <w:r>
        <w:rPr>
          <w:color w:val="0F172A"/>
          <w:sz w:val="19"/>
        </w:rPr>
        <w:t>---</w:t>
      </w:r>
    </w:p>
    <w:p>
      <w:pPr>
        <w:spacing w:before="240" w:after="80"/>
      </w:pPr>
      <w:r>
        <w:rPr>
          <w:b/>
          <w:color w:val="4981FB"/>
          <w:sz w:val="28"/>
        </w:rPr>
        <w:t>📈 8. Métricas de Calidad Estadística, Control de Desvíos y Snapshots</w:t>
      </w:r>
    </w:p>
    <w:p>
      <w:pPr>
        <w:spacing w:before="60" w:after="60"/>
      </w:pPr>
      <w:r>
        <w:rPr>
          <w:color w:val="0F172A"/>
          <w:sz w:val="19"/>
        </w:rPr>
        <w:t>Para asegurar que los modelos mantengan una calibración rigurosa a lo largo del tiempo y no acumulen sesgos sistemáticos de sobreestimación o subestimación, el sistema implementa tres mecanismos de control:</w:t>
      </w:r>
    </w:p>
    <w:p>
      <w:pPr>
        <w:spacing w:before="160" w:after="40"/>
      </w:pPr>
      <w:r>
        <w:rPr>
          <w:b/>
          <w:color w:val="0F172A"/>
          <w:sz w:val="23"/>
        </w:rPr>
        <w:t>8.1. Sistema de Snapshots del Día 15 (Corte de Medio Término)</w:t>
      </w:r>
    </w:p>
    <w:p>
      <w:pPr>
        <w:spacing w:before="60" w:after="60"/>
      </w:pPr>
      <w:r>
        <w:rPr>
          <w:color w:val="0F172A"/>
          <w:sz w:val="19"/>
        </w:rPr>
        <w:t>El día 15 de cada mes a las 23:59 ART, el sistema realiza un volcado inmutable (*snapshot*) de las proyecciones calculadas hasta esa fecha para toda la cartera activa:</w:t>
      </w:r>
    </w:p>
    <w:p>
      <w:pPr>
        <w:spacing w:before="120" w:after="120"/>
        <w:jc w:val="center"/>
      </w:pPr>
      <w:r>
        <w:rPr>
          <w:rFonts w:ascii="Cambria Math" w:hAnsi="Cambria Math"/>
          <w:b/>
          <w:color w:val="1E40AF"/>
          <w:sz w:val="21"/>
        </w:rPr>
      </w:r>
    </w:p>
    <w:p>
      <w:pPr>
        <w:spacing w:before="60" w:after="60"/>
      </w:pPr>
      <w:r>
        <w:rPr>
          <w:color w:val="0F172A"/>
          <w:sz w:val="19"/>
        </w:rPr>
        <w:t>\widehat{V}_{\text{D15}}(M)</w:t>
      </w:r>
    </w:p>
    <w:p>
      <w:pPr>
        <w:spacing w:before="120" w:after="120"/>
        <w:jc w:val="center"/>
      </w:pPr>
      <w:r>
        <w:rPr>
          <w:rFonts w:ascii="Cambria Math" w:hAnsi="Cambria Math"/>
          <w:b/>
          <w:color w:val="1E40AF"/>
          <w:sz w:val="21"/>
        </w:rPr>
      </w:r>
    </w:p>
    <w:p>
      <w:pPr>
        <w:spacing w:before="60" w:after="60"/>
      </w:pPr>
      <w:r>
        <w:rPr>
          <w:color w:val="0F172A"/>
          <w:sz w:val="19"/>
        </w:rPr>
        <w:t xml:space="preserve">Al cierre del mes ($D = D_{\text{tot}}$), cuando se consolida la facturación real $V_{\text{real}}(M)$, el sistema calcula el </w:t>
      </w:r>
      <w:r>
        <w:rPr>
          <w:b/>
          <w:color w:val="0F172A"/>
          <w:sz w:val="19"/>
        </w:rPr>
        <w:t>Porcentaje de Desvío Quincenal</w:t>
      </w:r>
      <w:r>
        <w:rPr>
          <w:color w:val="0F172A"/>
          <w:sz w:val="19"/>
        </w:rPr>
        <w:t>:</w:t>
      </w:r>
    </w:p>
    <w:p>
      <w:pPr>
        <w:spacing w:before="120" w:after="120"/>
        <w:jc w:val="center"/>
      </w:pPr>
      <w:r>
        <w:rPr>
          <w:rFonts w:ascii="Cambria Math" w:hAnsi="Cambria Math"/>
          <w:b/>
          <w:color w:val="1E40AF"/>
          <w:sz w:val="21"/>
        </w:rPr>
      </w:r>
    </w:p>
    <w:p>
      <w:pPr>
        <w:spacing w:before="60" w:after="60"/>
      </w:pPr>
      <w:r>
        <w:rPr>
          <w:color w:val="0F172A"/>
          <w:sz w:val="19"/>
        </w:rPr>
        <w:t>\text{Desvío}_{\text{D15}}(M) = \frac{V_{\text{real}}(M) - \widehat{V}_{\text{D15}}(M)}{V_{\text{real}}(M)} \times 100\%</w:t>
      </w:r>
    </w:p>
    <w:p>
      <w:pPr>
        <w:spacing w:before="120" w:after="120"/>
        <w:jc w:val="center"/>
      </w:pPr>
      <w:r>
        <w:rPr>
          <w:rFonts w:ascii="Cambria Math" w:hAnsi="Cambria Math"/>
          <w:b/>
          <w:color w:val="1E40AF"/>
          <w:sz w:val="21"/>
        </w:rPr>
      </w:r>
    </w:p>
    <w:p>
      <w:pPr>
        <w:pStyle w:val="ListBullet"/>
        <w:spacing w:before="20" w:after="20"/>
      </w:pPr>
      <w:r>
        <w:rPr>
          <w:sz w:val="19"/>
        </w:rPr>
        <w:t xml:space="preserve">Si $|\text{Desvío}_{\text{D15}}| \le 5\%$: </w:t>
      </w:r>
      <w:r>
        <w:rPr>
          <w:b/>
          <w:sz w:val="19"/>
        </w:rPr>
        <w:t>Proyección Excelente (Rango Verde)</w:t>
      </w:r>
      <w:r>
        <w:rPr>
          <w:sz w:val="19"/>
        </w:rPr>
        <w:t>.</w:t>
      </w:r>
    </w:p>
    <w:p>
      <w:pPr>
        <w:pStyle w:val="ListBullet"/>
        <w:spacing w:before="20" w:after="20"/>
      </w:pPr>
      <w:r>
        <w:rPr>
          <w:sz w:val="19"/>
        </w:rPr>
        <w:t xml:space="preserve">Si $5\% &lt; |\text{Desvío}_{\text{D15}}| \le 12\%$: </w:t>
      </w:r>
      <w:r>
        <w:rPr>
          <w:b/>
          <w:sz w:val="19"/>
        </w:rPr>
        <w:t>Proyección Aceptable con Desvío Menor (Rango Amarillo)</w:t>
      </w:r>
      <w:r>
        <w:rPr>
          <w:sz w:val="19"/>
        </w:rPr>
        <w:t>.</w:t>
      </w:r>
    </w:p>
    <w:p>
      <w:pPr>
        <w:pStyle w:val="ListBullet"/>
        <w:spacing w:before="20" w:after="20"/>
      </w:pPr>
      <w:r>
        <w:rPr>
          <w:sz w:val="19"/>
        </w:rPr>
        <w:t xml:space="preserve">Si $|\text{Desvío}_{\text{D15}}| &gt; 12\%$: </w:t>
      </w:r>
      <w:r>
        <w:rPr>
          <w:b/>
          <w:sz w:val="19"/>
        </w:rPr>
        <w:t>Alerta Roja de Recalibración</w:t>
      </w:r>
      <w:r>
        <w:rPr>
          <w:sz w:val="19"/>
        </w:rPr>
        <w:t>. Dispara una auditoría para verificar quiebres de stock, suspensiones de pauta publicitaria o pausas operativas del seller.</w:t>
      </w:r>
    </w:p>
    <w:p>
      <w:pPr>
        <w:spacing w:before="160" w:after="40"/>
      </w:pPr>
      <w:r>
        <w:rPr>
          <w:b/>
          <w:color w:val="0F172A"/>
          <w:sz w:val="23"/>
        </w:rPr>
        <w:t>8.2. Métricas Formales de Error de Pronóstico</w:t>
      </w:r>
    </w:p>
    <w:p>
      <w:pPr>
        <w:spacing w:before="60" w:after="60"/>
      </w:pPr>
      <w:r>
        <w:rPr>
          <w:color w:val="0F172A"/>
          <w:sz w:val="19"/>
        </w:rPr>
        <w:t>Periódicamente se computan sobre el histórico de predicciones las siguientes métricas estadísticas:</w:t>
      </w:r>
    </w:p>
    <w:p>
      <w:pPr>
        <w:spacing w:before="120" w:after="40"/>
      </w:pPr>
      <w:r>
        <w:rPr>
          <w:b/>
          <w:color w:val="64748B"/>
          <w:sz w:val="20"/>
        </w:rPr>
        <w:t>A. Error Porcentual Absoluto Medio (MAPE)</w:t>
      </w:r>
    </w:p>
    <w:p>
      <w:pPr>
        <w:spacing w:before="120" w:after="120"/>
        <w:jc w:val="center"/>
      </w:pPr>
      <w:r>
        <w:rPr>
          <w:rFonts w:ascii="Cambria Math" w:hAnsi="Cambria Math"/>
          <w:b/>
          <w:color w:val="1E40AF"/>
          <w:sz w:val="21"/>
        </w:rPr>
      </w:r>
    </w:p>
    <w:p>
      <w:pPr>
        <w:spacing w:before="60" w:after="60"/>
      </w:pPr>
      <w:r>
        <w:rPr>
          <w:color w:val="0F172A"/>
          <w:sz w:val="19"/>
        </w:rPr>
        <w:t>\text{MAPE} = \frac{1}{N} \sum_{i=1}^N \left| \frac{V_{\text{real}, i} - \widehat{V}_i}{V_{\text{real}, i}} \right| \times 100\%</w:t>
      </w:r>
    </w:p>
    <w:p>
      <w:pPr>
        <w:spacing w:before="120" w:after="120"/>
        <w:jc w:val="center"/>
      </w:pPr>
      <w:r>
        <w:rPr>
          <w:rFonts w:ascii="Cambria Math" w:hAnsi="Cambria Math"/>
          <w:b/>
          <w:color w:val="1E40AF"/>
          <w:sz w:val="21"/>
        </w:rPr>
      </w:r>
    </w:p>
    <w:p>
      <w:pPr>
        <w:spacing w:before="120" w:after="40"/>
      </w:pPr>
      <w:r>
        <w:rPr>
          <w:b/>
          <w:color w:val="64748B"/>
          <w:sz w:val="20"/>
        </w:rPr>
        <w:t>B. Error Porcentual Absoluto Ponderado (WAPE)</w:t>
      </w:r>
    </w:p>
    <w:p>
      <w:pPr>
        <w:spacing w:before="60" w:after="60"/>
      </w:pPr>
      <w:r>
        <w:rPr>
          <w:color w:val="0F172A"/>
          <w:sz w:val="19"/>
        </w:rPr>
        <w:t xml:space="preserve">Dado que el MAPE tradicional suele sobre-castigar errores porcentuales en sellers pequeños con montos bajos, Reply prioriza el </w:t>
      </w:r>
      <w:r>
        <w:rPr>
          <w:b/>
          <w:color w:val="0F172A"/>
          <w:sz w:val="19"/>
        </w:rPr>
        <w:t>WAPE</w:t>
      </w:r>
      <w:r>
        <w:rPr>
          <w:color w:val="0F172A"/>
          <w:sz w:val="19"/>
        </w:rPr>
        <w:t>, el cual pondera los errores por el volumen absoluto comercial de cada cliente:</w:t>
      </w:r>
    </w:p>
    <w:p>
      <w:pPr>
        <w:spacing w:before="120" w:after="120"/>
        <w:jc w:val="center"/>
      </w:pPr>
      <w:r>
        <w:rPr>
          <w:rFonts w:ascii="Cambria Math" w:hAnsi="Cambria Math"/>
          <w:b/>
          <w:color w:val="1E40AF"/>
          <w:sz w:val="21"/>
        </w:rPr>
      </w:r>
    </w:p>
    <w:p>
      <w:pPr>
        <w:spacing w:before="60" w:after="60"/>
      </w:pPr>
      <w:r>
        <w:rPr>
          <w:color w:val="0F172A"/>
          <w:sz w:val="19"/>
        </w:rPr>
        <w:t>\text{WAPE} = \frac{\sum_{i=1}^N |V_{\text{real}, i} - \widehat{V}_i|}{\sum_{i=1}^N V_{\text{real}, i}} \times 100\%</w:t>
      </w:r>
    </w:p>
    <w:p>
      <w:pPr>
        <w:spacing w:before="120" w:after="120"/>
        <w:jc w:val="center"/>
      </w:pPr>
      <w:r>
        <w:rPr>
          <w:rFonts w:ascii="Cambria Math" w:hAnsi="Cambria Math"/>
          <w:b/>
          <w:color w:val="1E40AF"/>
          <w:sz w:val="21"/>
        </w:rPr>
      </w:r>
    </w:p>
    <w:p>
      <w:pPr>
        <w:spacing w:before="60" w:after="60"/>
      </w:pPr>
      <w:r>
        <w:rPr>
          <w:color w:val="0F172A"/>
          <w:sz w:val="19"/>
        </w:rPr>
        <w:t>El objetivo institucional fijado por BI es mantener un $\text{WAPE} \le 7.5\%$ para la cartera consolidada en el horizonte de mes en curso.</w:t>
      </w:r>
    </w:p>
    <w:p>
      <w:pPr>
        <w:spacing w:before="120" w:after="40"/>
      </w:pPr>
      <w:r>
        <w:rPr>
          <w:b/>
          <w:color w:val="64748B"/>
          <w:sz w:val="20"/>
        </w:rPr>
        <w:t>C. Tracking Signal (Señal de Rastreo de Sesgo)</w:t>
      </w:r>
    </w:p>
    <w:p>
      <w:pPr>
        <w:spacing w:before="60" w:after="60"/>
      </w:pPr>
      <w:r>
        <w:rPr>
          <w:color w:val="0F172A"/>
          <w:sz w:val="19"/>
        </w:rPr>
        <w:t>Evalúa si las estimaciones tienden persistentemente a ser optimistas o pesimistas:</w:t>
      </w:r>
    </w:p>
    <w:p>
      <w:pPr>
        <w:spacing w:before="120" w:after="120"/>
        <w:jc w:val="center"/>
      </w:pPr>
      <w:r>
        <w:rPr>
          <w:rFonts w:ascii="Cambria Math" w:hAnsi="Cambria Math"/>
          <w:b/>
          <w:color w:val="1E40AF"/>
          <w:sz w:val="21"/>
        </w:rPr>
      </w:r>
    </w:p>
    <w:p>
      <w:pPr>
        <w:spacing w:before="60" w:after="60"/>
      </w:pPr>
      <w:r>
        <w:rPr>
          <w:color w:val="0F172A"/>
          <w:sz w:val="19"/>
        </w:rPr>
        <w:t>\text{Tracking Signal} = \frac{\sum_{i=1}^N (V_{\text{real}, i} - \widehat{V}_i)}{\text{MAD}}</w:t>
      </w:r>
    </w:p>
    <w:p>
      <w:pPr>
        <w:spacing w:before="120" w:after="120"/>
        <w:jc w:val="center"/>
      </w:pPr>
      <w:r>
        <w:rPr>
          <w:rFonts w:ascii="Cambria Math" w:hAnsi="Cambria Math"/>
          <w:b/>
          <w:color w:val="1E40AF"/>
          <w:sz w:val="21"/>
        </w:rPr>
      </w:r>
    </w:p>
    <w:p>
      <w:pPr>
        <w:spacing w:before="60" w:after="60"/>
      </w:pPr>
      <w:r>
        <w:rPr>
          <w:color w:val="0F172A"/>
          <w:sz w:val="19"/>
        </w:rPr>
        <w:t>Donde $\text{MAD} = \frac{1}{N} \sum |V_{\text{real}, i} - \widehat{V}_i|$ es la Desviación Absoluta Media. Un valor fuera del intervalo $[-4.0, +4.0]$ evidencia un sesgo estadístico que exige la corrección inmediata de los coeficientes de estacionalidad.</w:t>
      </w:r>
    </w:p>
    <w:p>
      <w:pPr>
        <w:spacing w:before="60" w:after="60"/>
      </w:pPr>
      <w:r>
        <w:rPr>
          <w:color w:val="0F172A"/>
          <w:sz w:val="19"/>
        </w:rPr>
        <w:t>---</w:t>
      </w:r>
    </w:p>
    <w:p>
      <w:pPr>
        <w:spacing w:before="240" w:after="80"/>
      </w:pPr>
      <w:r>
        <w:rPr>
          <w:b/>
          <w:color w:val="4981FB"/>
          <w:sz w:val="28"/>
        </w:rPr>
        <w:t>📋 9. Matriz Comparativa Sintética y Catálogo de Fórmulas</w:t>
      </w:r>
    </w:p>
    <w:p>
      <w:pPr>
        <w:spacing w:before="60" w:after="60"/>
      </w:pPr>
      <w:r>
        <w:rPr>
          <w:color w:val="0F172A"/>
          <w:sz w:val="19"/>
        </w:rPr>
        <w:t>A modo de referencia rápida para el equipo técnico y financiero, la siguiente matriz consolida todas las fórmulas operativas implementadas en el código:</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80" w:type="dxa"/>
              <w:bottom w:w="80" w:type="dxa"/>
              <w:left w:w="120" w:type="dxa"/>
              <w:right w:w="120" w:type="dxa"/>
            </w:tcMar>
            <w:vAlign w:val="center"/>
            <w:shd w:fill="4981FB"/>
          </w:tcPr>
          <w:p>
            <w:pPr>
              <w:jc w:val="left"/>
            </w:pPr>
            <w:r>
              <w:rPr>
                <w:b/>
                <w:color w:val="FFFFFF"/>
                <w:sz w:val="18"/>
              </w:rPr>
              <w:t>Variable / Proceso</w:t>
            </w:r>
          </w:p>
        </w:tc>
        <w:tc>
          <w:tcPr>
            <w:tcW w:type="dxa" w:w="3312"/>
            <w:tcMar>
              <w:top w:w="80" w:type="dxa"/>
              <w:bottom w:w="80" w:type="dxa"/>
              <w:left w:w="120" w:type="dxa"/>
              <w:right w:w="120" w:type="dxa"/>
            </w:tcMar>
            <w:vAlign w:val="center"/>
            <w:shd w:fill="4981FB"/>
          </w:tcPr>
          <w:p>
            <w:pPr>
              <w:jc w:val="left"/>
            </w:pPr>
            <w:r>
              <w:rPr>
                <w:b/>
                <w:color w:val="FFFFFF"/>
                <w:sz w:val="18"/>
              </w:rPr>
              <w:t>Fórmula Matemática / Algoritmo</w:t>
            </w:r>
          </w:p>
        </w:tc>
        <w:tc>
          <w:tcPr>
            <w:tcW w:type="dxa" w:w="3312"/>
            <w:tcMar>
              <w:top w:w="80" w:type="dxa"/>
              <w:bottom w:w="80" w:type="dxa"/>
              <w:left w:w="120" w:type="dxa"/>
              <w:right w:w="120" w:type="dxa"/>
            </w:tcMar>
            <w:vAlign w:val="center"/>
            <w:shd w:fill="4981FB"/>
          </w:tcPr>
          <w:p>
            <w:pPr>
              <w:jc w:val="left"/>
            </w:pPr>
            <w:r>
              <w:rPr>
                <w:b/>
                <w:color w:val="FFFFFF"/>
                <w:sz w:val="18"/>
              </w:rPr>
              <w:t>Script / Objeto SQL</w:t>
            </w:r>
          </w:p>
        </w:tc>
      </w:tr>
      <w:tr>
        <w:tc>
          <w:tcPr>
            <w:tcW w:type="dxa" w:w="3312"/>
            <w:tcMar>
              <w:top w:w="80" w:type="dxa"/>
              <w:bottom w:w="80" w:type="dxa"/>
              <w:left w:w="120" w:type="dxa"/>
              <w:right w:w="120" w:type="dxa"/>
            </w:tcMar>
            <w:vAlign w:val="center"/>
            <w:shd w:fill="F8FAFC"/>
          </w:tcPr>
          <w:p>
            <w:pPr>
              <w:jc w:val="left"/>
            </w:pPr>
            <w:r>
              <w:rPr>
                <w:color w:val="0F172A"/>
                <w:sz w:val="17"/>
              </w:rPr>
              <w:t>**Promedio Diario Acumulado**</w:t>
            </w:r>
          </w:p>
        </w:tc>
        <w:tc>
          <w:tcPr>
            <w:tcW w:type="dxa" w:w="3312"/>
            <w:tcMar>
              <w:top w:w="80" w:type="dxa"/>
              <w:bottom w:w="80" w:type="dxa"/>
              <w:left w:w="120" w:type="dxa"/>
              <w:right w:w="120" w:type="dxa"/>
            </w:tcMar>
            <w:vAlign w:val="center"/>
            <w:shd w:fill="F8FAFC"/>
          </w:tcPr>
          <w:p>
            <w:pPr>
              <w:jc w:val="left"/>
            </w:pPr>
            <w:r>
              <w:rPr>
                <w:color w:val="0F172A"/>
                <w:sz w:val="17"/>
              </w:rPr>
              <w:t>$\overline{V}_{\text{diario}} = \frac{V_{\text{acum}}(D)}{D}$</w:t>
            </w:r>
          </w:p>
        </w:tc>
        <w:tc>
          <w:tcPr>
            <w:tcW w:type="dxa" w:w="3312"/>
            <w:tcMar>
              <w:top w:w="80" w:type="dxa"/>
              <w:bottom w:w="80" w:type="dxa"/>
              <w:left w:w="120" w:type="dxa"/>
              <w:right w:w="120" w:type="dxa"/>
            </w:tcMar>
            <w:vAlign w:val="center"/>
            <w:shd w:fill="F8FAFC"/>
          </w:tcPr>
          <w:p>
            <w:pPr>
              <w:jc w:val="left"/>
            </w:pPr>
            <w:r>
              <w:rPr>
                <w:color w:val="0F172A"/>
                <w:sz w:val="17"/>
              </w:rPr>
              <w:t>`seguimiento_diario_proyecciones`</w:t>
            </w:r>
          </w:p>
        </w:tc>
      </w:tr>
      <w:tr>
        <w:tc>
          <w:tcPr>
            <w:tcW w:type="dxa" w:w="3312"/>
            <w:tcMar>
              <w:top w:w="80" w:type="dxa"/>
              <w:bottom w:w="80" w:type="dxa"/>
              <w:left w:w="120" w:type="dxa"/>
              <w:right w:w="120" w:type="dxa"/>
            </w:tcMar>
            <w:vAlign w:val="center"/>
            <w:shd w:fill="FFFFFF"/>
          </w:tcPr>
          <w:p>
            <w:pPr>
              <w:jc w:val="left"/>
            </w:pPr>
            <w:r>
              <w:rPr>
                <w:color w:val="0F172A"/>
                <w:sz w:val="17"/>
              </w:rPr>
              <w:t>**Proyección Cierre Intra-Mes**</w:t>
            </w:r>
          </w:p>
        </w:tc>
        <w:tc>
          <w:tcPr>
            <w:tcW w:type="dxa" w:w="3312"/>
            <w:tcMar>
              <w:top w:w="80" w:type="dxa"/>
              <w:bottom w:w="80" w:type="dxa"/>
              <w:left w:w="120" w:type="dxa"/>
              <w:right w:w="120" w:type="dxa"/>
            </w:tcMar>
            <w:vAlign w:val="center"/>
            <w:shd w:fill="FFFFFF"/>
          </w:tcPr>
          <w:p>
            <w:pPr>
              <w:jc w:val="left"/>
            </w:pPr>
            <w:r>
              <w:rPr>
                <w:color w:val="0F172A"/>
                <w:sz w:val="17"/>
              </w:rPr>
              <w:t>$\widehat{V}_{\text{cierre}} = \overline{V}_{\text{diario}} \times D_{\text{tot}}$</w:t>
            </w:r>
          </w:p>
        </w:tc>
        <w:tc>
          <w:tcPr>
            <w:tcW w:type="dxa" w:w="3312"/>
            <w:tcMar>
              <w:top w:w="80" w:type="dxa"/>
              <w:bottom w:w="80" w:type="dxa"/>
              <w:left w:w="120" w:type="dxa"/>
              <w:right w:w="120" w:type="dxa"/>
            </w:tcMar>
            <w:vAlign w:val="center"/>
            <w:shd w:fill="FFFFFF"/>
          </w:tcPr>
          <w:p>
            <w:pPr>
              <w:jc w:val="left"/>
            </w:pPr>
            <w:r>
              <w:rPr>
                <w:color w:val="0F172A"/>
                <w:sz w:val="17"/>
              </w:rPr>
              <w:t>`seguimiento_diario_proyecciones`</w:t>
            </w:r>
          </w:p>
        </w:tc>
      </w:tr>
      <w:tr>
        <w:tc>
          <w:tcPr>
            <w:tcW w:type="dxa" w:w="3312"/>
            <w:tcMar>
              <w:top w:w="80" w:type="dxa"/>
              <w:bottom w:w="80" w:type="dxa"/>
              <w:left w:w="120" w:type="dxa"/>
              <w:right w:w="120" w:type="dxa"/>
            </w:tcMar>
            <w:vAlign w:val="center"/>
            <w:shd w:fill="F8FAFC"/>
          </w:tcPr>
          <w:p>
            <w:pPr>
              <w:jc w:val="left"/>
            </w:pPr>
            <w:r>
              <w:rPr>
                <w:color w:val="0F172A"/>
                <w:sz w:val="17"/>
              </w:rPr>
              <w:t>**Deflactación Histórica Real**</w:t>
            </w:r>
          </w:p>
        </w:tc>
        <w:tc>
          <w:tcPr>
            <w:tcW w:type="dxa" w:w="3312"/>
            <w:tcMar>
              <w:top w:w="80" w:type="dxa"/>
              <w:bottom w:w="80" w:type="dxa"/>
              <w:left w:w="120" w:type="dxa"/>
              <w:right w:w="120" w:type="dxa"/>
            </w:tcMar>
            <w:vAlign w:val="center"/>
            <w:shd w:fill="F8FAFC"/>
          </w:tcPr>
          <w:p>
            <w:pPr>
              <w:jc w:val="left"/>
            </w:pPr>
            <w:r>
              <w:rPr>
                <w:color w:val="0F172A"/>
                <w:sz w:val="17"/>
              </w:rPr>
              <w:t>$V_{\text{real}}(t) = V_{\text{nom}}(t) \times \prod_{\tau=t+1}^{t_{\max}}(1+\pi_\tau)$</w:t>
            </w:r>
          </w:p>
        </w:tc>
        <w:tc>
          <w:tcPr>
            <w:tcW w:type="dxa" w:w="3312"/>
            <w:tcMar>
              <w:top w:w="80" w:type="dxa"/>
              <w:bottom w:w="80" w:type="dxa"/>
              <w:left w:w="120" w:type="dxa"/>
              <w:right w:w="120" w:type="dxa"/>
            </w:tcMar>
            <w:vAlign w:val="center"/>
            <w:shd w:fill="F8FAFC"/>
          </w:tcPr>
          <w:p>
            <w:pPr>
              <w:jc w:val="left"/>
            </w:pPr>
            <w:r>
              <w:rPr>
                <w:color w:val="0F172A"/>
                <w:sz w:val="17"/>
              </w:rPr>
              <w:t>`facturacion_real_historica`</w:t>
            </w:r>
          </w:p>
        </w:tc>
      </w:tr>
      <w:tr>
        <w:tc>
          <w:tcPr>
            <w:tcW w:type="dxa" w:w="3312"/>
            <w:tcMar>
              <w:top w:w="80" w:type="dxa"/>
              <w:bottom w:w="80" w:type="dxa"/>
              <w:left w:w="120" w:type="dxa"/>
              <w:right w:w="120" w:type="dxa"/>
            </w:tcMar>
            <w:vAlign w:val="center"/>
            <w:shd w:fill="FFFFFF"/>
          </w:tcPr>
          <w:p>
            <w:pPr>
              <w:jc w:val="left"/>
            </w:pPr>
            <w:r>
              <w:rPr>
                <w:color w:val="0F172A"/>
                <w:sz w:val="17"/>
              </w:rPr>
              <w:t>**Baseline Real No Inflacionado**</w:t>
            </w:r>
          </w:p>
        </w:tc>
        <w:tc>
          <w:tcPr>
            <w:tcW w:type="dxa" w:w="3312"/>
            <w:tcMar>
              <w:top w:w="80" w:type="dxa"/>
              <w:bottom w:w="80" w:type="dxa"/>
              <w:left w:w="120" w:type="dxa"/>
              <w:right w:w="120" w:type="dxa"/>
            </w:tcMar>
            <w:vAlign w:val="center"/>
            <w:shd w:fill="FFFFFF"/>
          </w:tcPr>
          <w:p>
            <w:pPr>
              <w:jc w:val="left"/>
            </w:pPr>
            <w:r>
              <w:rPr>
                <w:color w:val="0F172A"/>
                <w:sz w:val="17"/>
              </w:rPr>
              <w:t>$\overline{V}_{\text{base}} = \frac{1}{K} \sum_{k=1}^K V_{\text{real}}(t-k)$</w:t>
            </w:r>
          </w:p>
        </w:tc>
        <w:tc>
          <w:tcPr>
            <w:tcW w:type="dxa" w:w="3312"/>
            <w:tcMar>
              <w:top w:w="80" w:type="dxa"/>
              <w:bottom w:w="80" w:type="dxa"/>
              <w:left w:w="120" w:type="dxa"/>
              <w:right w:w="120" w:type="dxa"/>
            </w:tcMar>
            <w:vAlign w:val="center"/>
            <w:shd w:fill="FFFFFF"/>
          </w:tcPr>
          <w:p>
            <w:pPr>
              <w:jc w:val="left"/>
            </w:pPr>
            <w:r>
              <w:rPr>
                <w:color w:val="0F172A"/>
                <w:sz w:val="17"/>
              </w:rPr>
              <w:t>`proyectar_facturacion.py`</w:t>
            </w:r>
          </w:p>
        </w:tc>
      </w:tr>
      <w:tr>
        <w:tc>
          <w:tcPr>
            <w:tcW w:type="dxa" w:w="3312"/>
            <w:tcMar>
              <w:top w:w="80" w:type="dxa"/>
              <w:bottom w:w="80" w:type="dxa"/>
              <w:left w:w="120" w:type="dxa"/>
              <w:right w:w="120" w:type="dxa"/>
            </w:tcMar>
            <w:vAlign w:val="center"/>
            <w:shd w:fill="F8FAFC"/>
          </w:tcPr>
          <w:p>
            <w:pPr>
              <w:jc w:val="left"/>
            </w:pPr>
            <w:r>
              <w:rPr>
                <w:color w:val="0F172A"/>
                <w:sz w:val="17"/>
              </w:rPr>
              <w:t>**Índice Estacional Empírico**</w:t>
            </w:r>
          </w:p>
        </w:tc>
        <w:tc>
          <w:tcPr>
            <w:tcW w:type="dxa" w:w="3312"/>
            <w:tcMar>
              <w:top w:w="80" w:type="dxa"/>
              <w:bottom w:w="80" w:type="dxa"/>
              <w:left w:w="120" w:type="dxa"/>
              <w:right w:w="120" w:type="dxa"/>
            </w:tcMar>
            <w:vAlign w:val="center"/>
            <w:shd w:fill="F8FAFC"/>
          </w:tcPr>
          <w:p>
            <w:pPr>
              <w:jc w:val="left"/>
            </w:pPr>
            <w:r>
              <w:rPr>
                <w:color w:val="0F172A"/>
                <w:sz w:val="17"/>
              </w:rPr>
              <w:t>$S_m = \frac{\overline{Y}_m}{\overline{Y}_{\text{anual}}}$</w:t>
            </w:r>
          </w:p>
        </w:tc>
        <w:tc>
          <w:tcPr>
            <w:tcW w:type="dxa" w:w="3312"/>
            <w:tcMar>
              <w:top w:w="80" w:type="dxa"/>
              <w:bottom w:w="80" w:type="dxa"/>
              <w:left w:w="120" w:type="dxa"/>
              <w:right w:w="120" w:type="dxa"/>
            </w:tcMar>
            <w:vAlign w:val="center"/>
            <w:shd w:fill="F8FAFC"/>
          </w:tcPr>
          <w:p>
            <w:pPr>
              <w:jc w:val="left"/>
            </w:pPr>
            <w:r>
              <w:rPr>
                <w:color w:val="0F172A"/>
                <w:sz w:val="17"/>
              </w:rPr>
              <w:t>`estacionalidad_mensual`</w:t>
            </w:r>
          </w:p>
        </w:tc>
      </w:tr>
      <w:tr>
        <w:tc>
          <w:tcPr>
            <w:tcW w:type="dxa" w:w="3312"/>
            <w:tcMar>
              <w:top w:w="80" w:type="dxa"/>
              <w:bottom w:w="80" w:type="dxa"/>
              <w:left w:w="120" w:type="dxa"/>
              <w:right w:w="120" w:type="dxa"/>
            </w:tcMar>
            <w:vAlign w:val="center"/>
            <w:shd w:fill="FFFFFF"/>
          </w:tcPr>
          <w:p>
            <w:pPr>
              <w:jc w:val="left"/>
            </w:pPr>
            <w:r>
              <w:rPr>
                <w:color w:val="0F172A"/>
                <w:sz w:val="17"/>
              </w:rPr>
              <w:t>**Proyección Meses Futuros (API)**</w:t>
            </w:r>
          </w:p>
        </w:tc>
        <w:tc>
          <w:tcPr>
            <w:tcW w:type="dxa" w:w="3312"/>
            <w:tcMar>
              <w:top w:w="80" w:type="dxa"/>
              <w:bottom w:w="80" w:type="dxa"/>
              <w:left w:w="120" w:type="dxa"/>
              <w:right w:w="120" w:type="dxa"/>
            </w:tcMar>
            <w:vAlign w:val="center"/>
            <w:shd w:fill="FFFFFF"/>
          </w:tcPr>
          <w:p>
            <w:pPr>
              <w:jc w:val="left"/>
            </w:pPr>
            <w:r>
              <w:rPr>
                <w:color w:val="0F172A"/>
                <w:sz w:val="17"/>
              </w:rPr>
              <w:t>$\widehat{V}_{\text{nom}}(t) = \frac{\overline{V}_{\text{base}} \times S_{m(t)}}{\prod(1+\pi)}$</w:t>
            </w:r>
          </w:p>
        </w:tc>
        <w:tc>
          <w:tcPr>
            <w:tcW w:type="dxa" w:w="3312"/>
            <w:tcMar>
              <w:top w:w="80" w:type="dxa"/>
              <w:bottom w:w="80" w:type="dxa"/>
              <w:left w:w="120" w:type="dxa"/>
              <w:right w:w="120" w:type="dxa"/>
            </w:tcMar>
            <w:vAlign w:val="center"/>
            <w:shd w:fill="FFFFFF"/>
          </w:tcPr>
          <w:p>
            <w:pPr>
              <w:jc w:val="left"/>
            </w:pPr>
            <w:r>
              <w:rPr>
                <w:color w:val="0F172A"/>
                <w:sz w:val="17"/>
              </w:rPr>
              <w:t>`proyectar_facturacion.py`</w:t>
            </w:r>
          </w:p>
        </w:tc>
      </w:tr>
      <w:tr>
        <w:tc>
          <w:tcPr>
            <w:tcW w:type="dxa" w:w="3312"/>
            <w:tcMar>
              <w:top w:w="80" w:type="dxa"/>
              <w:bottom w:w="80" w:type="dxa"/>
              <w:left w:w="120" w:type="dxa"/>
              <w:right w:w="120" w:type="dxa"/>
            </w:tcMar>
            <w:vAlign w:val="center"/>
            <w:shd w:fill="F8FAFC"/>
          </w:tcPr>
          <w:p>
            <w:pPr>
              <w:jc w:val="left"/>
            </w:pPr>
            <w:r>
              <w:rPr>
                <w:color w:val="0F172A"/>
                <w:sz w:val="17"/>
              </w:rPr>
              <w:t>**Proyección Series Mensuales**</w:t>
            </w:r>
          </w:p>
        </w:tc>
        <w:tc>
          <w:tcPr>
            <w:tcW w:type="dxa" w:w="3312"/>
            <w:tcMar>
              <w:top w:w="80" w:type="dxa"/>
              <w:bottom w:w="80" w:type="dxa"/>
              <w:left w:w="120" w:type="dxa"/>
              <w:right w:w="120" w:type="dxa"/>
            </w:tcMar>
            <w:vAlign w:val="center"/>
            <w:shd w:fill="F8FAFC"/>
          </w:tcPr>
          <w:p>
            <w:pPr>
              <w:jc w:val="left"/>
            </w:pPr>
            <w:r>
              <w:rPr>
                <w:color w:val="0F172A"/>
                <w:sz w:val="17"/>
              </w:rPr>
              <w:t>$\widehat{Y}_t = \text{RunRate}_{\text{base}} \times S_{m(t)} \times (1+g)^t$</w:t>
            </w:r>
          </w:p>
        </w:tc>
        <w:tc>
          <w:tcPr>
            <w:tcW w:type="dxa" w:w="3312"/>
            <w:tcMar>
              <w:top w:w="80" w:type="dxa"/>
              <w:bottom w:w="80" w:type="dxa"/>
              <w:left w:w="120" w:type="dxa"/>
              <w:right w:w="120" w:type="dxa"/>
            </w:tcMar>
            <w:vAlign w:val="center"/>
            <w:shd w:fill="F8FAFC"/>
          </w:tcPr>
          <w:p>
            <w:pPr>
              <w:jc w:val="left"/>
            </w:pPr>
            <w:r>
              <w:rPr>
                <w:color w:val="0F172A"/>
                <w:sz w:val="17"/>
              </w:rPr>
              <w:t>`proyectar_cuentas_sin_ordenes.py`</w:t>
            </w:r>
          </w:p>
        </w:tc>
      </w:tr>
      <w:tr>
        <w:tc>
          <w:tcPr>
            <w:tcW w:type="dxa" w:w="3312"/>
            <w:tcMar>
              <w:top w:w="80" w:type="dxa"/>
              <w:bottom w:w="80" w:type="dxa"/>
              <w:left w:w="120" w:type="dxa"/>
              <w:right w:w="120" w:type="dxa"/>
            </w:tcMar>
            <w:vAlign w:val="center"/>
            <w:shd w:fill="FFFFFF"/>
          </w:tcPr>
          <w:p>
            <w:pPr>
              <w:jc w:val="left"/>
            </w:pPr>
            <w:r>
              <w:rPr>
                <w:color w:val="0F172A"/>
                <w:sz w:val="17"/>
              </w:rPr>
              <w:t>**Conversión Multidivisa FX**</w:t>
            </w:r>
          </w:p>
        </w:tc>
        <w:tc>
          <w:tcPr>
            <w:tcW w:type="dxa" w:w="3312"/>
            <w:tcMar>
              <w:top w:w="80" w:type="dxa"/>
              <w:bottom w:w="80" w:type="dxa"/>
              <w:left w:w="120" w:type="dxa"/>
              <w:right w:w="120" w:type="dxa"/>
            </w:tcMar>
            <w:vAlign w:val="center"/>
            <w:shd w:fill="FFFFFF"/>
          </w:tcPr>
          <w:p>
            <w:pPr>
              <w:jc w:val="left"/>
            </w:pPr>
            <w:r>
              <w:rPr>
                <w:color w:val="0F172A"/>
                <w:sz w:val="17"/>
              </w:rPr>
              <w:t>$\widehat{V}_{\text{USD}}(t) = \frac{\widehat{V}_{\text{local}}(t)}{\text{TC}_{\text{oficial}}(t)}$</w:t>
            </w:r>
          </w:p>
        </w:tc>
        <w:tc>
          <w:tcPr>
            <w:tcW w:type="dxa" w:w="3312"/>
            <w:tcMar>
              <w:top w:w="80" w:type="dxa"/>
              <w:bottom w:w="80" w:type="dxa"/>
              <w:left w:w="120" w:type="dxa"/>
              <w:right w:w="120" w:type="dxa"/>
            </w:tcMar>
            <w:vAlign w:val="center"/>
            <w:shd w:fill="FFFFFF"/>
          </w:tcPr>
          <w:p>
            <w:pPr>
              <w:jc w:val="left"/>
            </w:pPr>
            <w:r>
              <w:rPr>
                <w:color w:val="0F172A"/>
                <w:sz w:val="17"/>
              </w:rPr>
              <w:t>`04_actualizacion_vista_liquidaciones_fx.sql`</w:t>
            </w:r>
          </w:p>
        </w:tc>
      </w:tr>
      <w:tr>
        <w:tc>
          <w:tcPr>
            <w:tcW w:type="dxa" w:w="3312"/>
            <w:tcMar>
              <w:top w:w="80" w:type="dxa"/>
              <w:bottom w:w="80" w:type="dxa"/>
              <w:left w:w="120" w:type="dxa"/>
              <w:right w:w="120" w:type="dxa"/>
            </w:tcMar>
            <w:vAlign w:val="center"/>
            <w:shd w:fill="F8FAFC"/>
          </w:tcPr>
          <w:p>
            <w:pPr>
              <w:jc w:val="left"/>
            </w:pPr>
            <w:r>
              <w:rPr>
                <w:color w:val="0F172A"/>
                <w:sz w:val="17"/>
              </w:rPr>
              <w:t>**Ajuste Escala Mensual**</w:t>
            </w:r>
          </w:p>
        </w:tc>
        <w:tc>
          <w:tcPr>
            <w:tcW w:type="dxa" w:w="3312"/>
            <w:tcMar>
              <w:top w:w="80" w:type="dxa"/>
              <w:bottom w:w="80" w:type="dxa"/>
              <w:left w:w="120" w:type="dxa"/>
              <w:right w:w="120" w:type="dxa"/>
            </w:tcMar>
            <w:vAlign w:val="center"/>
            <w:shd w:fill="F8FAFC"/>
          </w:tcPr>
          <w:p>
            <w:pPr>
              <w:jc w:val="left"/>
            </w:pPr>
            <w:r>
              <w:rPr>
                <w:color w:val="0F172A"/>
                <w:sz w:val="17"/>
              </w:rPr>
              <w:t>$U_k(p) = U_k(p-1) \times (1 + \pi_{p-1})$</w:t>
            </w:r>
          </w:p>
        </w:tc>
        <w:tc>
          <w:tcPr>
            <w:tcW w:type="dxa" w:w="3312"/>
            <w:tcMar>
              <w:top w:w="80" w:type="dxa"/>
              <w:bottom w:w="80" w:type="dxa"/>
              <w:left w:w="120" w:type="dxa"/>
              <w:right w:w="120" w:type="dxa"/>
            </w:tcMar>
            <w:vAlign w:val="center"/>
            <w:shd w:fill="F8FAFC"/>
          </w:tcPr>
          <w:p>
            <w:pPr>
              <w:jc w:val="left"/>
            </w:pPr>
            <w:r>
              <w:rPr>
                <w:color w:val="0F172A"/>
                <w:sz w:val="17"/>
              </w:rPr>
              <w:t>`actualizar_escalas.py`</w:t>
            </w:r>
          </w:p>
        </w:tc>
      </w:tr>
      <w:tr>
        <w:tc>
          <w:tcPr>
            <w:tcW w:type="dxa" w:w="3312"/>
            <w:tcMar>
              <w:top w:w="80" w:type="dxa"/>
              <w:bottom w:w="80" w:type="dxa"/>
              <w:left w:w="120" w:type="dxa"/>
              <w:right w:w="120" w:type="dxa"/>
            </w:tcMar>
            <w:vAlign w:val="center"/>
            <w:shd w:fill="FFFFFF"/>
          </w:tcPr>
          <w:p>
            <w:pPr>
              <w:jc w:val="left"/>
            </w:pPr>
            <w:r>
              <w:rPr>
                <w:color w:val="0F172A"/>
                <w:sz w:val="17"/>
              </w:rPr>
              <w:t>**Ajuste Escala Trimestral**</w:t>
            </w:r>
          </w:p>
        </w:tc>
        <w:tc>
          <w:tcPr>
            <w:tcW w:type="dxa" w:w="3312"/>
            <w:tcMar>
              <w:top w:w="80" w:type="dxa"/>
              <w:bottom w:w="80" w:type="dxa"/>
              <w:left w:w="120" w:type="dxa"/>
              <w:right w:w="120" w:type="dxa"/>
            </w:tcMar>
            <w:vAlign w:val="center"/>
            <w:shd w:fill="FFFFFF"/>
          </w:tcPr>
          <w:p>
            <w:pPr>
              <w:jc w:val="left"/>
            </w:pPr>
            <w:r>
              <w:rPr>
                <w:color w:val="0F172A"/>
                <w:sz w:val="17"/>
              </w:rPr>
              <w:t>$U_k(Q_4) = U_k(Q_3) \times \prod_{m \in Q_3}(1+\pi_m)$</w:t>
            </w:r>
          </w:p>
        </w:tc>
        <w:tc>
          <w:tcPr>
            <w:tcW w:type="dxa" w:w="3312"/>
            <w:tcMar>
              <w:top w:w="80" w:type="dxa"/>
              <w:bottom w:w="80" w:type="dxa"/>
              <w:left w:w="120" w:type="dxa"/>
              <w:right w:w="120" w:type="dxa"/>
            </w:tcMar>
            <w:vAlign w:val="center"/>
            <w:shd w:fill="FFFFFF"/>
          </w:tcPr>
          <w:p>
            <w:pPr>
              <w:jc w:val="left"/>
            </w:pPr>
            <w:r>
              <w:rPr>
                <w:color w:val="0F172A"/>
                <w:sz w:val="17"/>
              </w:rPr>
              <w:t>`seed_proyecciones_newsan_completo.py`</w:t>
            </w:r>
          </w:p>
        </w:tc>
      </w:tr>
      <w:tr>
        <w:tc>
          <w:tcPr>
            <w:tcW w:type="dxa" w:w="3312"/>
            <w:tcMar>
              <w:top w:w="80" w:type="dxa"/>
              <w:bottom w:w="80" w:type="dxa"/>
              <w:left w:w="120" w:type="dxa"/>
              <w:right w:w="120" w:type="dxa"/>
            </w:tcMar>
            <w:vAlign w:val="center"/>
            <w:shd w:fill="F8FAFC"/>
          </w:tcPr>
          <w:p>
            <w:pPr>
              <w:jc w:val="left"/>
            </w:pPr>
            <w:r>
              <w:rPr>
                <w:color w:val="0F172A"/>
                <w:sz w:val="17"/>
              </w:rPr>
              <w:t>**Honorarios Reply (Subtotal)**</w:t>
            </w:r>
          </w:p>
        </w:tc>
        <w:tc>
          <w:tcPr>
            <w:tcW w:type="dxa" w:w="3312"/>
            <w:tcMar>
              <w:top w:w="80" w:type="dxa"/>
              <w:bottom w:w="80" w:type="dxa"/>
              <w:left w:w="120" w:type="dxa"/>
              <w:right w:w="120" w:type="dxa"/>
            </w:tcMar>
            <w:vAlign w:val="center"/>
            <w:shd w:fill="F8FAFC"/>
          </w:tcPr>
          <w:p>
            <w:pPr>
              <w:jc w:val="left"/>
            </w:pPr>
            <w:r>
              <w:rPr>
                <w:color w:val="0F172A"/>
                <w:sz w:val="17"/>
              </w:rPr>
              <w:t>$\max\left(M_{\min}, \widehat{V} \times \alpha_k\right) + B_{\text{Botmaker}}$</w:t>
            </w:r>
          </w:p>
        </w:tc>
        <w:tc>
          <w:tcPr>
            <w:tcW w:type="dxa" w:w="3312"/>
            <w:tcMar>
              <w:top w:w="80" w:type="dxa"/>
              <w:bottom w:w="80" w:type="dxa"/>
              <w:left w:w="120" w:type="dxa"/>
              <w:right w:w="120" w:type="dxa"/>
            </w:tcMar>
            <w:vAlign w:val="center"/>
            <w:shd w:fill="F8FAFC"/>
          </w:tcPr>
          <w:p>
            <w:pPr>
              <w:jc w:val="left"/>
            </w:pPr>
            <w:r>
              <w:rPr>
                <w:color w:val="0F172A"/>
                <w:sz w:val="17"/>
              </w:rPr>
              <w:t>`liquidaciones` (Vista PostgreSQL)</w:t>
            </w:r>
          </w:p>
        </w:tc>
      </w:tr>
      <w:tr>
        <w:tc>
          <w:tcPr>
            <w:tcW w:type="dxa" w:w="3312"/>
            <w:tcMar>
              <w:top w:w="80" w:type="dxa"/>
              <w:bottom w:w="80" w:type="dxa"/>
              <w:left w:w="120" w:type="dxa"/>
              <w:right w:w="120" w:type="dxa"/>
            </w:tcMar>
            <w:vAlign w:val="center"/>
            <w:shd w:fill="FFFFFF"/>
          </w:tcPr>
          <w:p>
            <w:pPr>
              <w:jc w:val="left"/>
            </w:pPr>
            <w:r>
              <w:rPr>
                <w:color w:val="0F172A"/>
                <w:sz w:val="17"/>
              </w:rPr>
              <w:t>**IVA Débito Fiscal**</w:t>
            </w:r>
          </w:p>
        </w:tc>
        <w:tc>
          <w:tcPr>
            <w:tcW w:type="dxa" w:w="3312"/>
            <w:tcMar>
              <w:top w:w="80" w:type="dxa"/>
              <w:bottom w:w="80" w:type="dxa"/>
              <w:left w:w="120" w:type="dxa"/>
              <w:right w:w="120" w:type="dxa"/>
            </w:tcMar>
            <w:vAlign w:val="center"/>
            <w:shd w:fill="FFFFFF"/>
          </w:tcPr>
          <w:p>
            <w:pPr>
              <w:jc w:val="left"/>
            </w:pPr>
            <w:r>
              <w:rPr>
                <w:color w:val="0F172A"/>
                <w:sz w:val="17"/>
              </w:rPr>
              <w:t>$\text{Subtotal} \times 0.21 \text{ (solo ARS / AR)}$</w:t>
            </w:r>
          </w:p>
        </w:tc>
        <w:tc>
          <w:tcPr>
            <w:tcW w:type="dxa" w:w="3312"/>
            <w:tcMar>
              <w:top w:w="80" w:type="dxa"/>
              <w:bottom w:w="80" w:type="dxa"/>
              <w:left w:w="120" w:type="dxa"/>
              <w:right w:w="120" w:type="dxa"/>
            </w:tcMar>
            <w:vAlign w:val="center"/>
            <w:shd w:fill="FFFFFF"/>
          </w:tcPr>
          <w:p>
            <w:pPr>
              <w:jc w:val="left"/>
            </w:pPr>
            <w:r>
              <w:rPr>
                <w:color w:val="0F172A"/>
                <w:sz w:val="17"/>
              </w:rPr>
              <w:t>`liquidaciones` (Vista PostgreSQL)</w:t>
            </w:r>
          </w:p>
        </w:tc>
      </w:tr>
    </w:tbl>
    <w:p/>
    <w:p>
      <w:pPr>
        <w:spacing w:before="60" w:after="60"/>
      </w:pPr>
      <w:r>
        <w:rPr>
          <w:color w:val="0F172A"/>
          <w:sz w:val="19"/>
        </w:rPr>
        <w:t>---</w:t>
      </w:r>
    </w:p>
    <w:p>
      <w:pPr>
        <w:spacing w:before="60" w:after="60"/>
      </w:pPr>
      <w:r>
        <w:rPr>
          <w:color w:val="0F172A"/>
          <w:sz w:val="19"/>
        </w:rPr>
        <w:t>*Documentación técnica de arquitectura mantenida y respaldada en el repositorio central de Reply Latam.*</w:t>
      </w:r>
    </w:p>
    <w:p>
      <w:pPr>
        <w:spacing w:before="60" w:after="60"/>
      </w:pPr>
      <w:r>
        <w:rPr>
          <w:color w:val="0F172A"/>
          <w:sz w:val="19"/>
        </w:rPr>
        <w:t>*Diseñado para auditoría de código, validación contable y defensa ejecutiva ante el directorio.*</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Documento Confidencial de Uso Interno — Reply Latam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Reply Latam | Business Intelligence &amp; Finanzas — Marco Metodológico de Forecast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