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before="2200"/>
        <w:jc w:val="center"/>
      </w:pPr>
      <w:r>
        <w:rPr>
          <w:rFonts w:ascii="Calibri" w:cs="Calibri" w:eastAsia="Calibri" w:hAnsi="Calibri"/>
          <w:b/>
          <w:bCs/>
          <w:color w:val="0141A2"/>
          <w:sz w:val="30"/>
          <w:szCs w:val="30"/>
        </w:rPr>
        <w:t xml:space="preserve">AutoFácil Business Suite</w:t>
      </w:r>
    </w:p>
    <w:p>
      <w:pPr>
        <w:spacing w:after="200"/>
        <w:jc w:val="center"/>
      </w:pPr>
      <w:r>
        <w:rPr>
          <w:rFonts w:ascii="Calibri" w:cs="Calibri" w:eastAsia="Calibri" w:hAnsi="Calibri"/>
          <w:color w:val="64748B"/>
          <w:sz w:val="24"/>
          <w:szCs w:val="24"/>
        </w:rPr>
        <w:t xml:space="preserve">MANUAL DE PROCESO</w:t>
      </w:r>
    </w:p>
    <w:p>
      <w:pPr>
        <w:spacing w:after="120"/>
        <w:jc w:val="center"/>
      </w:pPr>
      <w:r>
        <w:rPr>
          <w:rFonts w:ascii="Calibri" w:cs="Calibri" w:eastAsia="Calibri" w:hAnsi="Calibri"/>
          <w:b/>
          <w:bCs/>
          <w:color w:val="012D70"/>
          <w:sz w:val="56"/>
          <w:szCs w:val="56"/>
        </w:rPr>
        <w:t xml:space="preserve">Dealers Multi-Local</w:t>
      </w:r>
    </w:p>
    <w:p>
      <w:pPr>
        <w:spacing w:after="2000"/>
        <w:jc w:val="center"/>
      </w:pPr>
      <w:r>
        <w:rPr>
          <w:rFonts w:ascii="Calibri" w:cs="Calibri" w:eastAsia="Calibri" w:hAnsi="Calibri"/>
          <w:color w:val="64748B"/>
          <w:sz w:val="28"/>
          <w:szCs w:val="28"/>
        </w:rPr>
        <w:t xml:space="preserve">De la creación del dealer al pago de comisiones</w:t>
      </w:r>
    </w:p>
    <w:p>
      <w:pPr>
        <w:jc w:val="center"/>
      </w:pPr>
      <w:r>
        <w:rPr>
          <w:rFonts w:ascii="Calibri" w:cs="Calibri" w:eastAsia="Calibri" w:hAnsi="Calibri"/>
          <w:color w:val="64748B"/>
          <w:sz w:val="20"/>
          <w:szCs w:val="20"/>
        </w:rPr>
        <w:t xml:space="preserve">Versión del sistema: v218.9 · Agosto 2026</w:t>
      </w:r>
    </w:p>
    <w:p>
      <w:pPr>
        <w:spacing w:after="0"/>
        <w:jc w:val="center"/>
      </w:pPr>
      <w:r>
        <w:rPr>
          <w:rFonts w:ascii="Calibri" w:cs="Calibri" w:eastAsia="Calibri" w:hAnsi="Calibri"/>
          <w:color w:val="64748B"/>
          <w:sz w:val="20"/>
          <w:szCs w:val="20"/>
        </w:rPr>
        <w:t xml:space="preserve">Documento interno — Gerencia de Operaciones y Crédito</w:t>
      </w:r>
    </w:p>
    <w:p>
      <w:r>
        <w:br w:type="page"/>
      </w:r>
    </w:p>
    <w:p>
      <w:pPr>
        <w:pStyle w:val="Heading1"/>
        <w:spacing w:after="160" w:before="320"/>
      </w:pPr>
      <w:r>
        <w:rPr>
          <w:rFonts w:ascii="Calibri" w:cs="Calibri" w:eastAsia="Calibri" w:hAnsi="Calibri"/>
          <w:b/>
          <w:bCs/>
          <w:color w:val="012D70"/>
          <w:sz w:val="30"/>
          <w:szCs w:val="30"/>
        </w:rPr>
        <w:t xml:space="preserve">Índice</w:t>
      </w:r>
    </w:p>
    <w:sdt>
      <w:sdtPr>
        <w:alias w:val="Índice"/>
      </w:sdtPr>
      <w:sdtContent>
        <w:p>
          <w:r>
            <w:fldChar w:fldCharType="begin" w:dirty="true"/>
            <w:instrText xml:space="preserve">TOC \h \o "1-2"</w:instrText>
            <w:fldChar w:fldCharType="separate"/>
          </w:r>
        </w:p>
        <w:p>
          <w:r>
            <w:fldChar w:fldCharType="end"/>
          </w:r>
        </w:p>
      </w:sdtContent>
    </w:sdt>
    <w:p>
      <w:r>
        <w:br w:type="page"/>
      </w:r>
    </w:p>
    <w:p>
      <w:pPr>
        <w:pStyle w:val="Heading1"/>
        <w:spacing w:after="160" w:before="320"/>
      </w:pPr>
      <w:r>
        <w:rPr>
          <w:rFonts w:ascii="Calibri" w:cs="Calibri" w:eastAsia="Calibri" w:hAnsi="Calibri"/>
          <w:b/>
          <w:bCs/>
          <w:color w:val="012D70"/>
          <w:sz w:val="30"/>
          <w:szCs w:val="30"/>
        </w:rPr>
        <w:t xml:space="preserve">1. Qué es un Dealer Multi-Local</w:t>
      </w:r>
    </w:p>
    <w:p>
      <w:pPr>
        <w:spacing w:after="120"/>
      </w:pPr>
      <w:r>
        <w:rPr>
          <w:rFonts w:ascii="Calibri" w:cs="Calibri" w:eastAsia="Calibri" w:hAnsi="Calibri"/>
          <w:sz w:val="22"/>
          <w:szCs w:val="22"/>
        </w:rPr>
        <w:t xml:space="preserve">Un dealer es UNA sola empresa (un RUT), pero puede vender en </w:t>
      </w:r>
      <w:r>
        <w:rPr>
          <w:rFonts w:ascii="Calibri" w:cs="Calibri" w:eastAsia="Calibri" w:hAnsi="Calibri"/>
          <w:b/>
          <w:bCs/>
          <w:sz w:val="22"/>
          <w:szCs w:val="22"/>
        </w:rPr>
        <w:t xml:space="preserve">varios lugares a la vez</w:t>
      </w:r>
      <w:r>
        <w:rPr>
          <w:rFonts w:ascii="Calibri" w:cs="Calibri" w:eastAsia="Calibri" w:hAnsi="Calibri"/>
          <w:sz w:val="22"/>
          <w:szCs w:val="22"/>
        </w:rPr>
        <w:t xml:space="preserve">: locales en dos o más parques automotrices y/o venta directa en calle. Cada uno de esos lugares es un </w:t>
      </w:r>
      <w:r>
        <w:rPr>
          <w:rFonts w:ascii="Calibri" w:cs="Calibri" w:eastAsia="Calibri" w:hAnsi="Calibri"/>
          <w:b/>
          <w:bCs/>
          <w:color w:val="0141A2"/>
          <w:sz w:val="22"/>
          <w:szCs w:val="22"/>
        </w:rPr>
        <w:t xml:space="preserve">LOCAL</w:t>
      </w:r>
      <w:r>
        <w:rPr>
          <w:rFonts w:ascii="Calibri" w:cs="Calibri" w:eastAsia="Calibri" w:hAnsi="Calibri"/>
          <w:sz w:val="22"/>
          <w:szCs w:val="22"/>
        </w:rPr>
        <w:t xml:space="preserve"> del dealer, y cada local tiene su propia </w:t>
      </w:r>
      <w:r>
        <w:rPr>
          <w:rFonts w:ascii="Calibri" w:cs="Calibri" w:eastAsia="Calibri" w:hAnsi="Calibri"/>
          <w:b/>
          <w:bCs/>
          <w:sz w:val="22"/>
          <w:szCs w:val="22"/>
        </w:rPr>
        <w:t xml:space="preserve">tabla de comisión pactada</w:t>
      </w:r>
      <w:r>
        <w:rPr>
          <w:rFonts w:ascii="Calibri" w:cs="Calibri" w:eastAsia="Calibri" w:hAnsi="Calibri"/>
          <w:sz w:val="22"/>
          <w:szCs w:val="22"/>
        </w:rPr>
        <w:t xml:space="preserve"> (4 tramos de plazo: 6–12, 13–24, 25–36 y 37+ cuotas).</w:t>
      </w:r>
    </w:p>
    <w:p>
      <w:pPr>
        <w:spacing w:after="120"/>
      </w:pPr>
      <w:r>
        <w:rPr>
          <w:rFonts w:ascii="Calibri" w:cs="Calibri" w:eastAsia="Calibri" w:hAnsi="Calibri"/>
          <w:sz w:val="22"/>
          <w:szCs w:val="22"/>
        </w:rPr>
        <w:t xml:space="preserve">La regla central del sistema: </w:t>
      </w:r>
      <w:r>
        <w:rPr>
          <w:rFonts w:ascii="Calibri" w:cs="Calibri" w:eastAsia="Calibri" w:hAnsi="Calibri"/>
          <w:b/>
          <w:bCs/>
          <w:color w:val="012D70"/>
          <w:sz w:val="22"/>
          <w:szCs w:val="22"/>
        </w:rPr>
        <w:t xml:space="preserve">la comisión de cada operación se calcula con la tabla del local donde cursó esa operación</w:t>
      </w:r>
      <w:r>
        <w:rPr>
          <w:rFonts w:ascii="Calibri" w:cs="Calibri" w:eastAsia="Calibri" w:hAnsi="Calibri"/>
          <w:sz w:val="22"/>
          <w:szCs w:val="22"/>
        </w:rPr>
        <w:t xml:space="preserve"> (el parque que dice la carta / la columna PARQUE del crédito). No importa qué diga la ficha "de hoy" del dealer.</w:t>
      </w:r>
    </w:p>
    <w:p>
      <w:pPr>
        <w:pStyle w:val="ListParagraph"/>
        <w:numPr>
          <w:ilvl w:val="0"/>
          <w:numId w:val="2"/>
        </w:numPr>
        <w:spacing w:after="60"/>
      </w:pPr>
      <w:r>
        <w:rPr>
          <w:rFonts w:ascii="Calibri" w:cs="Calibri" w:eastAsia="Calibri" w:hAnsi="Calibri"/>
          <w:sz w:val="22"/>
          <w:szCs w:val="22"/>
        </w:rPr>
        <w:t xml:space="preserve">Operación en un parque → paga el % de ESE parque, y además genera la comisión y el arriendo al dueño de ese parque (su cartola).</w:t>
      </w:r>
    </w:p>
    <w:p>
      <w:pPr>
        <w:pStyle w:val="ListParagraph"/>
        <w:numPr>
          <w:ilvl w:val="0"/>
          <w:numId w:val="2"/>
        </w:numPr>
        <w:spacing w:after="60"/>
      </w:pPr>
      <w:r>
        <w:rPr>
          <w:rFonts w:ascii="Calibri" w:cs="Calibri" w:eastAsia="Calibri" w:hAnsi="Calibri"/>
          <w:sz w:val="22"/>
          <w:szCs w:val="22"/>
        </w:rPr>
        <w:t xml:space="preserve">Operación de calle → paga el % de calle, que es MÁS ALTO porque no se le paga a ningún parque.</w:t>
      </w:r>
    </w:p>
    <w:p>
      <w:pPr>
        <w:pStyle w:val="ListParagraph"/>
        <w:numPr>
          <w:ilvl w:val="0"/>
          <w:numId w:val="2"/>
        </w:numPr>
        <w:spacing w:after="60"/>
      </w:pPr>
      <w:r>
        <w:rPr>
          <w:rFonts w:ascii="Calibri" w:cs="Calibri" w:eastAsia="Calibri" w:hAnsi="Calibri"/>
          <w:sz w:val="22"/>
          <w:szCs w:val="22"/>
        </w:rPr>
        <w:t xml:space="preserve">Precedencia del %: </w:t>
      </w:r>
      <w:r>
        <w:rPr>
          <w:rFonts w:ascii="Calibri" w:cs="Calibri" w:eastAsia="Calibri" w:hAnsi="Calibri"/>
          <w:b/>
          <w:bCs/>
          <w:sz w:val="22"/>
          <w:szCs w:val="22"/>
        </w:rPr>
        <w:t xml:space="preserve">tabla del local → tabla legacy de la ficha → pizarra de Parámetros de Crédito</w:t>
      </w:r>
      <w:r>
        <w:rPr>
          <w:rFonts w:ascii="Calibri" w:cs="Calibri" w:eastAsia="Calibri" w:hAnsi="Calibri"/>
          <w:sz w:val="22"/>
          <w:szCs w:val="22"/>
        </w:rPr>
        <w:t xml:space="preserve">. Un tramo vacío usa el siguiente nivel.</w:t>
      </w:r>
    </w:p>
    <w:p>
      <w:pPr>
        <w:pStyle w:val="ListParagraph"/>
        <w:numPr>
          <w:ilvl w:val="0"/>
          <w:numId w:val="2"/>
        </w:numPr>
        <w:spacing w:after="60"/>
      </w:pPr>
      <w:r>
        <w:rPr>
          <w:rFonts w:ascii="Calibri" w:cs="Calibri" w:eastAsia="Calibri" w:hAnsi="Calibri"/>
          <w:sz w:val="22"/>
          <w:szCs w:val="22"/>
        </w:rPr>
        <w:t xml:space="preserve">La cartola del dealer sigue siendo UNA sola por RUT: si cursó en varios locales, se corta en secciones con subtotal por local.</w:t>
      </w:r>
    </w:p>
    <w:p>
      <w:pPr>
        <w:pBdr>
          <w:left w:val="single" w:color="F59E0B" w:sz="18"/>
        </w:pBdr>
        <w:shd w:fill="FFFBEB" w:val="clear"/>
        <w:spacing w:after="160" w:before="60"/>
        <w:ind w:left="200"/>
      </w:pPr>
      <w:r>
        <w:rPr>
          <w:rFonts w:ascii="Calibri" w:cs="Calibri" w:eastAsia="Calibri" w:hAnsi="Calibri"/>
          <w:b/>
          <w:bCs/>
          <w:color w:val="92400E"/>
          <w:sz w:val="22"/>
          <w:szCs w:val="22"/>
        </w:rPr>
        <w:t xml:space="preserve">OJO: </w:t>
      </w:r>
      <w:r>
        <w:rPr>
          <w:rFonts w:ascii="Calibri" w:cs="Calibri" w:eastAsia="Calibri" w:hAnsi="Calibri"/>
          <w:sz w:val="22"/>
          <w:szCs w:val="22"/>
        </w:rPr>
        <w:t xml:space="preserve">Las comisiones pactadas NUNCA se cambian "a mano por fuera": se fijan por </w:t>
      </w:r>
      <w:r>
        <w:rPr>
          <w:rFonts w:ascii="Calibri" w:cs="Calibri" w:eastAsia="Calibri" w:hAnsi="Calibri"/>
          <w:b/>
          <w:bCs/>
          <w:sz w:val="22"/>
          <w:szCs w:val="22"/>
        </w:rPr>
        <w:t xml:space="preserve">ficha aprobada</w:t>
      </w:r>
      <w:r>
        <w:rPr>
          <w:rFonts w:ascii="Calibri" w:cs="Calibri" w:eastAsia="Calibri" w:hAnsi="Calibri"/>
          <w:sz w:val="22"/>
          <w:szCs w:val="22"/>
        </w:rPr>
        <w:t xml:space="preserve"> (cadena de autorización) o en el mantenedor Dealers con permiso y auditoría.</w:t>
      </w:r>
    </w:p>
    <w:p>
      <w:pPr>
        <w:pStyle w:val="Heading1"/>
        <w:spacing w:after="160" w:before="320"/>
      </w:pPr>
      <w:r>
        <w:rPr>
          <w:rFonts w:ascii="Calibri" w:cs="Calibri" w:eastAsia="Calibri" w:hAnsi="Calibri"/>
          <w:b/>
          <w:bCs/>
          <w:color w:val="012D70"/>
          <w:sz w:val="30"/>
          <w:szCs w:val="30"/>
        </w:rPr>
        <w:t xml:space="preserve">2. Roles que participan</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2900"/>
        <w:gridCol w:w="7300"/>
      </w:tblGrid>
      <w:tr>
        <w:trPr>
          <w:tblHeader/>
        </w:trPr>
        <w:tc>
          <w:tcPr>
            <w:tcW w:type="dxa" w:w="2900"/>
            <w:shd w:fill="0141A2" w:val="clear"/>
            <w:tcMar>
              <w:top w:type="dxa" w:w="60"/>
              <w:left w:type="dxa" w:w="100"/>
              <w:bottom w:type="dxa" w:w="60"/>
              <w:right w:type="dxa" w:w="100"/>
            </w:tcMar>
          </w:tcPr>
          <w:p>
            <w:r>
              <w:rPr>
                <w:rFonts w:ascii="Calibri" w:cs="Calibri" w:eastAsia="Calibri" w:hAnsi="Calibri"/>
                <w:b/>
                <w:bCs/>
                <w:color w:val="FFFFFF"/>
                <w:sz w:val="20"/>
                <w:szCs w:val="20"/>
              </w:rPr>
              <w:t xml:space="preserve">Rol</w:t>
            </w:r>
          </w:p>
        </w:tc>
        <w:tc>
          <w:tcPr>
            <w:tcW w:type="dxa" w:w="7300"/>
            <w:shd w:fill="0141A2" w:val="clear"/>
            <w:tcMar>
              <w:top w:type="dxa" w:w="60"/>
              <w:left w:type="dxa" w:w="100"/>
              <w:bottom w:type="dxa" w:w="60"/>
              <w:right w:type="dxa" w:w="100"/>
            </w:tcMar>
          </w:tcPr>
          <w:p>
            <w:r>
              <w:rPr>
                <w:rFonts w:ascii="Calibri" w:cs="Calibri" w:eastAsia="Calibri" w:hAnsi="Calibri"/>
                <w:b/>
                <w:bCs/>
                <w:color w:val="FFFFFF"/>
                <w:sz w:val="20"/>
                <w:szCs w:val="20"/>
              </w:rPr>
              <w:t xml:space="preserve">Qué hace en este proceso</w:t>
            </w:r>
          </w:p>
        </w:tc>
      </w:tr>
      <w:tr>
        <w:trPr>
          <w:tblHeader w:val="false"/>
        </w:trPr>
        <w:tc>
          <w:tcPr>
            <w:tcW w:type="dxa" w:w="2900"/>
            <w:tcMar>
              <w:top w:type="dxa" w:w="60"/>
              <w:left w:type="dxa" w:w="100"/>
              <w:bottom w:type="dxa" w:w="60"/>
              <w:right w:type="dxa" w:w="100"/>
            </w:tcMar>
          </w:tcPr>
          <w:p>
            <w:r>
              <w:rPr>
                <w:rFonts w:ascii="Calibri" w:cs="Calibri" w:eastAsia="Calibri" w:hAnsi="Calibri"/>
                <w:b w:val="false"/>
                <w:bCs w:val="false"/>
                <w:color w:val="1E293B"/>
                <w:sz w:val="20"/>
                <w:szCs w:val="20"/>
              </w:rPr>
              <w:t xml:space="preserve">Ejecutivo Comercial</w:t>
            </w:r>
          </w:p>
        </w:tc>
        <w:tc>
          <w:tcPr>
            <w:tcW w:type="dxa" w:w="7300"/>
            <w:tcMar>
              <w:top w:type="dxa" w:w="60"/>
              <w:left w:type="dxa" w:w="100"/>
              <w:bottom w:type="dxa" w:w="60"/>
              <w:right w:type="dxa" w:w="100"/>
            </w:tcMar>
          </w:tcPr>
          <w:p>
            <w:r>
              <w:rPr>
                <w:rFonts w:ascii="Calibri" w:cs="Calibri" w:eastAsia="Calibri" w:hAnsi="Calibri"/>
                <w:b w:val="false"/>
                <w:bCs w:val="false"/>
                <w:color w:val="1E293B"/>
                <w:sz w:val="20"/>
                <w:szCs w:val="20"/>
              </w:rPr>
              <w:t xml:space="preserve">Crea la ficha de incorporación/modificación con los locales y sus tablas. Digita las cartas de aprobación eligiendo el local donde cursa cada negocio.</w:t>
            </w:r>
          </w:p>
        </w:tc>
      </w:tr>
      <w:tr>
        <w:trPr>
          <w:tblHeader w:val="false"/>
        </w:trPr>
        <w:tc>
          <w:tcPr>
            <w:tcW w:type="dxa" w:w="2900"/>
            <w:shd w:fill="F8FAFC" w:val="clear"/>
            <w:tcMar>
              <w:top w:type="dxa" w:w="60"/>
              <w:left w:type="dxa" w:w="100"/>
              <w:bottom w:type="dxa" w:w="60"/>
              <w:right w:type="dxa" w:w="100"/>
            </w:tcMar>
          </w:tcPr>
          <w:p>
            <w:r>
              <w:rPr>
                <w:rFonts w:ascii="Calibri" w:cs="Calibri" w:eastAsia="Calibri" w:hAnsi="Calibri"/>
                <w:b w:val="false"/>
                <w:bCs w:val="false"/>
                <w:color w:val="1E293B"/>
                <w:sz w:val="20"/>
                <w:szCs w:val="20"/>
              </w:rPr>
              <w:t xml:space="preserve">Cadena de Autorización (niveles + Gerencia)</w:t>
            </w:r>
          </w:p>
        </w:tc>
        <w:tc>
          <w:tcPr>
            <w:tcW w:type="dxa" w:w="7300"/>
            <w:shd w:fill="F8FAFC" w:val="clear"/>
            <w:tcMar>
              <w:top w:type="dxa" w:w="60"/>
              <w:left w:type="dxa" w:w="100"/>
              <w:bottom w:type="dxa" w:w="60"/>
              <w:right w:type="dxa" w:w="100"/>
            </w:tcMar>
          </w:tcPr>
          <w:p>
            <w:r>
              <w:rPr>
                <w:rFonts w:ascii="Calibri" w:cs="Calibri" w:eastAsia="Calibri" w:hAnsi="Calibri"/>
                <w:b w:val="false"/>
                <w:bCs w:val="false"/>
                <w:color w:val="1E293B"/>
                <w:sz w:val="20"/>
                <w:szCs w:val="20"/>
              </w:rPr>
              <w:t xml:space="preserve">Revisa y aprueba la ficha. Si algún tramo supera la pizarra, pasa además por Gerencia (participación especial).</w:t>
            </w:r>
          </w:p>
        </w:tc>
      </w:tr>
      <w:tr>
        <w:trPr>
          <w:tblHeader w:val="false"/>
        </w:trPr>
        <w:tc>
          <w:tcPr>
            <w:tcW w:type="dxa" w:w="2900"/>
            <w:tcMar>
              <w:top w:type="dxa" w:w="60"/>
              <w:left w:type="dxa" w:w="100"/>
              <w:bottom w:type="dxa" w:w="60"/>
              <w:right w:type="dxa" w:w="100"/>
            </w:tcMar>
          </w:tcPr>
          <w:p>
            <w:r>
              <w:rPr>
                <w:rFonts w:ascii="Calibri" w:cs="Calibri" w:eastAsia="Calibri" w:hAnsi="Calibri"/>
                <w:b w:val="false"/>
                <w:bCs w:val="false"/>
                <w:color w:val="1E293B"/>
                <w:sz w:val="20"/>
                <w:szCs w:val="20"/>
              </w:rPr>
              <w:t xml:space="preserve">Analista de Operaciones</w:t>
            </w:r>
          </w:p>
        </w:tc>
        <w:tc>
          <w:tcPr>
            <w:tcW w:type="dxa" w:w="7300"/>
            <w:tcMar>
              <w:top w:type="dxa" w:w="60"/>
              <w:left w:type="dxa" w:w="100"/>
              <w:bottom w:type="dxa" w:w="60"/>
              <w:right w:type="dxa" w:w="100"/>
            </w:tcMar>
          </w:tcPr>
          <w:p>
            <w:r>
              <w:rPr>
                <w:rFonts w:ascii="Calibri" w:cs="Calibri" w:eastAsia="Calibri" w:hAnsi="Calibri"/>
                <w:b w:val="false"/>
                <w:bCs w:val="false"/>
                <w:color w:val="1E293B"/>
                <w:sz w:val="20"/>
                <w:szCs w:val="20"/>
              </w:rPr>
              <w:t xml:space="preserve">Cierra la ficha aprobada (crea/actualiza el dealer y SELLA sus locales). Administra locales en el mantenedor Dealers.</w:t>
            </w:r>
          </w:p>
        </w:tc>
      </w:tr>
      <w:tr>
        <w:trPr>
          <w:tblHeader w:val="false"/>
        </w:trPr>
        <w:tc>
          <w:tcPr>
            <w:tcW w:type="dxa" w:w="2900"/>
            <w:shd w:fill="F8FAFC" w:val="clear"/>
            <w:tcMar>
              <w:top w:type="dxa" w:w="60"/>
              <w:left w:type="dxa" w:w="100"/>
              <w:bottom w:type="dxa" w:w="60"/>
              <w:right w:type="dxa" w:w="100"/>
            </w:tcMar>
          </w:tcPr>
          <w:p>
            <w:r>
              <w:rPr>
                <w:rFonts w:ascii="Calibri" w:cs="Calibri" w:eastAsia="Calibri" w:hAnsi="Calibri"/>
                <w:b w:val="false"/>
                <w:bCs w:val="false"/>
                <w:color w:val="1E293B"/>
                <w:sz w:val="20"/>
                <w:szCs w:val="20"/>
              </w:rPr>
              <w:t xml:space="preserve">Post Venta / Operaciones</w:t>
            </w:r>
          </w:p>
        </w:tc>
        <w:tc>
          <w:tcPr>
            <w:tcW w:type="dxa" w:w="7300"/>
            <w:shd w:fill="F8FAFC" w:val="clear"/>
            <w:tcMar>
              <w:top w:type="dxa" w:w="60"/>
              <w:left w:type="dxa" w:w="100"/>
              <w:bottom w:type="dxa" w:w="60"/>
              <w:right w:type="dxa" w:w="100"/>
            </w:tcMar>
          </w:tcPr>
          <w:p>
            <w:r>
              <w:rPr>
                <w:rFonts w:ascii="Calibri" w:cs="Calibri" w:eastAsia="Calibri" w:hAnsi="Calibri"/>
                <w:b w:val="false"/>
                <w:bCs w:val="false"/>
                <w:color w:val="1E293B"/>
                <w:sz w:val="20"/>
                <w:szCs w:val="20"/>
              </w:rPr>
              <w:t xml:space="preserve">Emite y envía la cartola del dealer, registra la factura, emite la Orden de Pago de comisión.</w:t>
            </w:r>
          </w:p>
        </w:tc>
      </w:tr>
      <w:tr>
        <w:trPr>
          <w:tblHeader w:val="false"/>
        </w:trPr>
        <w:tc>
          <w:tcPr>
            <w:tcW w:type="dxa" w:w="2900"/>
            <w:tcMar>
              <w:top w:type="dxa" w:w="60"/>
              <w:left w:type="dxa" w:w="100"/>
              <w:bottom w:type="dxa" w:w="60"/>
              <w:right w:type="dxa" w:w="100"/>
            </w:tcMar>
          </w:tcPr>
          <w:p>
            <w:r>
              <w:rPr>
                <w:rFonts w:ascii="Calibri" w:cs="Calibri" w:eastAsia="Calibri" w:hAnsi="Calibri"/>
                <w:b w:val="false"/>
                <w:bCs w:val="false"/>
                <w:color w:val="1E293B"/>
                <w:sz w:val="20"/>
                <w:szCs w:val="20"/>
              </w:rPr>
              <w:t xml:space="preserve">Dealer (externo)</w:t>
            </w:r>
          </w:p>
        </w:tc>
        <w:tc>
          <w:tcPr>
            <w:tcW w:type="dxa" w:w="7300"/>
            <w:tcMar>
              <w:top w:type="dxa" w:w="60"/>
              <w:left w:type="dxa" w:w="100"/>
              <w:bottom w:type="dxa" w:w="60"/>
              <w:right w:type="dxa" w:w="100"/>
            </w:tcMar>
          </w:tcPr>
          <w:p>
            <w:r>
              <w:rPr>
                <w:rFonts w:ascii="Calibri" w:cs="Calibri" w:eastAsia="Calibri" w:hAnsi="Calibri"/>
                <w:b w:val="false"/>
                <w:bCs w:val="false"/>
                <w:color w:val="1E293B"/>
                <w:sz w:val="20"/>
                <w:szCs w:val="20"/>
              </w:rPr>
              <w:t xml:space="preserve">Firma la ficha. Recibe la cartola y emite UNA factura por el total.</w:t>
            </w:r>
          </w:p>
        </w:tc>
      </w:tr>
      <w:tr>
        <w:trPr>
          <w:tblHeader w:val="false"/>
        </w:trPr>
        <w:tc>
          <w:tcPr>
            <w:tcW w:type="dxa" w:w="2900"/>
            <w:shd w:fill="F8FAFC" w:val="clear"/>
            <w:tcMar>
              <w:top w:type="dxa" w:w="60"/>
              <w:left w:type="dxa" w:w="100"/>
              <w:bottom w:type="dxa" w:w="60"/>
              <w:right w:type="dxa" w:w="100"/>
            </w:tcMar>
          </w:tcPr>
          <w:p>
            <w:r>
              <w:rPr>
                <w:rFonts w:ascii="Calibri" w:cs="Calibri" w:eastAsia="Calibri" w:hAnsi="Calibri"/>
                <w:b w:val="false"/>
                <w:bCs w:val="false"/>
                <w:color w:val="1E293B"/>
                <w:sz w:val="20"/>
                <w:szCs w:val="20"/>
              </w:rPr>
              <w:t xml:space="preserve">Tesorería</w:t>
            </w:r>
          </w:p>
        </w:tc>
        <w:tc>
          <w:tcPr>
            <w:tcW w:type="dxa" w:w="7300"/>
            <w:shd w:fill="F8FAFC" w:val="clear"/>
            <w:tcMar>
              <w:top w:type="dxa" w:w="60"/>
              <w:left w:type="dxa" w:w="100"/>
              <w:bottom w:type="dxa" w:w="60"/>
              <w:right w:type="dxa" w:w="100"/>
            </w:tcMar>
          </w:tcPr>
          <w:p>
            <w:r>
              <w:rPr>
                <w:rFonts w:ascii="Calibri" w:cs="Calibri" w:eastAsia="Calibri" w:hAnsi="Calibri"/>
                <w:b w:val="false"/>
                <w:bCs w:val="false"/>
                <w:color w:val="1E293B"/>
                <w:sz w:val="20"/>
                <w:szCs w:val="20"/>
              </w:rPr>
              <w:t xml:space="preserve">Paga la ODP (segregación: quien emite no paga).</w:t>
            </w:r>
          </w:p>
        </w:tc>
      </w:tr>
      <w:tr>
        <w:trPr>
          <w:tblHeader w:val="false"/>
        </w:trPr>
        <w:tc>
          <w:tcPr>
            <w:tcW w:type="dxa" w:w="2900"/>
            <w:tcMar>
              <w:top w:type="dxa" w:w="60"/>
              <w:left w:type="dxa" w:w="100"/>
              <w:bottom w:type="dxa" w:w="60"/>
              <w:right w:type="dxa" w:w="100"/>
            </w:tcMar>
          </w:tcPr>
          <w:p>
            <w:r>
              <w:rPr>
                <w:rFonts w:ascii="Calibri" w:cs="Calibri" w:eastAsia="Calibri" w:hAnsi="Calibri"/>
                <w:b w:val="false"/>
                <w:bCs w:val="false"/>
                <w:color w:val="1E293B"/>
                <w:sz w:val="20"/>
                <w:szCs w:val="20"/>
              </w:rPr>
              <w:t xml:space="preserve">Contabilidad</w:t>
            </w:r>
          </w:p>
        </w:tc>
        <w:tc>
          <w:tcPr>
            <w:tcW w:type="dxa" w:w="7300"/>
            <w:tcMar>
              <w:top w:type="dxa" w:w="60"/>
              <w:left w:type="dxa" w:w="100"/>
              <w:bottom w:type="dxa" w:w="60"/>
              <w:right w:type="dxa" w:w="100"/>
            </w:tcMar>
          </w:tcPr>
          <w:p>
            <w:r>
              <w:rPr>
                <w:rFonts w:ascii="Calibri" w:cs="Calibri" w:eastAsia="Calibri" w:hAnsi="Calibri"/>
                <w:b w:val="false"/>
                <w:bCs w:val="false"/>
                <w:color w:val="1E293B"/>
                <w:sz w:val="20"/>
                <w:szCs w:val="20"/>
              </w:rPr>
              <w:t xml:space="preserve">No digita nada: el devengo y el pago se contabilizan automáticos (Reglas de Centralización).</w:t>
            </w:r>
          </w:p>
        </w:tc>
      </w:tr>
    </w:tbl>
    <w:p>
      <w:r>
        <w:br w:type="page"/>
      </w:r>
    </w:p>
    <w:p>
      <w:pPr>
        <w:pStyle w:val="Heading1"/>
        <w:spacing w:after="160" w:before="320"/>
      </w:pPr>
      <w:r>
        <w:rPr>
          <w:rFonts w:ascii="Calibri" w:cs="Calibri" w:eastAsia="Calibri" w:hAnsi="Calibri"/>
          <w:b/>
          <w:bCs/>
          <w:color w:val="012D70"/>
          <w:sz w:val="30"/>
          <w:szCs w:val="30"/>
        </w:rPr>
        <w:t xml:space="preserve">3. Paso 1 — Crear el dealer con sus locales (ficha de incorporación)</w:t>
      </w:r>
    </w:p>
    <w:p>
      <w:pPr>
        <w:spacing w:after="120"/>
      </w:pPr>
      <w:r>
        <w:rPr>
          <w:rFonts w:ascii="Calibri" w:cs="Calibri" w:eastAsia="Calibri" w:hAnsi="Calibri"/>
          <w:b/>
          <w:bCs/>
          <w:color w:val="15803D"/>
          <w:sz w:val="22"/>
          <w:szCs w:val="22"/>
        </w:rPr>
        <w:t xml:space="preserve">Quién lo hace: </w:t>
      </w:r>
      <w:r>
        <w:rPr>
          <w:rFonts w:ascii="Calibri" w:cs="Calibri" w:eastAsia="Calibri" w:hAnsi="Calibri"/>
          <w:i/>
          <w:iCs/>
          <w:sz w:val="22"/>
          <w:szCs w:val="22"/>
        </w:rPr>
        <w:t xml:space="preserve">Ejecutivo Comercial</w:t>
      </w:r>
    </w:p>
    <w:p>
      <w:pPr>
        <w:spacing w:after="120"/>
      </w:pPr>
      <w:r>
        <w:rPr>
          <w:rFonts w:ascii="Calibri" w:cs="Calibri" w:eastAsia="Calibri" w:hAnsi="Calibri"/>
          <w:b/>
          <w:bCs/>
          <w:color w:val="15803D"/>
          <w:sz w:val="22"/>
          <w:szCs w:val="22"/>
        </w:rPr>
        <w:t xml:space="preserve">Dónde: </w:t>
      </w:r>
      <w:r>
        <w:rPr>
          <w:rFonts w:ascii="Calibri" w:cs="Calibri" w:eastAsia="Calibri" w:hAnsi="Calibri"/>
          <w:sz w:val="22"/>
          <w:szCs w:val="22"/>
        </w:rPr>
        <w:t xml:space="preserve">Creación/Mantenedor de Dealer → Nueva Ficha (/dealers-incorporacion/nuevo.html)</w:t>
      </w:r>
    </w:p>
    <w:p>
      <w:pPr>
        <w:pStyle w:val="ListParagraph"/>
        <w:numPr>
          <w:ilvl w:val="0"/>
          <w:numId w:val="3"/>
        </w:numPr>
        <w:spacing w:after="80"/>
      </w:pPr>
      <w:r>
        <w:rPr>
          <w:rFonts w:ascii="Calibri" w:cs="Calibri" w:eastAsia="Calibri" w:hAnsi="Calibri"/>
          <w:sz w:val="22"/>
          <w:szCs w:val="22"/>
        </w:rPr>
        <w:t xml:space="preserve">Completa los datos de la empresa (RUT, razón social, contactos, cuenta bancaria) como en cualquier ficha.</w:t>
      </w:r>
    </w:p>
    <w:p>
      <w:pPr>
        <w:pStyle w:val="ListParagraph"/>
        <w:numPr>
          <w:ilvl w:val="0"/>
          <w:numId w:val="3"/>
        </w:numPr>
        <w:spacing w:after="80"/>
      </w:pPr>
      <w:r>
        <w:rPr>
          <w:rFonts w:ascii="Calibri" w:cs="Calibri" w:eastAsia="Calibri" w:hAnsi="Calibri"/>
          <w:sz w:val="22"/>
          <w:szCs w:val="22"/>
        </w:rPr>
        <w:t xml:space="preserve">En Tipo elige </w:t>
      </w:r>
      <w:r>
        <w:rPr>
          <w:rFonts w:ascii="Calibri" w:cs="Calibri" w:eastAsia="Calibri" w:hAnsi="Calibri"/>
          <w:b/>
          <w:bCs/>
          <w:sz w:val="22"/>
          <w:szCs w:val="22"/>
        </w:rPr>
        <w:t xml:space="preserve">Parque</w:t>
      </w:r>
      <w:r>
        <w:rPr>
          <w:rFonts w:ascii="Calibri" w:cs="Calibri" w:eastAsia="Calibri" w:hAnsi="Calibri"/>
          <w:sz w:val="22"/>
          <w:szCs w:val="22"/>
        </w:rPr>
        <w:t xml:space="preserve"> (solo vende en parques) o </w:t>
      </w:r>
      <w:r>
        <w:rPr>
          <w:rFonts w:ascii="Calibri" w:cs="Calibri" w:eastAsia="Calibri" w:hAnsi="Calibri"/>
          <w:b/>
          <w:bCs/>
          <w:sz w:val="22"/>
          <w:szCs w:val="22"/>
        </w:rPr>
        <w:t xml:space="preserve">Ambos</w:t>
      </w:r>
      <w:r>
        <w:rPr>
          <w:rFonts w:ascii="Calibri" w:cs="Calibri" w:eastAsia="Calibri" w:hAnsi="Calibri"/>
          <w:sz w:val="22"/>
          <w:szCs w:val="22"/>
        </w:rPr>
        <w:t xml:space="preserve"> (parques + calle). "General" es solo calle.</w:t>
      </w:r>
    </w:p>
    <w:p>
      <w:pPr>
        <w:pStyle w:val="ListParagraph"/>
        <w:numPr>
          <w:ilvl w:val="0"/>
          <w:numId w:val="3"/>
        </w:numPr>
        <w:spacing w:after="80"/>
      </w:pPr>
      <w:r>
        <w:rPr>
          <w:rFonts w:ascii="Calibri" w:cs="Calibri" w:eastAsia="Calibri" w:hAnsi="Calibri"/>
          <w:sz w:val="22"/>
          <w:szCs w:val="22"/>
        </w:rPr>
        <w:t xml:space="preserve">En DATOS DEL PARQUE AUTOMOTRIZ escribe el </w:t>
      </w:r>
      <w:r>
        <w:rPr>
          <w:rFonts w:ascii="Calibri" w:cs="Calibri" w:eastAsia="Calibri" w:hAnsi="Calibri"/>
          <w:b/>
          <w:bCs/>
          <w:sz w:val="22"/>
          <w:szCs w:val="22"/>
        </w:rPr>
        <w:t xml:space="preserve">parque principal</w:t>
      </w:r>
      <w:r>
        <w:rPr>
          <w:rFonts w:ascii="Calibri" w:cs="Calibri" w:eastAsia="Calibri" w:hAnsi="Calibri"/>
          <w:sz w:val="22"/>
          <w:szCs w:val="22"/>
        </w:rPr>
        <w:t xml:space="preserve"> (debe existir en el mantenedor Arriendos y Comisiones) con su dirección.</w:t>
      </w:r>
    </w:p>
    <w:p>
      <w:pPr>
        <w:pStyle w:val="ListParagraph"/>
        <w:numPr>
          <w:ilvl w:val="0"/>
          <w:numId w:val="3"/>
        </w:numPr>
        <w:spacing w:after="80"/>
      </w:pPr>
      <w:r>
        <w:rPr>
          <w:rFonts w:ascii="Calibri" w:cs="Calibri" w:eastAsia="Calibri" w:hAnsi="Calibri"/>
          <w:sz w:val="22"/>
          <w:szCs w:val="22"/>
        </w:rPr>
        <w:t xml:space="preserve">Si el dealer tiene MÁS locales: en </w:t>
      </w:r>
      <w:r>
        <w:rPr>
          <w:rFonts w:ascii="Calibri" w:cs="Calibri" w:eastAsia="Calibri" w:hAnsi="Calibri"/>
          <w:b/>
          <w:bCs/>
          <w:color w:val="0141A2"/>
          <w:sz w:val="22"/>
          <w:szCs w:val="22"/>
        </w:rPr>
        <w:t xml:space="preserve">“Locales en OTROS parques”</w:t>
      </w:r>
      <w:r>
        <w:rPr>
          <w:rFonts w:ascii="Calibri" w:cs="Calibri" w:eastAsia="Calibri" w:hAnsi="Calibri"/>
          <w:sz w:val="22"/>
          <w:szCs w:val="22"/>
        </w:rPr>
        <w:t xml:space="preserve"> presiona </w:t>
      </w:r>
      <w:r>
        <w:rPr>
          <w:rFonts w:ascii="Calibri" w:cs="Calibri" w:eastAsia="Calibri" w:hAnsi="Calibri"/>
          <w:b/>
          <w:bCs/>
          <w:sz w:val="22"/>
          <w:szCs w:val="22"/>
        </w:rPr>
        <w:t xml:space="preserve">+ Agregar otro parque</w:t>
      </w:r>
      <w:r>
        <w:rPr>
          <w:rFonts w:ascii="Calibri" w:cs="Calibri" w:eastAsia="Calibri" w:hAnsi="Calibri"/>
          <w:sz w:val="22"/>
          <w:szCs w:val="22"/>
        </w:rPr>
        <w:t xml:space="preserve"> por cada local: parque (de la lista), dirección, comuna y su tabla de comisión (4 tramos %). Tramos vacíos usan la pizarra.</w:t>
      </w:r>
    </w:p>
    <w:p>
      <w:pPr>
        <w:pStyle w:val="ListParagraph"/>
        <w:numPr>
          <w:ilvl w:val="0"/>
          <w:numId w:val="3"/>
        </w:numPr>
        <w:spacing w:after="80"/>
      </w:pPr>
      <w:r>
        <w:rPr>
          <w:rFonts w:ascii="Calibri" w:cs="Calibri" w:eastAsia="Calibri" w:hAnsi="Calibri"/>
          <w:sz w:val="22"/>
          <w:szCs w:val="22"/>
        </w:rPr>
        <w:t xml:space="preserve">En COMISIÓN PACTADA quedan las tablas del principal (y de calle si es Ambos); las de los otros parques van en cada fila de local.</w:t>
      </w:r>
    </w:p>
    <w:p>
      <w:pPr>
        <w:pStyle w:val="ListParagraph"/>
        <w:numPr>
          <w:ilvl w:val="0"/>
          <w:numId w:val="3"/>
        </w:numPr>
        <w:spacing w:after="80"/>
      </w:pPr>
      <w:r>
        <w:rPr>
          <w:rFonts w:ascii="Calibri" w:cs="Calibri" w:eastAsia="Calibri" w:hAnsi="Calibri"/>
          <w:sz w:val="22"/>
          <w:szCs w:val="22"/>
        </w:rPr>
        <w:t xml:space="preserve">Revisa la vista previa: la ficha impresa incluye la sección </w:t>
      </w:r>
      <w:r>
        <w:rPr>
          <w:rFonts w:ascii="Calibri" w:cs="Calibri" w:eastAsia="Calibri" w:hAnsi="Calibri"/>
          <w:b/>
          <w:bCs/>
          <w:sz w:val="22"/>
          <w:szCs w:val="22"/>
        </w:rPr>
        <w:t xml:space="preserve">“LOCALES ADICIONALES EN OTROS PARQUES”</w:t>
      </w:r>
      <w:r>
        <w:rPr>
          <w:rFonts w:ascii="Calibri" w:cs="Calibri" w:eastAsia="Calibri" w:hAnsi="Calibri"/>
          <w:sz w:val="22"/>
          <w:szCs w:val="22"/>
        </w:rPr>
        <w:t xml:space="preserve"> con cada tabla — eso es lo que firma el dealer.</w:t>
      </w:r>
    </w:p>
    <w:p>
      <w:pPr>
        <w:pStyle w:val="ListParagraph"/>
        <w:numPr>
          <w:ilvl w:val="0"/>
          <w:numId w:val="3"/>
        </w:numPr>
        <w:spacing w:after="80"/>
      </w:pPr>
      <w:r>
        <w:rPr>
          <w:rFonts w:ascii="Calibri" w:cs="Calibri" w:eastAsia="Calibri" w:hAnsi="Calibri"/>
          <w:sz w:val="22"/>
          <w:szCs w:val="22"/>
        </w:rPr>
        <w:t xml:space="preserve">Envía a Autorización. El sistema valida: parques registrados, sin repetidos, y consulta DealerNet de la empresa y socios.</w:t>
      </w:r>
    </w:p>
    <w:p>
      <w:pPr>
        <w:pBdr>
          <w:left w:val="single" w:color="F59E0B" w:sz="18"/>
        </w:pBdr>
        <w:shd w:fill="FFFBEB" w:val="clear"/>
        <w:spacing w:after="160" w:before="60"/>
        <w:ind w:left="200"/>
      </w:pPr>
      <w:r>
        <w:rPr>
          <w:rFonts w:ascii="Calibri" w:cs="Calibri" w:eastAsia="Calibri" w:hAnsi="Calibri"/>
          <w:b/>
          <w:bCs/>
          <w:color w:val="92400E"/>
          <w:sz w:val="22"/>
          <w:szCs w:val="22"/>
        </w:rPr>
        <w:t xml:space="preserve">OJO: </w:t>
      </w:r>
      <w:r>
        <w:rPr>
          <w:rFonts w:ascii="Calibri" w:cs="Calibri" w:eastAsia="Calibri" w:hAnsi="Calibri"/>
          <w:sz w:val="22"/>
          <w:szCs w:val="22"/>
        </w:rPr>
        <w:t xml:space="preserve">Si algún tramo va SOBRE la pizarra, la ficha exige comentario de excepción y pasa por Gerencia (participación especial).</w:t>
      </w:r>
    </w:p>
    <w:p>
      <w:pPr>
        <w:pStyle w:val="Heading2"/>
        <w:spacing w:after="120" w:before="260"/>
      </w:pPr>
      <w:r>
        <w:rPr>
          <w:rFonts w:ascii="Calibri" w:cs="Calibri" w:eastAsia="Calibri" w:hAnsi="Calibri"/>
          <w:b/>
          <w:bCs/>
          <w:color w:val="0141A2"/>
          <w:sz w:val="25"/>
          <w:szCs w:val="25"/>
        </w:rPr>
        <w:t xml:space="preserve">3.1 Aprobación y cierre</w:t>
      </w:r>
    </w:p>
    <w:p>
      <w:pPr>
        <w:spacing w:after="120"/>
      </w:pPr>
      <w:r>
        <w:rPr>
          <w:rFonts w:ascii="Calibri" w:cs="Calibri" w:eastAsia="Calibri" w:hAnsi="Calibri"/>
          <w:b/>
          <w:bCs/>
          <w:color w:val="15803D"/>
          <w:sz w:val="22"/>
          <w:szCs w:val="22"/>
        </w:rPr>
        <w:t xml:space="preserve">Quién lo hace: </w:t>
      </w:r>
      <w:r>
        <w:rPr>
          <w:rFonts w:ascii="Calibri" w:cs="Calibri" w:eastAsia="Calibri" w:hAnsi="Calibri"/>
          <w:i/>
          <w:iCs/>
          <w:sz w:val="22"/>
          <w:szCs w:val="22"/>
        </w:rPr>
        <w:t xml:space="preserve">Cadena de Autorización → Analista de Operaciones</w:t>
      </w:r>
    </w:p>
    <w:p>
      <w:pPr>
        <w:pStyle w:val="ListParagraph"/>
        <w:numPr>
          <w:ilvl w:val="0"/>
          <w:numId w:val="4"/>
        </w:numPr>
        <w:spacing w:after="80"/>
      </w:pPr>
      <w:r>
        <w:rPr>
          <w:rFonts w:ascii="Calibri" w:cs="Calibri" w:eastAsia="Calibri" w:hAnsi="Calibri"/>
          <w:sz w:val="22"/>
          <w:szCs w:val="22"/>
        </w:rPr>
        <w:t xml:space="preserve">Cada nivel revisa la ficha (incluidos los locales adicionales y sus tablas) y aprueba o rechaza con motivo.</w:t>
      </w:r>
    </w:p>
    <w:p>
      <w:pPr>
        <w:pStyle w:val="ListParagraph"/>
        <w:numPr>
          <w:ilvl w:val="0"/>
          <w:numId w:val="4"/>
        </w:numPr>
        <w:spacing w:after="80"/>
      </w:pPr>
      <w:r>
        <w:rPr>
          <w:rFonts w:ascii="Calibri" w:cs="Calibri" w:eastAsia="Calibri" w:hAnsi="Calibri"/>
          <w:sz w:val="22"/>
          <w:szCs w:val="22"/>
        </w:rPr>
        <w:t xml:space="preserve">Aprobada la cadena, el dealer firma la ficha impresa; se sube firmada junto a las cédulas.</w:t>
      </w:r>
    </w:p>
    <w:p>
      <w:pPr>
        <w:pStyle w:val="ListParagraph"/>
        <w:numPr>
          <w:ilvl w:val="0"/>
          <w:numId w:val="4"/>
        </w:numPr>
        <w:spacing w:after="80"/>
      </w:pPr>
      <w:r>
        <w:rPr>
          <w:rFonts w:ascii="Calibri" w:cs="Calibri" w:eastAsia="Calibri" w:hAnsi="Calibri"/>
          <w:sz w:val="22"/>
          <w:szCs w:val="22"/>
        </w:rPr>
        <w:t xml:space="preserve">El Analista revisa la firma y ejecuta el CIERRE: se crea (o actualiza) el dealer y el sistema </w:t>
      </w:r>
      <w:r>
        <w:rPr>
          <w:rFonts w:ascii="Calibri" w:cs="Calibri" w:eastAsia="Calibri" w:hAnsi="Calibri"/>
          <w:b/>
          <w:bCs/>
          <w:sz w:val="22"/>
          <w:szCs w:val="22"/>
        </w:rPr>
        <w:t xml:space="preserve">SELLA sus locales</w:t>
      </w:r>
      <w:r>
        <w:rPr>
          <w:rFonts w:ascii="Calibri" w:cs="Calibri" w:eastAsia="Calibri" w:hAnsi="Calibri"/>
          <w:sz w:val="22"/>
          <w:szCs w:val="22"/>
        </w:rPr>
        <w:t xml:space="preserve">: el principal según el tipo, más cada parque adicional con su tabla. Desde ese momento cartas y cálculos ya los usan.</w:t>
      </w:r>
    </w:p>
    <w:p>
      <w:pPr>
        <w:pStyle w:val="Heading1"/>
        <w:spacing w:after="160" w:before="320"/>
      </w:pPr>
      <w:r>
        <w:rPr>
          <w:rFonts w:ascii="Calibri" w:cs="Calibri" w:eastAsia="Calibri" w:hAnsi="Calibri"/>
          <w:b/>
          <w:bCs/>
          <w:color w:val="012D70"/>
          <w:sz w:val="30"/>
          <w:szCs w:val="30"/>
        </w:rPr>
        <w:t xml:space="preserve">4. Paso 2 — Mantener los locales de un dealer existente</w:t>
      </w:r>
    </w:p>
    <w:p>
      <w:pPr>
        <w:spacing w:after="120"/>
      </w:pPr>
      <w:r>
        <w:rPr>
          <w:rFonts w:ascii="Calibri" w:cs="Calibri" w:eastAsia="Calibri" w:hAnsi="Calibri"/>
          <w:sz w:val="22"/>
          <w:szCs w:val="22"/>
        </w:rPr>
        <w:t xml:space="preserve">Hay dos caminos, según si el cambio toca comisiones:</w:t>
      </w:r>
    </w:p>
    <w:p>
      <w:pPr>
        <w:pStyle w:val="Heading2"/>
        <w:spacing w:after="120" w:before="260"/>
      </w:pPr>
      <w:r>
        <w:rPr>
          <w:rFonts w:ascii="Calibri" w:cs="Calibri" w:eastAsia="Calibri" w:hAnsi="Calibri"/>
          <w:b/>
          <w:bCs/>
          <w:color w:val="0141A2"/>
          <w:sz w:val="25"/>
          <w:szCs w:val="25"/>
        </w:rPr>
        <w:t xml:space="preserve">4.1 Ficha de Modificación (camino gobernado — cambia comisiones)</w:t>
      </w:r>
    </w:p>
    <w:p>
      <w:pPr>
        <w:spacing w:after="120"/>
      </w:pPr>
      <w:r>
        <w:rPr>
          <w:rFonts w:ascii="Calibri" w:cs="Calibri" w:eastAsia="Calibri" w:hAnsi="Calibri"/>
          <w:b/>
          <w:bCs/>
          <w:color w:val="15803D"/>
          <w:sz w:val="22"/>
          <w:szCs w:val="22"/>
        </w:rPr>
        <w:t xml:space="preserve">Quién lo hace: </w:t>
      </w:r>
      <w:r>
        <w:rPr>
          <w:rFonts w:ascii="Calibri" w:cs="Calibri" w:eastAsia="Calibri" w:hAnsi="Calibri"/>
          <w:i/>
          <w:iCs/>
          <w:sz w:val="22"/>
          <w:szCs w:val="22"/>
        </w:rPr>
        <w:t xml:space="preserve">Ejecutivo Comercial (+ cadena de autorización)</w:t>
      </w:r>
    </w:p>
    <w:p>
      <w:pPr>
        <w:pStyle w:val="ListParagraph"/>
        <w:numPr>
          <w:ilvl w:val="0"/>
          <w:numId w:val="5"/>
        </w:numPr>
        <w:spacing w:after="80"/>
      </w:pPr>
      <w:r>
        <w:rPr>
          <w:rFonts w:ascii="Calibri" w:cs="Calibri" w:eastAsia="Calibri" w:hAnsi="Calibri"/>
          <w:sz w:val="22"/>
          <w:szCs w:val="22"/>
        </w:rPr>
        <w:t xml:space="preserve">En Nueva Ficha usa el buscador de dealer existente → entra en modo MODIFICACIÓN.</w:t>
      </w:r>
    </w:p>
    <w:p>
      <w:pPr>
        <w:pStyle w:val="ListParagraph"/>
        <w:numPr>
          <w:ilvl w:val="0"/>
          <w:numId w:val="5"/>
        </w:numPr>
        <w:spacing w:after="80"/>
      </w:pPr>
      <w:r>
        <w:rPr>
          <w:rFonts w:ascii="Calibri" w:cs="Calibri" w:eastAsia="Calibri" w:hAnsi="Calibri"/>
          <w:sz w:val="22"/>
          <w:szCs w:val="22"/>
        </w:rPr>
        <w:t xml:space="preserve">La ficha precarga TODO, incluidos los locales adicionales actuales con sus tablas: agrega, ajusta o elimina filas.</w:t>
      </w:r>
    </w:p>
    <w:p>
      <w:pPr>
        <w:pStyle w:val="ListParagraph"/>
        <w:numPr>
          <w:ilvl w:val="0"/>
          <w:numId w:val="5"/>
        </w:numPr>
        <w:spacing w:after="80"/>
      </w:pPr>
      <w:r>
        <w:rPr>
          <w:rFonts w:ascii="Calibri" w:cs="Calibri" w:eastAsia="Calibri" w:hAnsi="Calibri"/>
          <w:sz w:val="22"/>
          <w:szCs w:val="22"/>
        </w:rPr>
        <w:t xml:space="preserve">Envía a autorización: mismos pasos del punto 3. Al cerrar, los locales se re-sellan.</w:t>
      </w:r>
    </w:p>
    <w:p>
      <w:pPr>
        <w:pStyle w:val="Heading2"/>
        <w:spacing w:after="120" w:before="260"/>
      </w:pPr>
      <w:r>
        <w:rPr>
          <w:rFonts w:ascii="Calibri" w:cs="Calibri" w:eastAsia="Calibri" w:hAnsi="Calibri"/>
          <w:b/>
          <w:bCs/>
          <w:color w:val="0141A2"/>
          <w:sz w:val="25"/>
          <w:szCs w:val="25"/>
        </w:rPr>
        <w:t xml:space="preserve">4.2 Mantenedor Dealers (ajuste directo, auditado)</w:t>
      </w:r>
    </w:p>
    <w:p>
      <w:pPr>
        <w:spacing w:after="120"/>
      </w:pPr>
      <w:r>
        <w:rPr>
          <w:rFonts w:ascii="Calibri" w:cs="Calibri" w:eastAsia="Calibri" w:hAnsi="Calibri"/>
          <w:b/>
          <w:bCs/>
          <w:color w:val="15803D"/>
          <w:sz w:val="22"/>
          <w:szCs w:val="22"/>
        </w:rPr>
        <w:t xml:space="preserve">Quién lo hace: </w:t>
      </w:r>
      <w:r>
        <w:rPr>
          <w:rFonts w:ascii="Calibri" w:cs="Calibri" w:eastAsia="Calibri" w:hAnsi="Calibri"/>
          <w:i/>
          <w:iCs/>
          <w:sz w:val="22"/>
          <w:szCs w:val="22"/>
        </w:rPr>
        <w:t xml:space="preserve">Analista de Operaciones / Administrador (permiso dealers_base_editar o dealer_ficha_revisar)</w:t>
      </w:r>
    </w:p>
    <w:p>
      <w:pPr>
        <w:pStyle w:val="ListParagraph"/>
        <w:numPr>
          <w:ilvl w:val="0"/>
          <w:numId w:val="6"/>
        </w:numPr>
        <w:spacing w:after="80"/>
      </w:pPr>
      <w:r>
        <w:rPr>
          <w:rFonts w:ascii="Calibri" w:cs="Calibri" w:eastAsia="Calibri" w:hAnsi="Calibri"/>
          <w:sz w:val="22"/>
          <w:szCs w:val="22"/>
        </w:rPr>
        <w:t xml:space="preserve">Dealers → pestaña Base → clic en el dealer → sección </w:t>
      </w:r>
      <w:r>
        <w:rPr>
          <w:rFonts w:ascii="Calibri" w:cs="Calibri" w:eastAsia="Calibri" w:hAnsi="Calibri"/>
          <w:b/>
          <w:bCs/>
          <w:color w:val="0141A2"/>
          <w:sz w:val="22"/>
          <w:szCs w:val="22"/>
        </w:rPr>
        <w:t xml:space="preserve">“Locales y comisión por local”</w:t>
      </w:r>
      <w:r>
        <w:rPr>
          <w:rFonts w:ascii="Calibri" w:cs="Calibri" w:eastAsia="Calibri" w:hAnsi="Calibri"/>
          <w:sz w:val="22"/>
          <w:szCs w:val="22"/>
        </w:rPr>
        <w:t xml:space="preserve">.</w:t>
      </w:r>
    </w:p>
    <w:p>
      <w:pPr>
        <w:pStyle w:val="ListParagraph"/>
        <w:numPr>
          <w:ilvl w:val="0"/>
          <w:numId w:val="6"/>
        </w:numPr>
        <w:spacing w:after="80"/>
      </w:pPr>
      <w:r>
        <w:rPr>
          <w:rFonts w:ascii="Calibri" w:cs="Calibri" w:eastAsia="Calibri" w:hAnsi="Calibri"/>
          <w:sz w:val="22"/>
          <w:szCs w:val="22"/>
        </w:rPr>
        <w:t xml:space="preserve">“Agregar local” o “Editar”: ubicación (CALLE o un parque del mantenedor), dirección, comuna, marcar Principal, y los 4 tramos %.</w:t>
      </w:r>
    </w:p>
    <w:p>
      <w:pPr>
        <w:pStyle w:val="ListParagraph"/>
        <w:numPr>
          <w:ilvl w:val="0"/>
          <w:numId w:val="6"/>
        </w:numPr>
        <w:spacing w:after="80"/>
      </w:pPr>
      <w:r>
        <w:rPr>
          <w:rFonts w:ascii="Calibri" w:cs="Calibri" w:eastAsia="Calibri" w:hAnsi="Calibri"/>
          <w:sz w:val="22"/>
          <w:szCs w:val="22"/>
        </w:rPr>
        <w:t xml:space="preserve">“Desactivar” apaga un local sin borrar nada (las operaciones históricas no se tocan).</w:t>
      </w:r>
    </w:p>
    <w:p>
      <w:pPr>
        <w:pStyle w:val="ListParagraph"/>
        <w:numPr>
          <w:ilvl w:val="0"/>
          <w:numId w:val="6"/>
        </w:numPr>
        <w:spacing w:after="80"/>
      </w:pPr>
      <w:r>
        <w:rPr>
          <w:rFonts w:ascii="Calibri" w:cs="Calibri" w:eastAsia="Calibri" w:hAnsi="Calibri"/>
          <w:sz w:val="22"/>
          <w:szCs w:val="22"/>
        </w:rPr>
        <w:t xml:space="preserve">Todo cambio queda en Auditoría. El local principal se refleja en la ficha clásica (categoría CCS/Parque).</w:t>
      </w:r>
    </w:p>
    <w:p>
      <w:pPr>
        <w:pBdr>
          <w:left w:val="single" w:color="F59E0B" w:sz="18"/>
        </w:pBdr>
        <w:shd w:fill="FFFBEB" w:val="clear"/>
        <w:spacing w:after="160" w:before="60"/>
        <w:ind w:left="200"/>
      </w:pPr>
      <w:r>
        <w:rPr>
          <w:rFonts w:ascii="Calibri" w:cs="Calibri" w:eastAsia="Calibri" w:hAnsi="Calibri"/>
          <w:b/>
          <w:bCs/>
          <w:color w:val="92400E"/>
          <w:sz w:val="22"/>
          <w:szCs w:val="22"/>
        </w:rPr>
        <w:t xml:space="preserve">OJO: </w:t>
      </w:r>
      <w:r>
        <w:rPr>
          <w:rFonts w:ascii="Calibri" w:cs="Calibri" w:eastAsia="Calibri" w:hAnsi="Calibri"/>
          <w:sz w:val="22"/>
          <w:szCs w:val="22"/>
        </w:rPr>
        <w:t xml:space="preserve">En Mantención → Editar Dealer los locales se ven en SOLO LECTURA: es a propósito, para que los cambios de plata pasen por los caminos anteriores.</w:t>
      </w:r>
    </w:p>
    <w:p>
      <w:r>
        <w:br w:type="page"/>
      </w:r>
    </w:p>
    <w:p>
      <w:pPr>
        <w:pStyle w:val="Heading1"/>
        <w:spacing w:after="160" w:before="320"/>
      </w:pPr>
      <w:r>
        <w:rPr>
          <w:rFonts w:ascii="Calibri" w:cs="Calibri" w:eastAsia="Calibri" w:hAnsi="Calibri"/>
          <w:b/>
          <w:bCs/>
          <w:color w:val="012D70"/>
          <w:sz w:val="30"/>
          <w:szCs w:val="30"/>
        </w:rPr>
        <w:t xml:space="preserve">5. Paso 3 — La carta de aprobación elige el LOCAL del negocio</w:t>
      </w:r>
    </w:p>
    <w:p>
      <w:pPr>
        <w:spacing w:after="120"/>
      </w:pPr>
      <w:r>
        <w:rPr>
          <w:rFonts w:ascii="Calibri" w:cs="Calibri" w:eastAsia="Calibri" w:hAnsi="Calibri"/>
          <w:b/>
          <w:bCs/>
          <w:color w:val="15803D"/>
          <w:sz w:val="22"/>
          <w:szCs w:val="22"/>
        </w:rPr>
        <w:t xml:space="preserve">Quién lo hace: </w:t>
      </w:r>
      <w:r>
        <w:rPr>
          <w:rFonts w:ascii="Calibri" w:cs="Calibri" w:eastAsia="Calibri" w:hAnsi="Calibri"/>
          <w:i/>
          <w:iCs/>
          <w:sz w:val="22"/>
          <w:szCs w:val="22"/>
        </w:rPr>
        <w:t xml:space="preserve">Ejecutivo Comercial</w:t>
      </w:r>
    </w:p>
    <w:p>
      <w:pPr>
        <w:spacing w:after="120"/>
      </w:pPr>
      <w:r>
        <w:rPr>
          <w:rFonts w:ascii="Calibri" w:cs="Calibri" w:eastAsia="Calibri" w:hAnsi="Calibri"/>
          <w:b/>
          <w:bCs/>
          <w:color w:val="15803D"/>
          <w:sz w:val="22"/>
          <w:szCs w:val="22"/>
        </w:rPr>
        <w:t xml:space="preserve">Dónde: </w:t>
      </w:r>
      <w:r>
        <w:rPr>
          <w:rFonts w:ascii="Calibri" w:cs="Calibri" w:eastAsia="Calibri" w:hAnsi="Calibri"/>
          <w:sz w:val="22"/>
          <w:szCs w:val="22"/>
        </w:rPr>
        <w:t xml:space="preserve">Generador de Carta de Aprobación (/aprobaciones)</w:t>
      </w:r>
    </w:p>
    <w:p>
      <w:pPr>
        <w:pStyle w:val="ListParagraph"/>
        <w:numPr>
          <w:ilvl w:val="0"/>
          <w:numId w:val="7"/>
        </w:numPr>
        <w:spacing w:after="80"/>
      </w:pPr>
      <w:r>
        <w:rPr>
          <w:rFonts w:ascii="Calibri" w:cs="Calibri" w:eastAsia="Calibri" w:hAnsi="Calibri"/>
          <w:sz w:val="22"/>
          <w:szCs w:val="22"/>
        </w:rPr>
        <w:t xml:space="preserve">Elige el tipo de carta: DEALER PARQUE o DEALER CALLE.</w:t>
      </w:r>
    </w:p>
    <w:p>
      <w:pPr>
        <w:pStyle w:val="ListParagraph"/>
        <w:numPr>
          <w:ilvl w:val="0"/>
          <w:numId w:val="7"/>
        </w:numPr>
        <w:spacing w:after="80"/>
      </w:pPr>
      <w:r>
        <w:rPr>
          <w:rFonts w:ascii="Calibri" w:cs="Calibri" w:eastAsia="Calibri" w:hAnsi="Calibri"/>
          <w:sz w:val="22"/>
          <w:szCs w:val="22"/>
        </w:rPr>
        <w:t xml:space="preserve">Si es PARQUE, selecciona el parque: el dealer aparece entre los dealers de ESE parque si tiene local ahí (aunque su ficha “principal” diga otro). Si es CALLE, aparecen también los dealers de parque con local calle.</w:t>
      </w:r>
    </w:p>
    <w:p>
      <w:pPr>
        <w:pStyle w:val="ListParagraph"/>
        <w:numPr>
          <w:ilvl w:val="0"/>
          <w:numId w:val="7"/>
        </w:numPr>
        <w:spacing w:after="80"/>
      </w:pPr>
      <w:r>
        <w:rPr>
          <w:rFonts w:ascii="Calibri" w:cs="Calibri" w:eastAsia="Calibri" w:hAnsi="Calibri"/>
          <w:sz w:val="22"/>
          <w:szCs w:val="22"/>
        </w:rPr>
        <w:t xml:space="preserve">Al elegir el dealer, la participación sugerida sale de la </w:t>
      </w:r>
      <w:r>
        <w:rPr>
          <w:rFonts w:ascii="Calibri" w:cs="Calibri" w:eastAsia="Calibri" w:hAnsi="Calibri"/>
          <w:b/>
          <w:bCs/>
          <w:sz w:val="22"/>
          <w:szCs w:val="22"/>
        </w:rPr>
        <w:t xml:space="preserve">tabla pactada de ESE local</w:t>
      </w:r>
      <w:r>
        <w:rPr>
          <w:rFonts w:ascii="Calibri" w:cs="Calibri" w:eastAsia="Calibri" w:hAnsi="Calibri"/>
          <w:sz w:val="22"/>
          <w:szCs w:val="22"/>
        </w:rPr>
        <w:t xml:space="preserve"> (la etiqueta dice “Tabla pactada del dealer — PARQUE X”); sin tabla propia, de la pizarra.</w:t>
      </w:r>
    </w:p>
    <w:p>
      <w:pPr>
        <w:pStyle w:val="ListParagraph"/>
        <w:numPr>
          <w:ilvl w:val="0"/>
          <w:numId w:val="7"/>
        </w:numPr>
        <w:spacing w:after="80"/>
      </w:pPr>
      <w:r>
        <w:rPr>
          <w:rFonts w:ascii="Calibri" w:cs="Calibri" w:eastAsia="Calibri" w:hAnsi="Calibri"/>
          <w:sz w:val="22"/>
          <w:szCs w:val="22"/>
        </w:rPr>
        <w:t xml:space="preserve">Un monto sobre lo pactado del local exige EXCEPCIÓN con comentario, como siempre.</w:t>
      </w:r>
    </w:p>
    <w:p>
      <w:pPr>
        <w:pStyle w:val="ListParagraph"/>
        <w:numPr>
          <w:ilvl w:val="0"/>
          <w:numId w:val="7"/>
        </w:numPr>
        <w:spacing w:after="80"/>
      </w:pPr>
      <w:r>
        <w:rPr>
          <w:rFonts w:ascii="Calibri" w:cs="Calibri" w:eastAsia="Calibri" w:hAnsi="Calibri"/>
          <w:sz w:val="22"/>
          <w:szCs w:val="22"/>
        </w:rPr>
        <w:t xml:space="preserve">Al guardar, el servidor valida que la ubicación sea un local vigente del dealer; si no, indica qué locales tiene y cómo agregar el nuevo.</w:t>
      </w:r>
    </w:p>
    <w:p>
      <w:pPr>
        <w:spacing w:after="120"/>
      </w:pPr>
      <w:r>
        <w:rPr>
          <w:rFonts w:ascii="Calibri" w:cs="Calibri" w:eastAsia="Calibri" w:hAnsi="Calibri"/>
          <w:sz w:val="22"/>
          <w:szCs w:val="22"/>
        </w:rPr>
        <w:t xml:space="preserve">Al otorgarse el crédito, hereda el </w:t>
      </w:r>
      <w:r>
        <w:rPr>
          <w:rFonts w:ascii="Calibri" w:cs="Calibri" w:eastAsia="Calibri" w:hAnsi="Calibri"/>
          <w:b/>
          <w:bCs/>
          <w:sz w:val="22"/>
          <w:szCs w:val="22"/>
        </w:rPr>
        <w:t xml:space="preserve">NOMBRE del parque de la carta</w:t>
      </w:r>
      <w:r>
        <w:rPr>
          <w:rFonts w:ascii="Calibri" w:cs="Calibri" w:eastAsia="Calibri" w:hAnsi="Calibri"/>
          <w:sz w:val="22"/>
          <w:szCs w:val="22"/>
        </w:rPr>
        <w:t xml:space="preserve"> (o CALLE): con eso el motor calcula la comisión del dealer con la tabla correcta y atribuye la comisión/arriendo al parque correcto. La participación de la carta manda sobre el cálculo (queda “forzada”).</w:t>
      </w:r>
    </w:p>
    <w:p>
      <w:pPr>
        <w:pStyle w:val="Heading1"/>
        <w:spacing w:after="160" w:before="320"/>
      </w:pPr>
      <w:r>
        <w:rPr>
          <w:rFonts w:ascii="Calibri" w:cs="Calibri" w:eastAsia="Calibri" w:hAnsi="Calibri"/>
          <w:b/>
          <w:bCs/>
          <w:color w:val="012D70"/>
          <w:sz w:val="30"/>
          <w:szCs w:val="30"/>
        </w:rPr>
        <w:t xml:space="preserve">6. Paso 4 — Cartola del dealer con secciones por local</w:t>
      </w:r>
    </w:p>
    <w:p>
      <w:pPr>
        <w:spacing w:after="120"/>
      </w:pPr>
      <w:r>
        <w:rPr>
          <w:rFonts w:ascii="Calibri" w:cs="Calibri" w:eastAsia="Calibri" w:hAnsi="Calibri"/>
          <w:b/>
          <w:bCs/>
          <w:color w:val="15803D"/>
          <w:sz w:val="22"/>
          <w:szCs w:val="22"/>
        </w:rPr>
        <w:t xml:space="preserve">Quién lo hace: </w:t>
      </w:r>
      <w:r>
        <w:rPr>
          <w:rFonts w:ascii="Calibri" w:cs="Calibri" w:eastAsia="Calibri" w:hAnsi="Calibri"/>
          <w:i/>
          <w:iCs/>
          <w:sz w:val="22"/>
          <w:szCs w:val="22"/>
        </w:rPr>
        <w:t xml:space="preserve">Post Venta / Operaciones</w:t>
      </w:r>
    </w:p>
    <w:p>
      <w:pPr>
        <w:spacing w:after="120"/>
      </w:pPr>
      <w:r>
        <w:rPr>
          <w:rFonts w:ascii="Calibri" w:cs="Calibri" w:eastAsia="Calibri" w:hAnsi="Calibri"/>
          <w:b/>
          <w:bCs/>
          <w:color w:val="15803D"/>
          <w:sz w:val="22"/>
          <w:szCs w:val="22"/>
        </w:rPr>
        <w:t xml:space="preserve">Dónde: </w:t>
      </w:r>
      <w:r>
        <w:rPr>
          <w:rFonts w:ascii="Calibri" w:cs="Calibri" w:eastAsia="Calibri" w:hAnsi="Calibri"/>
          <w:sz w:val="22"/>
          <w:szCs w:val="22"/>
        </w:rPr>
        <w:t xml:space="preserve">Generador de Cartas → pestaña Cartolas</w:t>
      </w:r>
    </w:p>
    <w:p>
      <w:pPr>
        <w:pStyle w:val="ListParagraph"/>
        <w:numPr>
          <w:ilvl w:val="0"/>
          <w:numId w:val="8"/>
        </w:numPr>
        <w:spacing w:after="80"/>
      </w:pPr>
      <w:r>
        <w:rPr>
          <w:rFonts w:ascii="Calibri" w:cs="Calibri" w:eastAsia="Calibri" w:hAnsi="Calibri"/>
          <w:sz w:val="22"/>
          <w:szCs w:val="22"/>
        </w:rPr>
        <w:t xml:space="preserve">El sync junta las comisiones A PAGAR del dealer (una cartola por RUT, sin importar la financiera).</w:t>
      </w:r>
    </w:p>
    <w:p>
      <w:pPr>
        <w:pStyle w:val="ListParagraph"/>
        <w:numPr>
          <w:ilvl w:val="0"/>
          <w:numId w:val="8"/>
        </w:numPr>
        <w:spacing w:after="80"/>
      </w:pPr>
      <w:r>
        <w:rPr>
          <w:rFonts w:ascii="Calibri" w:cs="Calibri" w:eastAsia="Calibri" w:hAnsi="Calibri"/>
          <w:sz w:val="22"/>
          <w:szCs w:val="22"/>
        </w:rPr>
        <w:t xml:space="preserve">Si el dealer cursó en más de un local, la cartola sale cortada en </w:t>
      </w:r>
      <w:r>
        <w:rPr>
          <w:rFonts w:ascii="Calibri" w:cs="Calibri" w:eastAsia="Calibri" w:hAnsi="Calibri"/>
          <w:b/>
          <w:bCs/>
          <w:sz w:val="22"/>
          <w:szCs w:val="22"/>
        </w:rPr>
        <w:t xml:space="preserve">secciones por ubicación</w:t>
      </w:r>
      <w:r>
        <w:rPr>
          <w:rFonts w:ascii="Calibri" w:cs="Calibri" w:eastAsia="Calibri" w:hAnsi="Calibri"/>
          <w:sz w:val="22"/>
          <w:szCs w:val="22"/>
        </w:rPr>
        <w:t xml:space="preserve">: cada parque con sus operaciones y su subtotal, y Calle al final — así el dealer entiende por qué cada grupo paga un % distinto.</w:t>
      </w:r>
    </w:p>
    <w:p>
      <w:pPr>
        <w:pStyle w:val="ListParagraph"/>
        <w:numPr>
          <w:ilvl w:val="0"/>
          <w:numId w:val="8"/>
        </w:numPr>
        <w:spacing w:after="80"/>
      </w:pPr>
      <w:r>
        <w:rPr>
          <w:rFonts w:ascii="Calibri" w:cs="Calibri" w:eastAsia="Calibri" w:hAnsi="Calibri"/>
          <w:sz w:val="22"/>
          <w:szCs w:val="22"/>
        </w:rPr>
        <w:t xml:space="preserve">“Enviar Cartola”: sale por correo al dealer (comisiones@) con la cartola en PDF adjunta, copia al ejecutivo y Jefes Comerciales. Estampa el Mes Cartola y marca CARTOLA ENVIADA en Post Venta.</w:t>
      </w:r>
    </w:p>
    <w:p>
      <w:pPr>
        <w:pStyle w:val="Heading1"/>
        <w:spacing w:after="160" w:before="320"/>
      </w:pPr>
      <w:r>
        <w:rPr>
          <w:rFonts w:ascii="Calibri" w:cs="Calibri" w:eastAsia="Calibri" w:hAnsi="Calibri"/>
          <w:b/>
          <w:bCs/>
          <w:color w:val="012D70"/>
          <w:sz w:val="30"/>
          <w:szCs w:val="30"/>
        </w:rPr>
        <w:t xml:space="preserve">7. Paso 5 — La factura: UNA por el total de la cartola</w:t>
      </w:r>
    </w:p>
    <w:p>
      <w:pPr>
        <w:spacing w:after="120"/>
      </w:pPr>
      <w:r>
        <w:rPr>
          <w:rFonts w:ascii="Calibri" w:cs="Calibri" w:eastAsia="Calibri" w:hAnsi="Calibri"/>
          <w:b/>
          <w:bCs/>
          <w:color w:val="15803D"/>
          <w:sz w:val="22"/>
          <w:szCs w:val="22"/>
        </w:rPr>
        <w:t xml:space="preserve">Quién lo hace: </w:t>
      </w:r>
      <w:r>
        <w:rPr>
          <w:rFonts w:ascii="Calibri" w:cs="Calibri" w:eastAsia="Calibri" w:hAnsi="Calibri"/>
          <w:i/>
          <w:iCs/>
          <w:sz w:val="22"/>
          <w:szCs w:val="22"/>
        </w:rPr>
        <w:t xml:space="preserve">Dealer (emite) · Post Venta (registra)</w:t>
      </w:r>
    </w:p>
    <w:p>
      <w:pPr>
        <w:spacing w:after="120"/>
      </w:pPr>
      <w:r>
        <w:rPr>
          <w:rFonts w:ascii="Calibri" w:cs="Calibri" w:eastAsia="Calibri" w:hAnsi="Calibri"/>
          <w:b/>
          <w:bCs/>
          <w:color w:val="15803D"/>
          <w:sz w:val="22"/>
          <w:szCs w:val="22"/>
        </w:rPr>
        <w:t xml:space="preserve">Dónde: </w:t>
      </w:r>
      <w:r>
        <w:rPr>
          <w:rFonts w:ascii="Calibri" w:cs="Calibri" w:eastAsia="Calibri" w:hAnsi="Calibri"/>
          <w:sz w:val="22"/>
          <w:szCs w:val="22"/>
        </w:rPr>
        <w:t xml:space="preserve">Post Venta → Seguimiento (etapa FACTURA RECIBIDA)</w:t>
      </w:r>
    </w:p>
    <w:p>
      <w:pPr>
        <w:pStyle w:val="ListParagraph"/>
        <w:numPr>
          <w:ilvl w:val="0"/>
          <w:numId w:val="9"/>
        </w:numPr>
        <w:spacing w:after="80"/>
      </w:pPr>
      <w:r>
        <w:rPr>
          <w:rFonts w:ascii="Calibri" w:cs="Calibri" w:eastAsia="Calibri" w:hAnsi="Calibri"/>
          <w:sz w:val="22"/>
          <w:szCs w:val="22"/>
        </w:rPr>
        <w:t xml:space="preserve">El dealer emite UNA factura por el </w:t>
      </w:r>
      <w:r>
        <w:rPr>
          <w:rFonts w:ascii="Calibri" w:cs="Calibri" w:eastAsia="Calibri" w:hAnsi="Calibri"/>
          <w:b/>
          <w:bCs/>
          <w:sz w:val="22"/>
          <w:szCs w:val="22"/>
        </w:rPr>
        <w:t xml:space="preserve">TOTAL BRUTO de la cartola (IVA incluido)</w:t>
      </w:r>
      <w:r>
        <w:rPr>
          <w:rFonts w:ascii="Calibri" w:cs="Calibri" w:eastAsia="Calibri" w:hAnsi="Calibri"/>
          <w:sz w:val="22"/>
          <w:szCs w:val="22"/>
        </w:rPr>
        <w:t xml:space="preserve"> — aunque tenga operaciones de varios locales o financieras.</w:t>
      </w:r>
    </w:p>
    <w:p>
      <w:pPr>
        <w:pStyle w:val="ListParagraph"/>
        <w:numPr>
          <w:ilvl w:val="0"/>
          <w:numId w:val="9"/>
        </w:numPr>
        <w:spacing w:after="80"/>
      </w:pPr>
      <w:r>
        <w:rPr>
          <w:rFonts w:ascii="Calibri" w:cs="Calibri" w:eastAsia="Calibri" w:hAnsi="Calibri"/>
          <w:sz w:val="22"/>
          <w:szCs w:val="22"/>
        </w:rPr>
        <w:t xml:space="preserve">Post Venta marca FACTURA RECIBIDA en UNA sola operación de la cartola, con número, fecha, monto total y el PDF adjunto.</w:t>
      </w:r>
    </w:p>
    <w:p>
      <w:pPr>
        <w:pStyle w:val="ListParagraph"/>
        <w:numPr>
          <w:ilvl w:val="0"/>
          <w:numId w:val="9"/>
        </w:numPr>
        <w:spacing w:after="80"/>
      </w:pPr>
      <w:r>
        <w:rPr>
          <w:rFonts w:ascii="Calibri" w:cs="Calibri" w:eastAsia="Calibri" w:hAnsi="Calibri"/>
          <w:sz w:val="22"/>
          <w:szCs w:val="22"/>
        </w:rPr>
        <w:t xml:space="preserve">El sistema replica la factura a las demás operaciones de la misma cartola (réplicas de la titular; los montos viven una sola vez). Editar la titular también re-replica.</w:t>
      </w:r>
    </w:p>
    <w:p>
      <w:pPr>
        <w:pStyle w:val="ListParagraph"/>
        <w:numPr>
          <w:ilvl w:val="0"/>
          <w:numId w:val="9"/>
        </w:numPr>
        <w:spacing w:after="80"/>
      </w:pPr>
      <w:r>
        <w:rPr>
          <w:rFonts w:ascii="Calibri" w:cs="Calibri" w:eastAsia="Calibri" w:hAnsi="Calibri"/>
          <w:sz w:val="22"/>
          <w:szCs w:val="22"/>
        </w:rPr>
        <w:t xml:space="preserve">Con boleta de honorarios, el sistema desagrega la retención (la ODP paga el líquido y la retención va al F29).</w:t>
      </w:r>
    </w:p>
    <w:p>
      <w:pPr>
        <w:pBdr>
          <w:left w:val="single" w:color="F59E0B" w:sz="18"/>
        </w:pBdr>
        <w:shd w:fill="FFFBEB" w:val="clear"/>
        <w:spacing w:after="160" w:before="60"/>
        <w:ind w:left="200"/>
      </w:pPr>
      <w:r>
        <w:rPr>
          <w:rFonts w:ascii="Calibri" w:cs="Calibri" w:eastAsia="Calibri" w:hAnsi="Calibri"/>
          <w:b/>
          <w:bCs/>
          <w:color w:val="92400E"/>
          <w:sz w:val="22"/>
          <w:szCs w:val="22"/>
        </w:rPr>
        <w:t xml:space="preserve">OJO: </w:t>
      </w:r>
      <w:r>
        <w:rPr>
          <w:rFonts w:ascii="Calibri" w:cs="Calibri" w:eastAsia="Calibri" w:hAnsi="Calibri"/>
          <w:sz w:val="22"/>
          <w:szCs w:val="22"/>
        </w:rPr>
        <w:t xml:space="preserve">No subas el mismo PDF en cada operación: basta una vez. Si ocurre, la ODP igual adjunta el archivo UNA sola vez (deduplicación por contenido).</w:t>
      </w:r>
    </w:p>
    <w:p>
      <w:pPr>
        <w:pStyle w:val="Heading1"/>
        <w:spacing w:after="160" w:before="320"/>
      </w:pPr>
      <w:r>
        <w:rPr>
          <w:rFonts w:ascii="Calibri" w:cs="Calibri" w:eastAsia="Calibri" w:hAnsi="Calibri"/>
          <w:b/>
          <w:bCs/>
          <w:color w:val="012D70"/>
          <w:sz w:val="30"/>
          <w:szCs w:val="30"/>
        </w:rPr>
        <w:t xml:space="preserve">8. Paso 6 — Orden de Pago y pago</w:t>
      </w:r>
    </w:p>
    <w:p>
      <w:pPr>
        <w:spacing w:after="120"/>
      </w:pPr>
      <w:r>
        <w:rPr>
          <w:rFonts w:ascii="Calibri" w:cs="Calibri" w:eastAsia="Calibri" w:hAnsi="Calibri"/>
          <w:b/>
          <w:bCs/>
          <w:color w:val="15803D"/>
          <w:sz w:val="22"/>
          <w:szCs w:val="22"/>
        </w:rPr>
        <w:t xml:space="preserve">Quién lo hace: </w:t>
      </w:r>
      <w:r>
        <w:rPr>
          <w:rFonts w:ascii="Calibri" w:cs="Calibri" w:eastAsia="Calibri" w:hAnsi="Calibri"/>
          <w:i/>
          <w:iCs/>
          <w:sz w:val="22"/>
          <w:szCs w:val="22"/>
        </w:rPr>
        <w:t xml:space="preserve">Post Venta (emite) · Tesorería (paga) — segregación: quien emite NO paga</w:t>
      </w:r>
    </w:p>
    <w:p>
      <w:pPr>
        <w:spacing w:after="120"/>
      </w:pPr>
      <w:r>
        <w:rPr>
          <w:rFonts w:ascii="Calibri" w:cs="Calibri" w:eastAsia="Calibri" w:hAnsi="Calibri"/>
          <w:b/>
          <w:bCs/>
          <w:color w:val="15803D"/>
          <w:sz w:val="22"/>
          <w:szCs w:val="22"/>
        </w:rPr>
        <w:t xml:space="preserve">Dónde: </w:t>
      </w:r>
      <w:r>
        <w:rPr>
          <w:rFonts w:ascii="Calibri" w:cs="Calibri" w:eastAsia="Calibri" w:hAnsi="Calibri"/>
          <w:sz w:val="22"/>
          <w:szCs w:val="22"/>
        </w:rPr>
        <w:t xml:space="preserve">Post Venta → Comisiones a Pagar / Órdenes de Pago</w:t>
      </w:r>
    </w:p>
    <w:p>
      <w:pPr>
        <w:pStyle w:val="ListParagraph"/>
        <w:numPr>
          <w:ilvl w:val="0"/>
          <w:numId w:val="10"/>
        </w:numPr>
        <w:spacing w:after="80"/>
      </w:pPr>
      <w:r>
        <w:rPr>
          <w:rFonts w:ascii="Calibri" w:cs="Calibri" w:eastAsia="Calibri" w:hAnsi="Calibri"/>
          <w:sz w:val="22"/>
          <w:szCs w:val="22"/>
        </w:rPr>
        <w:t xml:space="preserve">Con la factura cuadrada contra la cartola, se emite UNA ODP por el total del grupo (el número se asigna recién al emitir). Si no cuadra, el sistema lo bloquea en rojo con la diferencia.</w:t>
      </w:r>
    </w:p>
    <w:p>
      <w:pPr>
        <w:pStyle w:val="ListParagraph"/>
        <w:numPr>
          <w:ilvl w:val="0"/>
          <w:numId w:val="10"/>
        </w:numPr>
        <w:spacing w:after="80"/>
      </w:pPr>
      <w:r>
        <w:rPr>
          <w:rFonts w:ascii="Calibri" w:cs="Calibri" w:eastAsia="Calibri" w:hAnsi="Calibri"/>
          <w:sz w:val="22"/>
          <w:szCs w:val="22"/>
        </w:rPr>
        <w:t xml:space="preserve">La ODP viaja por correo a Contabilidad con la(s) factura(s) adjunta(s) y la trazabilidad completa al pie.</w:t>
      </w:r>
    </w:p>
    <w:p>
      <w:pPr>
        <w:pStyle w:val="ListParagraph"/>
        <w:numPr>
          <w:ilvl w:val="0"/>
          <w:numId w:val="10"/>
        </w:numPr>
        <w:spacing w:after="80"/>
      </w:pPr>
      <w:r>
        <w:rPr>
          <w:rFonts w:ascii="Calibri" w:cs="Calibri" w:eastAsia="Calibri" w:hAnsi="Calibri"/>
          <w:sz w:val="22"/>
          <w:szCs w:val="22"/>
        </w:rPr>
        <w:t xml:space="preserve">Tesorería paga a la cuenta bancaria de la ficha del dealer y marca COMISIÓN PAGADA; el dealer recibe el aviso automático.</w:t>
      </w:r>
    </w:p>
    <w:p>
      <w:pPr>
        <w:pStyle w:val="ListParagraph"/>
        <w:numPr>
          <w:ilvl w:val="0"/>
          <w:numId w:val="10"/>
        </w:numPr>
        <w:spacing w:after="80"/>
      </w:pPr>
      <w:r>
        <w:rPr>
          <w:rFonts w:ascii="Calibri" w:cs="Calibri" w:eastAsia="Calibri" w:hAnsi="Calibri"/>
          <w:sz w:val="22"/>
          <w:szCs w:val="22"/>
        </w:rPr>
        <w:t xml:space="preserve">Contabilidad automática: devengo al registrar el documento (COMISION_DEV) y pago contra banco al pagar (COMISION_PAGADA). Nada se digita a mano.</w:t>
      </w:r>
    </w:p>
    <w:p>
      <w:pPr>
        <w:pStyle w:val="Heading1"/>
        <w:spacing w:after="160" w:before="320"/>
      </w:pPr>
      <w:r>
        <w:rPr>
          <w:rFonts w:ascii="Calibri" w:cs="Calibri" w:eastAsia="Calibri" w:hAnsi="Calibri"/>
          <w:b/>
          <w:bCs/>
          <w:color w:val="012D70"/>
          <w:sz w:val="30"/>
          <w:szCs w:val="30"/>
        </w:rPr>
        <w:t xml:space="preserve">9. Paso 7 — Y el parque también cobra lo suyo</w:t>
      </w:r>
    </w:p>
    <w:p>
      <w:pPr>
        <w:spacing w:after="120"/>
      </w:pPr>
      <w:r>
        <w:rPr>
          <w:rFonts w:ascii="Calibri" w:cs="Calibri" w:eastAsia="Calibri" w:hAnsi="Calibri"/>
          <w:b/>
          <w:bCs/>
          <w:color w:val="15803D"/>
          <w:sz w:val="22"/>
          <w:szCs w:val="22"/>
        </w:rPr>
        <w:t xml:space="preserve">Quién lo hace: </w:t>
      </w:r>
      <w:r>
        <w:rPr>
          <w:rFonts w:ascii="Calibri" w:cs="Calibri" w:eastAsia="Calibri" w:hAnsi="Calibri"/>
          <w:i/>
          <w:iCs/>
          <w:sz w:val="22"/>
          <w:szCs w:val="22"/>
        </w:rPr>
        <w:t xml:space="preserve">Post Venta (Cartolas Parque)</w:t>
      </w:r>
    </w:p>
    <w:p>
      <w:pPr>
        <w:spacing w:after="120"/>
      </w:pPr>
      <w:r>
        <w:rPr>
          <w:rFonts w:ascii="Calibri" w:cs="Calibri" w:eastAsia="Calibri" w:hAnsi="Calibri"/>
          <w:sz w:val="22"/>
          <w:szCs w:val="22"/>
        </w:rPr>
        <w:t xml:space="preserve">Cada operación cursada en un parque genera además la comisión y el arriendo para el DUEÑO de ese parque. Como la operación quedó marcada con el parque real, entra sola a la cartola mensual de ESE parque (Post Venta → Emisión de Cartolas Parque): cartola → factura del parque con cuadratura estricta → ODP mensual → pago. Un mismo dealer multi-local alimenta las cartolas de todos los parques donde cursó, sin ningún paso manual extra.</w:t>
      </w:r>
    </w:p>
    <w:p>
      <w:r>
        <w:br w:type="page"/>
      </w:r>
    </w:p>
    <w:p>
      <w:pPr>
        <w:pStyle w:val="Heading1"/>
        <w:spacing w:after="160" w:before="320"/>
      </w:pPr>
      <w:r>
        <w:rPr>
          <w:rFonts w:ascii="Calibri" w:cs="Calibri" w:eastAsia="Calibri" w:hAnsi="Calibri"/>
          <w:b/>
          <w:bCs/>
          <w:color w:val="012D70"/>
          <w:sz w:val="30"/>
          <w:szCs w:val="30"/>
        </w:rPr>
        <w:t xml:space="preserve">10. Resumen: quién, dónde, qué</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500"/>
        <w:gridCol w:w="3600"/>
        <w:gridCol w:w="3100"/>
        <w:gridCol w:w="3000"/>
      </w:tblGrid>
      <w:tr>
        <w:trPr>
          <w:tblHeader/>
        </w:trPr>
        <w:tc>
          <w:tcPr>
            <w:tcW w:type="dxa" w:w="500"/>
            <w:shd w:fill="0141A2" w:val="clear"/>
            <w:tcMar>
              <w:top w:type="dxa" w:w="60"/>
              <w:left w:type="dxa" w:w="100"/>
              <w:bottom w:type="dxa" w:w="60"/>
              <w:right w:type="dxa" w:w="100"/>
            </w:tcMar>
          </w:tcPr>
          <w:p>
            <w:r>
              <w:rPr>
                <w:rFonts w:ascii="Calibri" w:cs="Calibri" w:eastAsia="Calibri" w:hAnsi="Calibri"/>
                <w:b/>
                <w:bCs/>
                <w:color w:val="FFFFFF"/>
                <w:sz w:val="20"/>
                <w:szCs w:val="20"/>
              </w:rPr>
              <w:t xml:space="preserve">#</w:t>
            </w:r>
          </w:p>
        </w:tc>
        <w:tc>
          <w:tcPr>
            <w:tcW w:type="dxa" w:w="3600"/>
            <w:shd w:fill="0141A2" w:val="clear"/>
            <w:tcMar>
              <w:top w:type="dxa" w:w="60"/>
              <w:left w:type="dxa" w:w="100"/>
              <w:bottom w:type="dxa" w:w="60"/>
              <w:right w:type="dxa" w:w="100"/>
            </w:tcMar>
          </w:tcPr>
          <w:p>
            <w:r>
              <w:rPr>
                <w:rFonts w:ascii="Calibri" w:cs="Calibri" w:eastAsia="Calibri" w:hAnsi="Calibri"/>
                <w:b/>
                <w:bCs/>
                <w:color w:val="FFFFFF"/>
                <w:sz w:val="20"/>
                <w:szCs w:val="20"/>
              </w:rPr>
              <w:t xml:space="preserve">Paso</w:t>
            </w:r>
          </w:p>
        </w:tc>
        <w:tc>
          <w:tcPr>
            <w:tcW w:type="dxa" w:w="3100"/>
            <w:shd w:fill="0141A2" w:val="clear"/>
            <w:tcMar>
              <w:top w:type="dxa" w:w="60"/>
              <w:left w:type="dxa" w:w="100"/>
              <w:bottom w:type="dxa" w:w="60"/>
              <w:right w:type="dxa" w:w="100"/>
            </w:tcMar>
          </w:tcPr>
          <w:p>
            <w:r>
              <w:rPr>
                <w:rFonts w:ascii="Calibri" w:cs="Calibri" w:eastAsia="Calibri" w:hAnsi="Calibri"/>
                <w:b/>
                <w:bCs/>
                <w:color w:val="FFFFFF"/>
                <w:sz w:val="20"/>
                <w:szCs w:val="20"/>
              </w:rPr>
              <w:t xml:space="preserve">Rol</w:t>
            </w:r>
          </w:p>
        </w:tc>
        <w:tc>
          <w:tcPr>
            <w:tcW w:type="dxa" w:w="3000"/>
            <w:shd w:fill="0141A2" w:val="clear"/>
            <w:tcMar>
              <w:top w:type="dxa" w:w="60"/>
              <w:left w:type="dxa" w:w="100"/>
              <w:bottom w:type="dxa" w:w="60"/>
              <w:right w:type="dxa" w:w="100"/>
            </w:tcMar>
          </w:tcPr>
          <w:p>
            <w:r>
              <w:rPr>
                <w:rFonts w:ascii="Calibri" w:cs="Calibri" w:eastAsia="Calibri" w:hAnsi="Calibri"/>
                <w:b/>
                <w:bCs/>
                <w:color w:val="FFFFFF"/>
                <w:sz w:val="20"/>
                <w:szCs w:val="20"/>
              </w:rPr>
              <w:t xml:space="preserve">Pantalla</w:t>
            </w:r>
          </w:p>
        </w:tc>
      </w:tr>
      <w:tr>
        <w:trPr>
          <w:tblHeader w:val="false"/>
        </w:trPr>
        <w:tc>
          <w:tcPr>
            <w:tcW w:type="dxa" w:w="500"/>
            <w:tcMar>
              <w:top w:type="dxa" w:w="60"/>
              <w:left w:type="dxa" w:w="100"/>
              <w:bottom w:type="dxa" w:w="60"/>
              <w:right w:type="dxa" w:w="100"/>
            </w:tcMar>
          </w:tcPr>
          <w:p>
            <w:r>
              <w:rPr>
                <w:rFonts w:ascii="Calibri" w:cs="Calibri" w:eastAsia="Calibri" w:hAnsi="Calibri"/>
                <w:b w:val="false"/>
                <w:bCs w:val="false"/>
                <w:color w:val="1E293B"/>
                <w:sz w:val="20"/>
                <w:szCs w:val="20"/>
              </w:rPr>
              <w:t xml:space="preserve">1</w:t>
            </w:r>
          </w:p>
        </w:tc>
        <w:tc>
          <w:tcPr>
            <w:tcW w:type="dxa" w:w="3600"/>
            <w:tcMar>
              <w:top w:type="dxa" w:w="60"/>
              <w:left w:type="dxa" w:w="100"/>
              <w:bottom w:type="dxa" w:w="60"/>
              <w:right w:type="dxa" w:w="100"/>
            </w:tcMar>
          </w:tcPr>
          <w:p>
            <w:r>
              <w:rPr>
                <w:rFonts w:ascii="Calibri" w:cs="Calibri" w:eastAsia="Calibri" w:hAnsi="Calibri"/>
                <w:b w:val="false"/>
                <w:bCs w:val="false"/>
                <w:color w:val="1E293B"/>
                <w:sz w:val="20"/>
                <w:szCs w:val="20"/>
              </w:rPr>
              <w:t xml:space="preserve">Ficha con locales y tablas por parque</w:t>
            </w:r>
          </w:p>
        </w:tc>
        <w:tc>
          <w:tcPr>
            <w:tcW w:type="dxa" w:w="3100"/>
            <w:tcMar>
              <w:top w:type="dxa" w:w="60"/>
              <w:left w:type="dxa" w:w="100"/>
              <w:bottom w:type="dxa" w:w="60"/>
              <w:right w:type="dxa" w:w="100"/>
            </w:tcMar>
          </w:tcPr>
          <w:p>
            <w:r>
              <w:rPr>
                <w:rFonts w:ascii="Calibri" w:cs="Calibri" w:eastAsia="Calibri" w:hAnsi="Calibri"/>
                <w:b w:val="false"/>
                <w:bCs w:val="false"/>
                <w:color w:val="1E293B"/>
                <w:sz w:val="20"/>
                <w:szCs w:val="20"/>
              </w:rPr>
              <w:t xml:space="preserve">Ejecutivo Comercial</w:t>
            </w:r>
          </w:p>
        </w:tc>
        <w:tc>
          <w:tcPr>
            <w:tcW w:type="dxa" w:w="3000"/>
            <w:tcMar>
              <w:top w:type="dxa" w:w="60"/>
              <w:left w:type="dxa" w:w="100"/>
              <w:bottom w:type="dxa" w:w="60"/>
              <w:right w:type="dxa" w:w="100"/>
            </w:tcMar>
          </w:tcPr>
          <w:p>
            <w:r>
              <w:rPr>
                <w:rFonts w:ascii="Calibri" w:cs="Calibri" w:eastAsia="Calibri" w:hAnsi="Calibri"/>
                <w:b w:val="false"/>
                <w:bCs w:val="false"/>
                <w:color w:val="1E293B"/>
                <w:sz w:val="20"/>
                <w:szCs w:val="20"/>
              </w:rPr>
              <w:t xml:space="preserve">Nueva Ficha (dealers-incorporacion)</w:t>
            </w:r>
          </w:p>
        </w:tc>
      </w:tr>
      <w:tr>
        <w:trPr>
          <w:tblHeader w:val="false"/>
        </w:trPr>
        <w:tc>
          <w:tcPr>
            <w:tcW w:type="dxa" w:w="500"/>
            <w:shd w:fill="F8FAFC" w:val="clear"/>
            <w:tcMar>
              <w:top w:type="dxa" w:w="60"/>
              <w:left w:type="dxa" w:w="100"/>
              <w:bottom w:type="dxa" w:w="60"/>
              <w:right w:type="dxa" w:w="100"/>
            </w:tcMar>
          </w:tcPr>
          <w:p>
            <w:r>
              <w:rPr>
                <w:rFonts w:ascii="Calibri" w:cs="Calibri" w:eastAsia="Calibri" w:hAnsi="Calibri"/>
                <w:b w:val="false"/>
                <w:bCs w:val="false"/>
                <w:color w:val="1E293B"/>
                <w:sz w:val="20"/>
                <w:szCs w:val="20"/>
              </w:rPr>
              <w:t xml:space="preserve">2</w:t>
            </w:r>
          </w:p>
        </w:tc>
        <w:tc>
          <w:tcPr>
            <w:tcW w:type="dxa" w:w="3600"/>
            <w:shd w:fill="F8FAFC" w:val="clear"/>
            <w:tcMar>
              <w:top w:type="dxa" w:w="60"/>
              <w:left w:type="dxa" w:w="100"/>
              <w:bottom w:type="dxa" w:w="60"/>
              <w:right w:type="dxa" w:w="100"/>
            </w:tcMar>
          </w:tcPr>
          <w:p>
            <w:r>
              <w:rPr>
                <w:rFonts w:ascii="Calibri" w:cs="Calibri" w:eastAsia="Calibri" w:hAnsi="Calibri"/>
                <w:b w:val="false"/>
                <w:bCs w:val="false"/>
                <w:color w:val="1E293B"/>
                <w:sz w:val="20"/>
                <w:szCs w:val="20"/>
              </w:rPr>
              <w:t xml:space="preserve">Aprobación + firma + cierre (sella locales)</w:t>
            </w:r>
          </w:p>
        </w:tc>
        <w:tc>
          <w:tcPr>
            <w:tcW w:type="dxa" w:w="3100"/>
            <w:shd w:fill="F8FAFC" w:val="clear"/>
            <w:tcMar>
              <w:top w:type="dxa" w:w="60"/>
              <w:left w:type="dxa" w:w="100"/>
              <w:bottom w:type="dxa" w:w="60"/>
              <w:right w:type="dxa" w:w="100"/>
            </w:tcMar>
          </w:tcPr>
          <w:p>
            <w:r>
              <w:rPr>
                <w:rFonts w:ascii="Calibri" w:cs="Calibri" w:eastAsia="Calibri" w:hAnsi="Calibri"/>
                <w:b w:val="false"/>
                <w:bCs w:val="false"/>
                <w:color w:val="1E293B"/>
                <w:sz w:val="20"/>
                <w:szCs w:val="20"/>
              </w:rPr>
              <w:t xml:space="preserve">Cadena + Analista de Operaciones</w:t>
            </w:r>
          </w:p>
        </w:tc>
        <w:tc>
          <w:tcPr>
            <w:tcW w:type="dxa" w:w="3000"/>
            <w:shd w:fill="F8FAFC" w:val="clear"/>
            <w:tcMar>
              <w:top w:type="dxa" w:w="60"/>
              <w:left w:type="dxa" w:w="100"/>
              <w:bottom w:type="dxa" w:w="60"/>
              <w:right w:type="dxa" w:w="100"/>
            </w:tcMar>
          </w:tcPr>
          <w:p>
            <w:r>
              <w:rPr>
                <w:rFonts w:ascii="Calibri" w:cs="Calibri" w:eastAsia="Calibri" w:hAnsi="Calibri"/>
                <w:b w:val="false"/>
                <w:bCs w:val="false"/>
                <w:color w:val="1E293B"/>
                <w:sz w:val="20"/>
                <w:szCs w:val="20"/>
              </w:rPr>
              <w:t xml:space="preserve">Autorizaciones / Mantención</w:t>
            </w:r>
          </w:p>
        </w:tc>
      </w:tr>
      <w:tr>
        <w:trPr>
          <w:tblHeader w:val="false"/>
        </w:trPr>
        <w:tc>
          <w:tcPr>
            <w:tcW w:type="dxa" w:w="500"/>
            <w:tcMar>
              <w:top w:type="dxa" w:w="60"/>
              <w:left w:type="dxa" w:w="100"/>
              <w:bottom w:type="dxa" w:w="60"/>
              <w:right w:type="dxa" w:w="100"/>
            </w:tcMar>
          </w:tcPr>
          <w:p>
            <w:r>
              <w:rPr>
                <w:rFonts w:ascii="Calibri" w:cs="Calibri" w:eastAsia="Calibri" w:hAnsi="Calibri"/>
                <w:b w:val="false"/>
                <w:bCs w:val="false"/>
                <w:color w:val="1E293B"/>
                <w:sz w:val="20"/>
                <w:szCs w:val="20"/>
              </w:rPr>
              <w:t xml:space="preserve">3</w:t>
            </w:r>
          </w:p>
        </w:tc>
        <w:tc>
          <w:tcPr>
            <w:tcW w:type="dxa" w:w="3600"/>
            <w:tcMar>
              <w:top w:type="dxa" w:w="60"/>
              <w:left w:type="dxa" w:w="100"/>
              <w:bottom w:type="dxa" w:w="60"/>
              <w:right w:type="dxa" w:w="100"/>
            </w:tcMar>
          </w:tcPr>
          <w:p>
            <w:r>
              <w:rPr>
                <w:rFonts w:ascii="Calibri" w:cs="Calibri" w:eastAsia="Calibri" w:hAnsi="Calibri"/>
                <w:b w:val="false"/>
                <w:bCs w:val="false"/>
                <w:color w:val="1E293B"/>
                <w:sz w:val="20"/>
                <w:szCs w:val="20"/>
              </w:rPr>
              <w:t xml:space="preserve">Mantener locales</w:t>
            </w:r>
          </w:p>
        </w:tc>
        <w:tc>
          <w:tcPr>
            <w:tcW w:type="dxa" w:w="3100"/>
            <w:tcMar>
              <w:top w:type="dxa" w:w="60"/>
              <w:left w:type="dxa" w:w="100"/>
              <w:bottom w:type="dxa" w:w="60"/>
              <w:right w:type="dxa" w:w="100"/>
            </w:tcMar>
          </w:tcPr>
          <w:p>
            <w:r>
              <w:rPr>
                <w:rFonts w:ascii="Calibri" w:cs="Calibri" w:eastAsia="Calibri" w:hAnsi="Calibri"/>
                <w:b w:val="false"/>
                <w:bCs w:val="false"/>
                <w:color w:val="1E293B"/>
                <w:sz w:val="20"/>
                <w:szCs w:val="20"/>
              </w:rPr>
              <w:t xml:space="preserve">Analista / Admin (o ficha de Modificación)</w:t>
            </w:r>
          </w:p>
        </w:tc>
        <w:tc>
          <w:tcPr>
            <w:tcW w:type="dxa" w:w="3000"/>
            <w:tcMar>
              <w:top w:type="dxa" w:w="60"/>
              <w:left w:type="dxa" w:w="100"/>
              <w:bottom w:type="dxa" w:w="60"/>
              <w:right w:type="dxa" w:w="100"/>
            </w:tcMar>
          </w:tcPr>
          <w:p>
            <w:r>
              <w:rPr>
                <w:rFonts w:ascii="Calibri" w:cs="Calibri" w:eastAsia="Calibri" w:hAnsi="Calibri"/>
                <w:b w:val="false"/>
                <w:bCs w:val="false"/>
                <w:color w:val="1E293B"/>
                <w:sz w:val="20"/>
                <w:szCs w:val="20"/>
              </w:rPr>
              <w:t xml:space="preserve">Dealers → detalle → Locales</w:t>
            </w:r>
          </w:p>
        </w:tc>
      </w:tr>
      <w:tr>
        <w:trPr>
          <w:tblHeader w:val="false"/>
        </w:trPr>
        <w:tc>
          <w:tcPr>
            <w:tcW w:type="dxa" w:w="500"/>
            <w:shd w:fill="F8FAFC" w:val="clear"/>
            <w:tcMar>
              <w:top w:type="dxa" w:w="60"/>
              <w:left w:type="dxa" w:w="100"/>
              <w:bottom w:type="dxa" w:w="60"/>
              <w:right w:type="dxa" w:w="100"/>
            </w:tcMar>
          </w:tcPr>
          <w:p>
            <w:r>
              <w:rPr>
                <w:rFonts w:ascii="Calibri" w:cs="Calibri" w:eastAsia="Calibri" w:hAnsi="Calibri"/>
                <w:b w:val="false"/>
                <w:bCs w:val="false"/>
                <w:color w:val="1E293B"/>
                <w:sz w:val="20"/>
                <w:szCs w:val="20"/>
              </w:rPr>
              <w:t xml:space="preserve">4</w:t>
            </w:r>
          </w:p>
        </w:tc>
        <w:tc>
          <w:tcPr>
            <w:tcW w:type="dxa" w:w="3600"/>
            <w:shd w:fill="F8FAFC" w:val="clear"/>
            <w:tcMar>
              <w:top w:type="dxa" w:w="60"/>
              <w:left w:type="dxa" w:w="100"/>
              <w:bottom w:type="dxa" w:w="60"/>
              <w:right w:type="dxa" w:w="100"/>
            </w:tcMar>
          </w:tcPr>
          <w:p>
            <w:r>
              <w:rPr>
                <w:rFonts w:ascii="Calibri" w:cs="Calibri" w:eastAsia="Calibri" w:hAnsi="Calibri"/>
                <w:b w:val="false"/>
                <w:bCs w:val="false"/>
                <w:color w:val="1E293B"/>
                <w:sz w:val="20"/>
                <w:szCs w:val="20"/>
              </w:rPr>
              <w:t xml:space="preserve">Carta en el local del negocio</w:t>
            </w:r>
          </w:p>
        </w:tc>
        <w:tc>
          <w:tcPr>
            <w:tcW w:type="dxa" w:w="3100"/>
            <w:shd w:fill="F8FAFC" w:val="clear"/>
            <w:tcMar>
              <w:top w:type="dxa" w:w="60"/>
              <w:left w:type="dxa" w:w="100"/>
              <w:bottom w:type="dxa" w:w="60"/>
              <w:right w:type="dxa" w:w="100"/>
            </w:tcMar>
          </w:tcPr>
          <w:p>
            <w:r>
              <w:rPr>
                <w:rFonts w:ascii="Calibri" w:cs="Calibri" w:eastAsia="Calibri" w:hAnsi="Calibri"/>
                <w:b w:val="false"/>
                <w:bCs w:val="false"/>
                <w:color w:val="1E293B"/>
                <w:sz w:val="20"/>
                <w:szCs w:val="20"/>
              </w:rPr>
              <w:t xml:space="preserve">Ejecutivo Comercial</w:t>
            </w:r>
          </w:p>
        </w:tc>
        <w:tc>
          <w:tcPr>
            <w:tcW w:type="dxa" w:w="3000"/>
            <w:shd w:fill="F8FAFC" w:val="clear"/>
            <w:tcMar>
              <w:top w:type="dxa" w:w="60"/>
              <w:left w:type="dxa" w:w="100"/>
              <w:bottom w:type="dxa" w:w="60"/>
              <w:right w:type="dxa" w:w="100"/>
            </w:tcMar>
          </w:tcPr>
          <w:p>
            <w:r>
              <w:rPr>
                <w:rFonts w:ascii="Calibri" w:cs="Calibri" w:eastAsia="Calibri" w:hAnsi="Calibri"/>
                <w:b w:val="false"/>
                <w:bCs w:val="false"/>
                <w:color w:val="1E293B"/>
                <w:sz w:val="20"/>
                <w:szCs w:val="20"/>
              </w:rPr>
              <w:t xml:space="preserve">Generador de Cartas</w:t>
            </w:r>
          </w:p>
        </w:tc>
      </w:tr>
      <w:tr>
        <w:trPr>
          <w:tblHeader w:val="false"/>
        </w:trPr>
        <w:tc>
          <w:tcPr>
            <w:tcW w:type="dxa" w:w="500"/>
            <w:tcMar>
              <w:top w:type="dxa" w:w="60"/>
              <w:left w:type="dxa" w:w="100"/>
              <w:bottom w:type="dxa" w:w="60"/>
              <w:right w:type="dxa" w:w="100"/>
            </w:tcMar>
          </w:tcPr>
          <w:p>
            <w:r>
              <w:rPr>
                <w:rFonts w:ascii="Calibri" w:cs="Calibri" w:eastAsia="Calibri" w:hAnsi="Calibri"/>
                <w:b w:val="false"/>
                <w:bCs w:val="false"/>
                <w:color w:val="1E293B"/>
                <w:sz w:val="20"/>
                <w:szCs w:val="20"/>
              </w:rPr>
              <w:t xml:space="preserve">5</w:t>
            </w:r>
          </w:p>
        </w:tc>
        <w:tc>
          <w:tcPr>
            <w:tcW w:type="dxa" w:w="3600"/>
            <w:tcMar>
              <w:top w:type="dxa" w:w="60"/>
              <w:left w:type="dxa" w:w="100"/>
              <w:bottom w:type="dxa" w:w="60"/>
              <w:right w:type="dxa" w:w="100"/>
            </w:tcMar>
          </w:tcPr>
          <w:p>
            <w:r>
              <w:rPr>
                <w:rFonts w:ascii="Calibri" w:cs="Calibri" w:eastAsia="Calibri" w:hAnsi="Calibri"/>
                <w:b w:val="false"/>
                <w:bCs w:val="false"/>
                <w:color w:val="1E293B"/>
                <w:sz w:val="20"/>
                <w:szCs w:val="20"/>
              </w:rPr>
              <w:t xml:space="preserve">Cartola única con secciones por local</w:t>
            </w:r>
          </w:p>
        </w:tc>
        <w:tc>
          <w:tcPr>
            <w:tcW w:type="dxa" w:w="3100"/>
            <w:tcMar>
              <w:top w:type="dxa" w:w="60"/>
              <w:left w:type="dxa" w:w="100"/>
              <w:bottom w:type="dxa" w:w="60"/>
              <w:right w:type="dxa" w:w="100"/>
            </w:tcMar>
          </w:tcPr>
          <w:p>
            <w:r>
              <w:rPr>
                <w:rFonts w:ascii="Calibri" w:cs="Calibri" w:eastAsia="Calibri" w:hAnsi="Calibri"/>
                <w:b w:val="false"/>
                <w:bCs w:val="false"/>
                <w:color w:val="1E293B"/>
                <w:sz w:val="20"/>
                <w:szCs w:val="20"/>
              </w:rPr>
              <w:t xml:space="preserve">Post Venta</w:t>
            </w:r>
          </w:p>
        </w:tc>
        <w:tc>
          <w:tcPr>
            <w:tcW w:type="dxa" w:w="3000"/>
            <w:tcMar>
              <w:top w:type="dxa" w:w="60"/>
              <w:left w:type="dxa" w:w="100"/>
              <w:bottom w:type="dxa" w:w="60"/>
              <w:right w:type="dxa" w:w="100"/>
            </w:tcMar>
          </w:tcPr>
          <w:p>
            <w:r>
              <w:rPr>
                <w:rFonts w:ascii="Calibri" w:cs="Calibri" w:eastAsia="Calibri" w:hAnsi="Calibri"/>
                <w:b w:val="false"/>
                <w:bCs w:val="false"/>
                <w:color w:val="1E293B"/>
                <w:sz w:val="20"/>
                <w:szCs w:val="20"/>
              </w:rPr>
              <w:t xml:space="preserve">Cartolas</w:t>
            </w:r>
          </w:p>
        </w:tc>
      </w:tr>
      <w:tr>
        <w:trPr>
          <w:tblHeader w:val="false"/>
        </w:trPr>
        <w:tc>
          <w:tcPr>
            <w:tcW w:type="dxa" w:w="500"/>
            <w:shd w:fill="F8FAFC" w:val="clear"/>
            <w:tcMar>
              <w:top w:type="dxa" w:w="60"/>
              <w:left w:type="dxa" w:w="100"/>
              <w:bottom w:type="dxa" w:w="60"/>
              <w:right w:type="dxa" w:w="100"/>
            </w:tcMar>
          </w:tcPr>
          <w:p>
            <w:r>
              <w:rPr>
                <w:rFonts w:ascii="Calibri" w:cs="Calibri" w:eastAsia="Calibri" w:hAnsi="Calibri"/>
                <w:b w:val="false"/>
                <w:bCs w:val="false"/>
                <w:color w:val="1E293B"/>
                <w:sz w:val="20"/>
                <w:szCs w:val="20"/>
              </w:rPr>
              <w:t xml:space="preserve">6</w:t>
            </w:r>
          </w:p>
        </w:tc>
        <w:tc>
          <w:tcPr>
            <w:tcW w:type="dxa" w:w="3600"/>
            <w:shd w:fill="F8FAFC" w:val="clear"/>
            <w:tcMar>
              <w:top w:type="dxa" w:w="60"/>
              <w:left w:type="dxa" w:w="100"/>
              <w:bottom w:type="dxa" w:w="60"/>
              <w:right w:type="dxa" w:w="100"/>
            </w:tcMar>
          </w:tcPr>
          <w:p>
            <w:r>
              <w:rPr>
                <w:rFonts w:ascii="Calibri" w:cs="Calibri" w:eastAsia="Calibri" w:hAnsi="Calibri"/>
                <w:b w:val="false"/>
                <w:bCs w:val="false"/>
                <w:color w:val="1E293B"/>
                <w:sz w:val="20"/>
                <w:szCs w:val="20"/>
              </w:rPr>
              <w:t xml:space="preserve">Factura única por el total</w:t>
            </w:r>
          </w:p>
        </w:tc>
        <w:tc>
          <w:tcPr>
            <w:tcW w:type="dxa" w:w="3100"/>
            <w:shd w:fill="F8FAFC" w:val="clear"/>
            <w:tcMar>
              <w:top w:type="dxa" w:w="60"/>
              <w:left w:type="dxa" w:w="100"/>
              <w:bottom w:type="dxa" w:w="60"/>
              <w:right w:type="dxa" w:w="100"/>
            </w:tcMar>
          </w:tcPr>
          <w:p>
            <w:r>
              <w:rPr>
                <w:rFonts w:ascii="Calibri" w:cs="Calibri" w:eastAsia="Calibri" w:hAnsi="Calibri"/>
                <w:b w:val="false"/>
                <w:bCs w:val="false"/>
                <w:color w:val="1E293B"/>
                <w:sz w:val="20"/>
                <w:szCs w:val="20"/>
              </w:rPr>
              <w:t xml:space="preserve">Dealer + Post Venta</w:t>
            </w:r>
          </w:p>
        </w:tc>
        <w:tc>
          <w:tcPr>
            <w:tcW w:type="dxa" w:w="3000"/>
            <w:shd w:fill="F8FAFC" w:val="clear"/>
            <w:tcMar>
              <w:top w:type="dxa" w:w="60"/>
              <w:left w:type="dxa" w:w="100"/>
              <w:bottom w:type="dxa" w:w="60"/>
              <w:right w:type="dxa" w:w="100"/>
            </w:tcMar>
          </w:tcPr>
          <w:p>
            <w:r>
              <w:rPr>
                <w:rFonts w:ascii="Calibri" w:cs="Calibri" w:eastAsia="Calibri" w:hAnsi="Calibri"/>
                <w:b w:val="false"/>
                <w:bCs w:val="false"/>
                <w:color w:val="1E293B"/>
                <w:sz w:val="20"/>
                <w:szCs w:val="20"/>
              </w:rPr>
              <w:t xml:space="preserve">Seguimiento (Factura Recibida)</w:t>
            </w:r>
          </w:p>
        </w:tc>
      </w:tr>
      <w:tr>
        <w:trPr>
          <w:tblHeader w:val="false"/>
        </w:trPr>
        <w:tc>
          <w:tcPr>
            <w:tcW w:type="dxa" w:w="500"/>
            <w:tcMar>
              <w:top w:type="dxa" w:w="60"/>
              <w:left w:type="dxa" w:w="100"/>
              <w:bottom w:type="dxa" w:w="60"/>
              <w:right w:type="dxa" w:w="100"/>
            </w:tcMar>
          </w:tcPr>
          <w:p>
            <w:r>
              <w:rPr>
                <w:rFonts w:ascii="Calibri" w:cs="Calibri" w:eastAsia="Calibri" w:hAnsi="Calibri"/>
                <w:b w:val="false"/>
                <w:bCs w:val="false"/>
                <w:color w:val="1E293B"/>
                <w:sz w:val="20"/>
                <w:szCs w:val="20"/>
              </w:rPr>
              <w:t xml:space="preserve">7</w:t>
            </w:r>
          </w:p>
        </w:tc>
        <w:tc>
          <w:tcPr>
            <w:tcW w:type="dxa" w:w="3600"/>
            <w:tcMar>
              <w:top w:type="dxa" w:w="60"/>
              <w:left w:type="dxa" w:w="100"/>
              <w:bottom w:type="dxa" w:w="60"/>
              <w:right w:type="dxa" w:w="100"/>
            </w:tcMar>
          </w:tcPr>
          <w:p>
            <w:r>
              <w:rPr>
                <w:rFonts w:ascii="Calibri" w:cs="Calibri" w:eastAsia="Calibri" w:hAnsi="Calibri"/>
                <w:b w:val="false"/>
                <w:bCs w:val="false"/>
                <w:color w:val="1E293B"/>
                <w:sz w:val="20"/>
                <w:szCs w:val="20"/>
              </w:rPr>
              <w:t xml:space="preserve">ODP y pago</w:t>
            </w:r>
          </w:p>
        </w:tc>
        <w:tc>
          <w:tcPr>
            <w:tcW w:type="dxa" w:w="3100"/>
            <w:tcMar>
              <w:top w:type="dxa" w:w="60"/>
              <w:left w:type="dxa" w:w="100"/>
              <w:bottom w:type="dxa" w:w="60"/>
              <w:right w:type="dxa" w:w="100"/>
            </w:tcMar>
          </w:tcPr>
          <w:p>
            <w:r>
              <w:rPr>
                <w:rFonts w:ascii="Calibri" w:cs="Calibri" w:eastAsia="Calibri" w:hAnsi="Calibri"/>
                <w:b w:val="false"/>
                <w:bCs w:val="false"/>
                <w:color w:val="1E293B"/>
                <w:sz w:val="20"/>
                <w:szCs w:val="20"/>
              </w:rPr>
              <w:t xml:space="preserve">Post Venta + Tesorería</w:t>
            </w:r>
          </w:p>
        </w:tc>
        <w:tc>
          <w:tcPr>
            <w:tcW w:type="dxa" w:w="3000"/>
            <w:tcMar>
              <w:top w:type="dxa" w:w="60"/>
              <w:left w:type="dxa" w:w="100"/>
              <w:bottom w:type="dxa" w:w="60"/>
              <w:right w:type="dxa" w:w="100"/>
            </w:tcMar>
          </w:tcPr>
          <w:p>
            <w:r>
              <w:rPr>
                <w:rFonts w:ascii="Calibri" w:cs="Calibri" w:eastAsia="Calibri" w:hAnsi="Calibri"/>
                <w:b w:val="false"/>
                <w:bCs w:val="false"/>
                <w:color w:val="1E293B"/>
                <w:sz w:val="20"/>
                <w:szCs w:val="20"/>
              </w:rPr>
              <w:t xml:space="preserve">Comisiones a Pagar / ODP</w:t>
            </w:r>
          </w:p>
        </w:tc>
      </w:tr>
      <w:tr>
        <w:trPr>
          <w:tblHeader w:val="false"/>
        </w:trPr>
        <w:tc>
          <w:tcPr>
            <w:tcW w:type="dxa" w:w="500"/>
            <w:shd w:fill="F8FAFC" w:val="clear"/>
            <w:tcMar>
              <w:top w:type="dxa" w:w="60"/>
              <w:left w:type="dxa" w:w="100"/>
              <w:bottom w:type="dxa" w:w="60"/>
              <w:right w:type="dxa" w:w="100"/>
            </w:tcMar>
          </w:tcPr>
          <w:p>
            <w:r>
              <w:rPr>
                <w:rFonts w:ascii="Calibri" w:cs="Calibri" w:eastAsia="Calibri" w:hAnsi="Calibri"/>
                <w:b w:val="false"/>
                <w:bCs w:val="false"/>
                <w:color w:val="1E293B"/>
                <w:sz w:val="20"/>
                <w:szCs w:val="20"/>
              </w:rPr>
              <w:t xml:space="preserve">8</w:t>
            </w:r>
          </w:p>
        </w:tc>
        <w:tc>
          <w:tcPr>
            <w:tcW w:type="dxa" w:w="3600"/>
            <w:shd w:fill="F8FAFC" w:val="clear"/>
            <w:tcMar>
              <w:top w:type="dxa" w:w="60"/>
              <w:left w:type="dxa" w:w="100"/>
              <w:bottom w:type="dxa" w:w="60"/>
              <w:right w:type="dxa" w:w="100"/>
            </w:tcMar>
          </w:tcPr>
          <w:p>
            <w:r>
              <w:rPr>
                <w:rFonts w:ascii="Calibri" w:cs="Calibri" w:eastAsia="Calibri" w:hAnsi="Calibri"/>
                <w:b w:val="false"/>
                <w:bCs w:val="false"/>
                <w:color w:val="1E293B"/>
                <w:sz w:val="20"/>
                <w:szCs w:val="20"/>
              </w:rPr>
              <w:t xml:space="preserve">Cartola del parque</w:t>
            </w:r>
          </w:p>
        </w:tc>
        <w:tc>
          <w:tcPr>
            <w:tcW w:type="dxa" w:w="3100"/>
            <w:shd w:fill="F8FAFC" w:val="clear"/>
            <w:tcMar>
              <w:top w:type="dxa" w:w="60"/>
              <w:left w:type="dxa" w:w="100"/>
              <w:bottom w:type="dxa" w:w="60"/>
              <w:right w:type="dxa" w:w="100"/>
            </w:tcMar>
          </w:tcPr>
          <w:p>
            <w:r>
              <w:rPr>
                <w:rFonts w:ascii="Calibri" w:cs="Calibri" w:eastAsia="Calibri" w:hAnsi="Calibri"/>
                <w:b w:val="false"/>
                <w:bCs w:val="false"/>
                <w:color w:val="1E293B"/>
                <w:sz w:val="20"/>
                <w:szCs w:val="20"/>
              </w:rPr>
              <w:t xml:space="preserve">Post Venta</w:t>
            </w:r>
          </w:p>
        </w:tc>
        <w:tc>
          <w:tcPr>
            <w:tcW w:type="dxa" w:w="3000"/>
            <w:shd w:fill="F8FAFC" w:val="clear"/>
            <w:tcMar>
              <w:top w:type="dxa" w:w="60"/>
              <w:left w:type="dxa" w:w="100"/>
              <w:bottom w:type="dxa" w:w="60"/>
              <w:right w:type="dxa" w:w="100"/>
            </w:tcMar>
          </w:tcPr>
          <w:p>
            <w:r>
              <w:rPr>
                <w:rFonts w:ascii="Calibri" w:cs="Calibri" w:eastAsia="Calibri" w:hAnsi="Calibri"/>
                <w:b w:val="false"/>
                <w:bCs w:val="false"/>
                <w:color w:val="1E293B"/>
                <w:sz w:val="20"/>
                <w:szCs w:val="20"/>
              </w:rPr>
              <w:t xml:space="preserve">Cartolas Parque</w:t>
            </w:r>
          </w:p>
        </w:tc>
      </w:tr>
    </w:tbl>
    <w:p>
      <w:pPr>
        <w:pStyle w:val="Heading1"/>
        <w:spacing w:after="160" w:before="320"/>
      </w:pPr>
      <w:r>
        <w:rPr>
          <w:rFonts w:ascii="Calibri" w:cs="Calibri" w:eastAsia="Calibri" w:hAnsi="Calibri"/>
          <w:b/>
          <w:bCs/>
          <w:color w:val="012D70"/>
          <w:sz w:val="30"/>
          <w:szCs w:val="30"/>
        </w:rPr>
        <w:t xml:space="preserve">11. Reglas de oro</w:t>
      </w:r>
    </w:p>
    <w:p>
      <w:pPr>
        <w:pStyle w:val="ListParagraph"/>
        <w:numPr>
          <w:ilvl w:val="0"/>
          <w:numId w:val="2"/>
        </w:numPr>
        <w:spacing w:after="60"/>
      </w:pPr>
      <w:r>
        <w:rPr>
          <w:rFonts w:ascii="Calibri" w:cs="Calibri" w:eastAsia="Calibri" w:hAnsi="Calibri"/>
          <w:sz w:val="22"/>
          <w:szCs w:val="22"/>
        </w:rPr>
        <w:t xml:space="preserve">Un dealer = un RUT = una cartola. Lo que se multiplica son sus LOCALES.</w:t>
      </w:r>
    </w:p>
    <w:p>
      <w:pPr>
        <w:pStyle w:val="ListParagraph"/>
        <w:numPr>
          <w:ilvl w:val="0"/>
          <w:numId w:val="2"/>
        </w:numPr>
        <w:spacing w:after="60"/>
      </w:pPr>
      <w:r>
        <w:rPr>
          <w:rFonts w:ascii="Calibri" w:cs="Calibri" w:eastAsia="Calibri" w:hAnsi="Calibri"/>
          <w:sz w:val="22"/>
          <w:szCs w:val="22"/>
        </w:rPr>
        <w:t xml:space="preserve">La ubicación de la operación la define LA CARTA (dónde cursó), nunca la ficha “de hoy”.</w:t>
      </w:r>
    </w:p>
    <w:p>
      <w:pPr>
        <w:pStyle w:val="ListParagraph"/>
        <w:numPr>
          <w:ilvl w:val="0"/>
          <w:numId w:val="2"/>
        </w:numPr>
        <w:spacing w:after="60"/>
      </w:pPr>
      <w:r>
        <w:rPr>
          <w:rFonts w:ascii="Calibri" w:cs="Calibri" w:eastAsia="Calibri" w:hAnsi="Calibri"/>
          <w:sz w:val="22"/>
          <w:szCs w:val="22"/>
        </w:rPr>
        <w:t xml:space="preserve">Precedencia del %: tabla del local → tabla legacy → pizarra. La participación escrita en la carta manda sobre todo (con excepción si supera lo pactado).</w:t>
      </w:r>
    </w:p>
    <w:p>
      <w:pPr>
        <w:pStyle w:val="ListParagraph"/>
        <w:numPr>
          <w:ilvl w:val="0"/>
          <w:numId w:val="2"/>
        </w:numPr>
        <w:spacing w:after="60"/>
      </w:pPr>
      <w:r>
        <w:rPr>
          <w:rFonts w:ascii="Calibri" w:cs="Calibri" w:eastAsia="Calibri" w:hAnsi="Calibri"/>
          <w:sz w:val="22"/>
          <w:szCs w:val="22"/>
        </w:rPr>
        <w:t xml:space="preserve">Calle no paga comisión de parque: por eso su % de dealer es más alto.</w:t>
      </w:r>
    </w:p>
    <w:p>
      <w:pPr>
        <w:pStyle w:val="ListParagraph"/>
        <w:numPr>
          <w:ilvl w:val="0"/>
          <w:numId w:val="2"/>
        </w:numPr>
        <w:spacing w:after="60"/>
      </w:pPr>
      <w:r>
        <w:rPr>
          <w:rFonts w:ascii="Calibri" w:cs="Calibri" w:eastAsia="Calibri" w:hAnsi="Calibri"/>
          <w:sz w:val="22"/>
          <w:szCs w:val="22"/>
        </w:rPr>
        <w:t xml:space="preserve">Una factura por cartola, registrada UNA vez; el sistema la replica al resto del grupo.</w:t>
      </w:r>
    </w:p>
    <w:p>
      <w:pPr>
        <w:pStyle w:val="ListParagraph"/>
        <w:numPr>
          <w:ilvl w:val="0"/>
          <w:numId w:val="2"/>
        </w:numPr>
        <w:spacing w:after="60"/>
      </w:pPr>
      <w:r>
        <w:rPr>
          <w:rFonts w:ascii="Calibri" w:cs="Calibri" w:eastAsia="Calibri" w:hAnsi="Calibri"/>
          <w:sz w:val="22"/>
          <w:szCs w:val="22"/>
        </w:rPr>
        <w:t xml:space="preserve">Las comisiones se cambian solo por ficha aprobada o mantenedor con permiso — todo auditado.</w:t>
      </w:r>
    </w:p>
    <w:p>
      <w:pPr>
        <w:pStyle w:val="ListParagraph"/>
        <w:numPr>
          <w:ilvl w:val="0"/>
          <w:numId w:val="2"/>
        </w:numPr>
        <w:spacing w:after="60"/>
      </w:pPr>
      <w:r>
        <w:rPr>
          <w:rFonts w:ascii="Calibri" w:cs="Calibri" w:eastAsia="Calibri" w:hAnsi="Calibri"/>
          <w:sz w:val="22"/>
          <w:szCs w:val="22"/>
        </w:rPr>
        <w:t xml:space="preserve">Todo movimiento se contabiliza solo: si algo aparece SIN_REGLA en el log contable, avisar a TI.</w:t>
      </w:r>
    </w:p>
    <w:p>
      <w:pPr>
        <w:spacing w:after="120"/>
      </w:pPr>
      <w:r>
        <w:rPr>
          <w:rFonts w:ascii="Calibri" w:cs="Calibri" w:eastAsia="Calibri" w:hAnsi="Calibri"/>
          <w:sz w:val="22"/>
          <w:szCs w:val="22"/>
        </w:rPr>
        <w:t xml:space="preserve"> </w:t>
      </w:r>
    </w:p>
    <w:p>
      <w:pPr>
        <w:spacing w:after="120"/>
      </w:pPr>
      <w:r>
        <w:rPr>
          <w:rFonts w:ascii="Calibri" w:cs="Calibri" w:eastAsia="Calibri" w:hAnsi="Calibri"/>
          <w:i/>
          <w:iCs/>
          <w:color w:val="64748B"/>
          <w:sz w:val="18"/>
          <w:szCs w:val="18"/>
        </w:rPr>
        <w:t xml:space="preserve">Documentación relacionada: Manual de Procesos cap. 3 (Post Venta: cartola → factura → pago), Config Maestro (Dealers → Locales), Documentación Técnica (Dealer multi-local v218.0–v218.9).</w:t>
      </w:r>
    </w:p>
    <w:sectPr>
      <w:pgSz w:w="12240" w:h="15840" w:orient="portrait"/>
      <w:pgMar w:top="1296" w:right="1440" w:bottom="1296"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00"/>
      </w:pPr>
    </w:lvl>
  </w:abstractNum>
  <w:abstractNum w:abstractNumId="3" w15:restartNumberingAfterBreak="0">
    <w:multiLevelType w:val="hybridMultilevel"/>
    <w:lvl w:ilvl="0" w15:tentative="1">
      <w:start w:val="1"/>
      <w:numFmt w:val="decimal"/>
      <w:lvlText w:val="%1."/>
      <w:lvlJc w:val="left"/>
      <w:pPr>
        <w:ind w:left="420" w:hanging="300"/>
      </w:pPr>
    </w:lvl>
  </w:abstractNum>
  <w:abstractNum w:abstractNumId="4" w15:restartNumberingAfterBreak="0">
    <w:multiLevelType w:val="hybridMultilevel"/>
    <w:lvl w:ilvl="0" w15:tentative="1">
      <w:start w:val="1"/>
      <w:numFmt w:val="decimal"/>
      <w:lvlText w:val="%1."/>
      <w:lvlJc w:val="left"/>
      <w:pPr>
        <w:ind w:left="420" w:hanging="300"/>
      </w:pPr>
    </w:lvl>
  </w:abstractNum>
  <w:abstractNum w:abstractNumId="5" w15:restartNumberingAfterBreak="0">
    <w:multiLevelType w:val="hybridMultilevel"/>
    <w:lvl w:ilvl="0" w15:tentative="1">
      <w:start w:val="1"/>
      <w:numFmt w:val="decimal"/>
      <w:lvlText w:val="%1."/>
      <w:lvlJc w:val="left"/>
      <w:pPr>
        <w:ind w:left="420" w:hanging="300"/>
      </w:pPr>
    </w:lvl>
  </w:abstractNum>
  <w:abstractNum w:abstractNumId="6" w15:restartNumberingAfterBreak="0">
    <w:multiLevelType w:val="hybridMultilevel"/>
    <w:lvl w:ilvl="0" w15:tentative="1">
      <w:start w:val="1"/>
      <w:numFmt w:val="decimal"/>
      <w:lvlText w:val="%1."/>
      <w:lvlJc w:val="left"/>
      <w:pPr>
        <w:ind w:left="420" w:hanging="300"/>
      </w:pPr>
    </w:lvl>
  </w:abstractNum>
  <w:abstractNum w:abstractNumId="7" w15:restartNumberingAfterBreak="0">
    <w:multiLevelType w:val="hybridMultilevel"/>
    <w:lvl w:ilvl="0" w15:tentative="1">
      <w:start w:val="1"/>
      <w:numFmt w:val="decimal"/>
      <w:lvlText w:val="%1."/>
      <w:lvlJc w:val="left"/>
      <w:pPr>
        <w:ind w:left="420" w:hanging="300"/>
      </w:pPr>
    </w:lvl>
  </w:abstractNum>
  <w:abstractNum w:abstractNumId="8" w15:restartNumberingAfterBreak="0">
    <w:multiLevelType w:val="hybridMultilevel"/>
    <w:lvl w:ilvl="0" w15:tentative="1">
      <w:start w:val="1"/>
      <w:numFmt w:val="decimal"/>
      <w:lvlText w:val="%1."/>
      <w:lvlJc w:val="left"/>
      <w:pPr>
        <w:ind w:left="420" w:hanging="300"/>
      </w:pPr>
    </w:lvl>
  </w:abstractNum>
  <w:abstractNum w:abstractNumId="9" w15:restartNumberingAfterBreak="0">
    <w:multiLevelType w:val="hybridMultilevel"/>
    <w:lvl w:ilvl="0" w15:tentative="1">
      <w:start w:val="1"/>
      <w:numFmt w:val="decimal"/>
      <w:lvlText w:val="%1."/>
      <w:lvlJc w:val="left"/>
      <w:pPr>
        <w:ind w:left="420" w:hanging="300"/>
      </w:pPr>
    </w:lvl>
  </w:abstractNum>
  <w:abstractNum w:abstractNumId="10" w15:restartNumberingAfterBreak="0">
    <w:multiLevelType w:val="hybridMultilevel"/>
    <w:lvl w:ilvl="0" w15:tentative="1">
      <w:start w:val="1"/>
      <w:numFmt w:val="decimal"/>
      <w:lvlText w:val="%1."/>
      <w:lvlJc w:val="left"/>
      <w:pPr>
        <w:ind w:left="420" w:hanging="300"/>
      </w:pPr>
    </w:lvl>
  </w:abstractNum>
  <w:abstractNum w:abstractNumId="11" w15:restartNumberingAfterBreak="0">
    <w:multiLevelType w:val="hybridMultilevel"/>
    <w:lvl w:ilvl="0" w15:tentative="1">
      <w:start w:val="1"/>
      <w:numFmt w:val="decimal"/>
      <w:lvlText w:val="%1."/>
      <w:lvlJc w:val="left"/>
      <w:pPr>
        <w:ind w:left="420" w:hanging="30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 w:numId="5">
    <w:abstractNumId w:val="5"/>
    <w:lvlOverride w:ilvl="0">
      <w:startOverride w:val="1"/>
    </w:lvlOverride>
  </w:num>
  <w:num w:numId="6">
    <w:abstractNumId w:val="6"/>
    <w:lvlOverride w:ilvl="0">
      <w:startOverride w:val="1"/>
    </w:lvlOverride>
  </w:num>
  <w:num w:numId="7">
    <w:abstractNumId w:val="7"/>
    <w:lvlOverride w:ilvl="0">
      <w:startOverride w:val="1"/>
    </w:lvlOverride>
  </w:num>
  <w:num w:numId="8">
    <w:abstractNumId w:val="8"/>
    <w:lvlOverride w:ilvl="0">
      <w:startOverride w:val="1"/>
    </w:lvlOverride>
  </w:num>
  <w:num w:numId="9">
    <w:abstractNumId w:val="9"/>
    <w:lvlOverride w:ilvl="0">
      <w:startOverride w:val="1"/>
    </w:lvlOverride>
  </w:num>
  <w:num w:numId="10">
    <w:abstractNumId w:val="10"/>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2026-08-26T21:25:39.082Z</dcterms:created>
  <dcterms:modified xsi:type="dcterms:W3CDTF">2026-08-26T21:25:39.086Z</dcterms:modified>
</cp:coreProperties>
</file>

<file path=docProps/custom.xml><?xml version="1.0" encoding="utf-8"?>
<Properties xmlns="http://schemas.openxmlformats.org/officeDocument/2006/custom-properties" xmlns:vt="http://schemas.openxmlformats.org/officeDocument/2006/docPropsVTypes"/>
</file>