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97CA" w14:textId="77777777" w:rsidR="008C2510" w:rsidRDefault="008C2510"/>
    <w:p w14:paraId="6764FEA4" w14:textId="77777777" w:rsidR="008C2510" w:rsidRDefault="008C2510"/>
    <w:p w14:paraId="2889C6C0" w14:textId="77777777" w:rsidR="008C2510" w:rsidRDefault="008C2510"/>
    <w:p w14:paraId="489A802D" w14:textId="77777777" w:rsidR="008C2510" w:rsidRDefault="008C2510"/>
    <w:p w14:paraId="6A3422AD" w14:textId="77777777" w:rsidR="008C2510" w:rsidRDefault="00000000">
      <w:pPr>
        <w:jc w:val="center"/>
      </w:pPr>
      <w:r>
        <w:rPr>
          <w:noProof/>
        </w:rPr>
        <w:drawing>
          <wp:inline distT="0" distB="0" distL="0" distR="0" wp14:anchorId="49BC16E5" wp14:editId="4FC728BB">
            <wp:extent cx="2520000" cy="10151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b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2900" w14:textId="77777777" w:rsidR="008C2510" w:rsidRDefault="008C2510">
      <w:pPr>
        <w:spacing w:after="360"/>
      </w:pPr>
    </w:p>
    <w:p w14:paraId="78E8E340" w14:textId="77777777" w:rsidR="008C2510" w:rsidRDefault="00000000">
      <w:pPr>
        <w:jc w:val="center"/>
      </w:pPr>
      <w:r>
        <w:rPr>
          <w:b/>
          <w:color w:val="012D70"/>
          <w:sz w:val="52"/>
        </w:rPr>
        <w:t>MANUAL DE CONTABILIDAD Y TESORERÍA</w:t>
      </w:r>
    </w:p>
    <w:p w14:paraId="19631101" w14:textId="77777777" w:rsidR="008C2510" w:rsidRDefault="00000000">
      <w:pPr>
        <w:jc w:val="center"/>
      </w:pPr>
      <w:r>
        <w:rPr>
          <w:color w:val="0141A2"/>
          <w:sz w:val="32"/>
        </w:rPr>
        <w:t>AutoFácil Business Suite</w:t>
      </w:r>
    </w:p>
    <w:p w14:paraId="0890057E" w14:textId="77777777" w:rsidR="008C2510" w:rsidRDefault="008C2510">
      <w:pPr>
        <w:spacing w:after="600"/>
      </w:pPr>
    </w:p>
    <w:p w14:paraId="182F7A1C" w14:textId="77777777" w:rsidR="008C2510" w:rsidRDefault="00000000">
      <w:pPr>
        <w:jc w:val="center"/>
      </w:pPr>
      <w:r>
        <w:rPr>
          <w:color w:val="475569"/>
          <w:sz w:val="24"/>
        </w:rPr>
        <w:t>La caja, los pagos, los libros y el cierre:</w:t>
      </w:r>
    </w:p>
    <w:p w14:paraId="706C34A6" w14:textId="77777777" w:rsidR="008C2510" w:rsidRDefault="00000000">
      <w:pPr>
        <w:jc w:val="center"/>
      </w:pPr>
      <w:r>
        <w:rPr>
          <w:color w:val="475569"/>
          <w:sz w:val="24"/>
        </w:rPr>
        <w:t>una contabilidad que se construye sola desde la operación.</w:t>
      </w:r>
    </w:p>
    <w:p w14:paraId="022CB227" w14:textId="77777777" w:rsidR="008C2510" w:rsidRDefault="008C2510"/>
    <w:p w14:paraId="07BB40BD" w14:textId="77777777" w:rsidR="008C2510" w:rsidRDefault="008C2510"/>
    <w:p w14:paraId="35AF397A" w14:textId="77777777" w:rsidR="008C2510" w:rsidRDefault="008C2510"/>
    <w:p w14:paraId="1E3CCB3D" w14:textId="77777777" w:rsidR="008C2510" w:rsidRDefault="008C2510"/>
    <w:p w14:paraId="1D4DAA1F" w14:textId="77777777" w:rsidR="008C2510" w:rsidRDefault="008C2510"/>
    <w:p w14:paraId="47841B43" w14:textId="77777777" w:rsidR="008C2510" w:rsidRDefault="008C2510"/>
    <w:p w14:paraId="3216B56E" w14:textId="77777777" w:rsidR="008C2510" w:rsidRDefault="00000000">
      <w:pPr>
        <w:jc w:val="center"/>
      </w:pPr>
      <w:r>
        <w:rPr>
          <w:color w:val="9AA0A6"/>
        </w:rPr>
        <w:t>Versión 1.0 · Agosto 2026</w:t>
      </w:r>
    </w:p>
    <w:p w14:paraId="2C3AF981" w14:textId="77777777" w:rsidR="008C2510" w:rsidRDefault="00000000">
      <w:pPr>
        <w:jc w:val="center"/>
      </w:pPr>
      <w:r>
        <w:rPr>
          <w:color w:val="9AA0A6"/>
          <w:sz w:val="20"/>
        </w:rPr>
        <w:t>Documento interno — AutoFácil Crédito Automotriz</w:t>
      </w:r>
    </w:p>
    <w:p w14:paraId="6D829AB5" w14:textId="77777777" w:rsidR="008C2510" w:rsidRDefault="00000000">
      <w:r>
        <w:br w:type="page"/>
      </w:r>
    </w:p>
    <w:p w14:paraId="46761195" w14:textId="77777777" w:rsidR="008C2510" w:rsidRDefault="00000000">
      <w:pPr>
        <w:pStyle w:val="Ttulo1"/>
      </w:pPr>
      <w:bookmarkStart w:id="0" w:name="_Toc237896404"/>
      <w:r>
        <w:lastRenderedPageBreak/>
        <w:t>Control de versiones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814"/>
        <w:gridCol w:w="2268"/>
        <w:gridCol w:w="4025"/>
      </w:tblGrid>
      <w:tr w:rsidR="008C2510" w14:paraId="5AA2E107" w14:textId="77777777">
        <w:trPr>
          <w:jc w:val="center"/>
        </w:trPr>
        <w:tc>
          <w:tcPr>
            <w:tcW w:w="1247" w:type="dxa"/>
            <w:shd w:val="clear" w:color="auto" w:fill="012D70"/>
          </w:tcPr>
          <w:p w14:paraId="3A8D5679" w14:textId="77777777" w:rsidR="008C2510" w:rsidRDefault="00000000"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1814" w:type="dxa"/>
            <w:shd w:val="clear" w:color="auto" w:fill="012D70"/>
          </w:tcPr>
          <w:p w14:paraId="5B3B3586" w14:textId="77777777" w:rsidR="008C2510" w:rsidRDefault="00000000"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2268" w:type="dxa"/>
            <w:shd w:val="clear" w:color="auto" w:fill="012D70"/>
          </w:tcPr>
          <w:p w14:paraId="09814028" w14:textId="77777777" w:rsidR="008C2510" w:rsidRDefault="00000000"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w="4025" w:type="dxa"/>
            <w:shd w:val="clear" w:color="auto" w:fill="012D70"/>
          </w:tcPr>
          <w:p w14:paraId="3E86F647" w14:textId="77777777" w:rsidR="008C2510" w:rsidRDefault="00000000">
            <w:r>
              <w:rPr>
                <w:b/>
                <w:color w:val="FFFFFF"/>
                <w:sz w:val="19"/>
              </w:rPr>
              <w:t>Cambios</w:t>
            </w:r>
          </w:p>
        </w:tc>
      </w:tr>
      <w:tr w:rsidR="008C2510" w14:paraId="264B133F" w14:textId="77777777">
        <w:trPr>
          <w:jc w:val="center"/>
        </w:trPr>
        <w:tc>
          <w:tcPr>
            <w:tcW w:w="1247" w:type="dxa"/>
          </w:tcPr>
          <w:p w14:paraId="359F9E37" w14:textId="77777777" w:rsidR="008C2510" w:rsidRDefault="00000000">
            <w:r>
              <w:rPr>
                <w:sz w:val="19"/>
              </w:rPr>
              <w:t>1.0</w:t>
            </w:r>
          </w:p>
        </w:tc>
        <w:tc>
          <w:tcPr>
            <w:tcW w:w="1814" w:type="dxa"/>
          </w:tcPr>
          <w:p w14:paraId="47856132" w14:textId="77777777" w:rsidR="008C2510" w:rsidRDefault="00000000">
            <w:r>
              <w:rPr>
                <w:sz w:val="19"/>
              </w:rPr>
              <w:t>Agosto 2026</w:t>
            </w:r>
          </w:p>
        </w:tc>
        <w:tc>
          <w:tcPr>
            <w:tcW w:w="2268" w:type="dxa"/>
          </w:tcPr>
          <w:p w14:paraId="62EEA45D" w14:textId="77777777" w:rsidR="008C2510" w:rsidRDefault="00000000">
            <w:r>
              <w:rPr>
                <w:sz w:val="19"/>
              </w:rPr>
              <w:t>Business Suite</w:t>
            </w:r>
          </w:p>
        </w:tc>
        <w:tc>
          <w:tcPr>
            <w:tcW w:w="4025" w:type="dxa"/>
          </w:tcPr>
          <w:p w14:paraId="78245E85" w14:textId="77777777" w:rsidR="008C2510" w:rsidRDefault="00000000">
            <w:r>
              <w:rPr>
                <w:sz w:val="19"/>
              </w:rPr>
              <w:t>Emisión inicial del tomo Contabilidad y Tesorería</w:t>
            </w:r>
          </w:p>
        </w:tc>
      </w:tr>
    </w:tbl>
    <w:p w14:paraId="292E2657" w14:textId="77777777" w:rsidR="008C2510" w:rsidRDefault="008C2510">
      <w:pPr>
        <w:spacing w:after="40"/>
      </w:pPr>
    </w:p>
    <w:p w14:paraId="6A8191E6" w14:textId="77777777" w:rsidR="008C2510" w:rsidRDefault="00000000">
      <w:pPr>
        <w:pStyle w:val="Ttulo2"/>
      </w:pPr>
      <w:bookmarkStart w:id="1" w:name="_Toc237896405"/>
      <w:r>
        <w:t>Cómo usar este manual</w:t>
      </w:r>
      <w:bookmarkEnd w:id="1"/>
    </w:p>
    <w:p w14:paraId="07C70A89" w14:textId="77777777" w:rsidR="008C2510" w:rsidRDefault="00000000">
      <w:r>
        <w:t>Cada capítulo: para qué existe el proceso, quién lo hace, prerequisitos, paso a paso y los recuadros ⚠ OJO / 🔒 Regla del sistema / 🧾 Caso real / 📸 CAPTURA (pendientes en esta versión). Las rutas se escriben "Módulo → Card".</w:t>
      </w:r>
    </w:p>
    <w:p w14:paraId="79EBE569" w14:textId="77777777" w:rsidR="008C2510" w:rsidRDefault="00000000">
      <w:r>
        <w:br w:type="page"/>
      </w:r>
    </w:p>
    <w:p w14:paraId="69CCDD76" w14:textId="77777777" w:rsidR="008C2510" w:rsidRDefault="00000000">
      <w:pPr>
        <w:pStyle w:val="Ttulo1"/>
      </w:pPr>
      <w:bookmarkStart w:id="2" w:name="_Toc237896406"/>
      <w:r>
        <w:lastRenderedPageBreak/>
        <w:t>Índice</w:t>
      </w:r>
      <w:bookmarkEnd w:id="2"/>
    </w:p>
    <w:p w14:paraId="134CAA26" w14:textId="6B904A63" w:rsidR="006138A9" w:rsidRDefault="00000000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896404" w:history="1">
        <w:r w:rsidR="006138A9" w:rsidRPr="00A873FE">
          <w:rPr>
            <w:rStyle w:val="Hipervnculo"/>
            <w:noProof/>
          </w:rPr>
          <w:t>Control de versiones</w:t>
        </w:r>
        <w:r w:rsidR="006138A9">
          <w:rPr>
            <w:noProof/>
            <w:webHidden/>
          </w:rPr>
          <w:tab/>
        </w:r>
        <w:r w:rsidR="006138A9">
          <w:rPr>
            <w:noProof/>
            <w:webHidden/>
          </w:rPr>
          <w:fldChar w:fldCharType="begin"/>
        </w:r>
        <w:r w:rsidR="006138A9">
          <w:rPr>
            <w:noProof/>
            <w:webHidden/>
          </w:rPr>
          <w:instrText xml:space="preserve"> PAGEREF _Toc237896404 \h </w:instrText>
        </w:r>
        <w:r w:rsidR="006138A9">
          <w:rPr>
            <w:noProof/>
            <w:webHidden/>
          </w:rPr>
        </w:r>
        <w:r w:rsidR="006138A9">
          <w:rPr>
            <w:noProof/>
            <w:webHidden/>
          </w:rPr>
          <w:fldChar w:fldCharType="separate"/>
        </w:r>
        <w:r w:rsidR="006138A9">
          <w:rPr>
            <w:noProof/>
            <w:webHidden/>
          </w:rPr>
          <w:t>2</w:t>
        </w:r>
        <w:r w:rsidR="006138A9">
          <w:rPr>
            <w:noProof/>
            <w:webHidden/>
          </w:rPr>
          <w:fldChar w:fldCharType="end"/>
        </w:r>
      </w:hyperlink>
    </w:p>
    <w:p w14:paraId="7F282DDF" w14:textId="4422BAEC" w:rsidR="006138A9" w:rsidRDefault="006138A9">
      <w:pPr>
        <w:pStyle w:val="TDC2"/>
        <w:tabs>
          <w:tab w:val="right" w:leader="dot" w:pos="9396"/>
        </w:tabs>
        <w:rPr>
          <w:noProof/>
        </w:rPr>
      </w:pPr>
      <w:hyperlink w:anchor="_Toc237896405" w:history="1">
        <w:r w:rsidRPr="00A873FE">
          <w:rPr>
            <w:rStyle w:val="Hipervnculo"/>
            <w:noProof/>
          </w:rPr>
          <w:t>Cómo usar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74BB73" w14:textId="0E9764DC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06" w:history="1">
        <w:r w:rsidRPr="00A873FE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47F2EE" w14:textId="18031B03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07" w:history="1">
        <w:r w:rsidRPr="00A873FE">
          <w:rPr>
            <w:rStyle w:val="Hipervnculo"/>
            <w:noProof/>
          </w:rPr>
          <w:t>1. Los principios: por qué esta contabilidad es distinta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3F9198" w14:textId="31227CDA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08" w:history="1">
        <w:r w:rsidRPr="00A873FE">
          <w:rPr>
            <w:rStyle w:val="Hipervnculo"/>
            <w:noProof/>
          </w:rPr>
          <w:t>2. Recaudación: la 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C134E3" w14:textId="4842CB78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09" w:history="1">
        <w:r w:rsidRPr="00A873FE">
          <w:rPr>
            <w:rStyle w:val="Hipervnculo"/>
            <w:noProof/>
          </w:rPr>
          <w:t>3. Prepago y Aplicación de Fondos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169292" w14:textId="0B72CA29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10" w:history="1">
        <w:r w:rsidRPr="00A873FE">
          <w:rPr>
            <w:rStyle w:val="Hipervnculo"/>
            <w:noProof/>
          </w:rPr>
          <w:t>4. Órdenes de Pago y segregación de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01EE64" w14:textId="321D5F77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11" w:history="1">
        <w:r w:rsidRPr="00A873FE">
          <w:rPr>
            <w:rStyle w:val="Hipervnculo"/>
            <w:noProof/>
          </w:rPr>
          <w:t>5. Saldos precio: plata en tránsito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2335D7" w14:textId="6B4ADAC1" w:rsidR="006138A9" w:rsidRDefault="006138A9">
      <w:pPr>
        <w:pStyle w:val="TDC2"/>
        <w:tabs>
          <w:tab w:val="right" w:leader="dot" w:pos="9396"/>
        </w:tabs>
        <w:rPr>
          <w:noProof/>
        </w:rPr>
      </w:pPr>
      <w:hyperlink w:anchor="_Toc237896412" w:history="1">
        <w:r w:rsidRPr="00A873FE">
          <w:rPr>
            <w:rStyle w:val="Hipervnculo"/>
            <w:noProof/>
          </w:rPr>
          <w:t>5.1 La card de seguimiento en Tesorería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D545D6" w14:textId="55ABE248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13" w:history="1">
        <w:r w:rsidRPr="00A873FE">
          <w:rPr>
            <w:rStyle w:val="Hipervnculo"/>
            <w:noProof/>
          </w:rPr>
          <w:t>6. Pagar comisiones: dealers y parques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E4D638" w14:textId="3FE02DBF" w:rsidR="006138A9" w:rsidRDefault="006138A9">
      <w:pPr>
        <w:pStyle w:val="TDC2"/>
        <w:tabs>
          <w:tab w:val="right" w:leader="dot" w:pos="9396"/>
        </w:tabs>
        <w:rPr>
          <w:noProof/>
        </w:rPr>
      </w:pPr>
      <w:hyperlink w:anchor="_Toc237896414" w:history="1">
        <w:r w:rsidRPr="00A873FE">
          <w:rPr>
            <w:rStyle w:val="Hipervnculo"/>
            <w:noProof/>
          </w:rPr>
          <w:t>6.1 Factura o boleta: qué paga la ODP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FAF405" w14:textId="592B5157" w:rsidR="006138A9" w:rsidRDefault="006138A9">
      <w:pPr>
        <w:pStyle w:val="TDC2"/>
        <w:tabs>
          <w:tab w:val="right" w:leader="dot" w:pos="9396"/>
        </w:tabs>
        <w:rPr>
          <w:noProof/>
        </w:rPr>
      </w:pPr>
      <w:hyperlink w:anchor="_Toc237896415" w:history="1">
        <w:r w:rsidRPr="00A873FE">
          <w:rPr>
            <w:rStyle w:val="Hipervnculo"/>
            <w:noProof/>
          </w:rPr>
          <w:t>6.2 Los asientos automáticos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7016D8" w14:textId="3A42FD5A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16" w:history="1">
        <w:r w:rsidRPr="00A873FE">
          <w:rPr>
            <w:rStyle w:val="Hipervnculo"/>
            <w:noProof/>
          </w:rPr>
          <w:t>7. Plan Liquidez: el anticipo de los Super Partner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292AB2" w14:textId="509F160C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17" w:history="1">
        <w:r w:rsidRPr="00A873FE">
          <w:rPr>
            <w:rStyle w:val="Hipervnculo"/>
            <w:noProof/>
          </w:rPr>
          <w:t>8. Conciliación bancaria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57BA6A" w14:textId="47AC7921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18" w:history="1">
        <w:r w:rsidRPr="00A873FE">
          <w:rPr>
            <w:rStyle w:val="Hipervnculo"/>
            <w:noProof/>
          </w:rPr>
          <w:t>9. Libro de compras: del SII al auxiliar (RCV)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9766D9" w14:textId="766BBA5D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19" w:history="1">
        <w:r w:rsidRPr="00A873FE">
          <w:rPr>
            <w:rStyle w:val="Hipervnculo"/>
            <w:noProof/>
          </w:rPr>
          <w:t>10. Provisiones y castigos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5173B6" w14:textId="3837E874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20" w:history="1">
        <w:r w:rsidRPr="00A873FE">
          <w:rPr>
            <w:rStyle w:val="Hipervnculo"/>
            <w:noProof/>
          </w:rPr>
          <w:t>11. Cierre de 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D10800" w14:textId="740EA680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21" w:history="1">
        <w:r w:rsidRPr="00A873FE">
          <w:rPr>
            <w:rStyle w:val="Hipervnculo"/>
            <w:noProof/>
          </w:rPr>
          <w:t>Anexo A. Síntomas frecuentes y su causa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2CBDA5" w14:textId="0400567E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22" w:history="1">
        <w:r w:rsidRPr="00A873FE">
          <w:rPr>
            <w:rStyle w:val="Hipervnculo"/>
            <w:noProof/>
          </w:rPr>
          <w:t>Anexo B.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742E05" w14:textId="33F909B7" w:rsidR="006138A9" w:rsidRDefault="006138A9">
      <w:pPr>
        <w:pStyle w:val="TDC1"/>
        <w:tabs>
          <w:tab w:val="right" w:leader="dot" w:pos="9396"/>
        </w:tabs>
        <w:rPr>
          <w:noProof/>
        </w:rPr>
      </w:pPr>
      <w:hyperlink w:anchor="_Toc237896423" w:history="1">
        <w:r w:rsidRPr="00A873FE">
          <w:rPr>
            <w:rStyle w:val="Hipervnculo"/>
            <w:noProof/>
          </w:rPr>
          <w:t>Anexo C. Capturas pendientes de esta 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_Toc237896423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58DC7E" w14:textId="2D164FCF" w:rsidR="008C2510" w:rsidRDefault="00000000">
      <w:r>
        <w:fldChar w:fldCharType="end"/>
      </w:r>
    </w:p>
    <w:p w14:paraId="330FCBCE" w14:textId="77777777" w:rsidR="008C2510" w:rsidRDefault="00000000">
      <w:r>
        <w:br w:type="page"/>
      </w:r>
    </w:p>
    <w:p w14:paraId="000A6566" w14:textId="77777777" w:rsidR="008C2510" w:rsidRDefault="00000000">
      <w:pPr>
        <w:pStyle w:val="Ttulo1"/>
      </w:pPr>
      <w:bookmarkStart w:id="3" w:name="_Toc237896407"/>
      <w:r>
        <w:lastRenderedPageBreak/>
        <w:t>1. Los principios: por qué esta contabilidad es distinta</w:t>
      </w:r>
      <w:bookmarkEnd w:id="3"/>
    </w:p>
    <w:p w14:paraId="29E09914" w14:textId="77777777" w:rsidR="008C2510" w:rsidRDefault="00000000">
      <w:r>
        <w:t>El objetivo del módulo es reemplazar el sistema contable externo (AVSOFT). Eso solo es posible si la contabilidad se construye sola desde la operación: un movimiento que no genera asiento obliga a digitarlo aparte — y ahí volvimos al sistema anterior.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13E4805E" w14:textId="77777777">
        <w:trPr>
          <w:jc w:val="center"/>
        </w:trPr>
        <w:tc>
          <w:tcPr>
            <w:tcW w:w="9354" w:type="dxa"/>
            <w:shd w:val="clear" w:color="auto" w:fill="FEE2E2"/>
          </w:tcPr>
          <w:p w14:paraId="285D4F63" w14:textId="77777777" w:rsidR="008C2510" w:rsidRDefault="00000000">
            <w:r>
              <w:rPr>
                <w:b/>
                <w:color w:val="B91C1C"/>
                <w:sz w:val="21"/>
              </w:rPr>
              <w:t>🔒 Regla del sistema</w:t>
            </w:r>
          </w:p>
          <w:p w14:paraId="1EBB5625" w14:textId="77777777" w:rsidR="008C2510" w:rsidRDefault="00000000">
            <w:pPr>
              <w:spacing w:after="40"/>
            </w:pPr>
            <w:r>
              <w:rPr>
                <w:sz w:val="21"/>
              </w:rPr>
              <w:t>Cada ingreso y cada egreso que el sistema registra DEBE reflejarse en la contabilidad, automáticamente y por el motor único de centralización, con su regla paramétrica en el mantenedor Reglas de Centralización. Sin excepciones.</w:t>
            </w:r>
          </w:p>
        </w:tc>
      </w:tr>
    </w:tbl>
    <w:p w14:paraId="401D4F18" w14:textId="77777777" w:rsidR="008C2510" w:rsidRDefault="008C2510">
      <w:pPr>
        <w:spacing w:after="40"/>
      </w:pPr>
    </w:p>
    <w:p w14:paraId="3F70275B" w14:textId="77777777" w:rsidR="008C2510" w:rsidRDefault="00000000">
      <w:pPr>
        <w:pStyle w:val="Listaconvietas"/>
      </w:pPr>
      <w:r>
        <w:rPr>
          <w:b/>
        </w:rPr>
        <w:t xml:space="preserve">Devengo y pago son dos hechos distintos: </w:t>
      </w:r>
      <w:r>
        <w:t>el gasto/ingreso se reconoce cuando nace la obligación (documento recibido, liquidación emitida); el pago solo rebaja el pasivo contra banco. No se confunden.</w:t>
      </w:r>
    </w:p>
    <w:p w14:paraId="4CA2AD84" w14:textId="77777777" w:rsidR="008C2510" w:rsidRDefault="00000000">
      <w:pPr>
        <w:pStyle w:val="Listaconvietas"/>
      </w:pPr>
      <w:r>
        <w:rPr>
          <w:b/>
        </w:rPr>
        <w:t xml:space="preserve">Los impuestos son parte del asiento: </w:t>
      </w:r>
      <w:r>
        <w:t>IVA crédito/débito fiscal y retenciones van a su cuenta de pasivo o activo, para que el F29 salga del sistema y no a mano.</w:t>
      </w:r>
    </w:p>
    <w:p w14:paraId="17E78A88" w14:textId="77777777" w:rsidR="008C2510" w:rsidRDefault="00000000">
      <w:pPr>
        <w:pStyle w:val="Listaconvietas"/>
      </w:pPr>
      <w:r>
        <w:rPr>
          <w:b/>
        </w:rPr>
        <w:t xml:space="preserve">Las cuentas nunca llevan año: </w:t>
      </w:r>
      <w:r>
        <w:t>la separación por ejercicio la da el período contable, no cuentas distintas ("FACTURAS POR PAGAR 2025" no existe).</w:t>
      </w:r>
    </w:p>
    <w:p w14:paraId="28BA3443" w14:textId="77777777" w:rsidR="008C2510" w:rsidRDefault="00000000">
      <w:pPr>
        <w:pStyle w:val="Listaconvietas"/>
      </w:pPr>
      <w:r>
        <w:rPr>
          <w:b/>
        </w:rPr>
        <w:t xml:space="preserve">La contabilidad nunca bloquea la operación: </w:t>
      </w:r>
      <w:r>
        <w:t>el motor no lanza errores a la operación: registra el resultado en el log de eventos (CONTABILIZADO / SIN_REGLA / DESCUADRE / ERROR). Ese log es la lista de pendientes: lo que aparece SIN_REGLA falta cablearlo.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7D87E6EA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0A73B24E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Contabilidad → log de eventos contables</w:t>
            </w:r>
          </w:p>
          <w:p w14:paraId="138C0426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El log con eventos CONTABILIZADO y alguno SIN_REGLA si existe.</w:t>
            </w:r>
          </w:p>
        </w:tc>
      </w:tr>
    </w:tbl>
    <w:p w14:paraId="61B2994A" w14:textId="77777777" w:rsidR="008C2510" w:rsidRDefault="008C2510">
      <w:pPr>
        <w:spacing w:after="40"/>
      </w:pPr>
    </w:p>
    <w:p w14:paraId="1BAF9682" w14:textId="77777777" w:rsidR="008C2510" w:rsidRDefault="00000000">
      <w:r>
        <w:br w:type="page"/>
      </w:r>
    </w:p>
    <w:p w14:paraId="3A2DBEE9" w14:textId="77777777" w:rsidR="008C2510" w:rsidRDefault="00000000">
      <w:pPr>
        <w:pStyle w:val="Ttulo1"/>
      </w:pPr>
      <w:bookmarkStart w:id="4" w:name="_Toc237896408"/>
      <w:r>
        <w:lastRenderedPageBreak/>
        <w:t>2. Recaudación: la caja</w:t>
      </w:r>
      <w:bookmarkEnd w:id="4"/>
    </w:p>
    <w:p w14:paraId="0801C7A4" w14:textId="77777777" w:rsidR="008C2510" w:rsidRDefault="00000000">
      <w:r>
        <w:t>Cobrar la cartera propia — cada peso que entra queda registrado, timbrado y contabilizado una sola vez.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27"/>
      </w:tblGrid>
      <w:tr w:rsidR="008C2510" w14:paraId="1B472852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47548DA2" w14:textId="77777777" w:rsidR="008C2510" w:rsidRDefault="00000000"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w="7427" w:type="dxa"/>
          </w:tcPr>
          <w:p w14:paraId="11CA5C64" w14:textId="77777777" w:rsidR="008C2510" w:rsidRDefault="00000000">
            <w:r>
              <w:rPr>
                <w:sz w:val="20"/>
              </w:rPr>
              <w:t>Tesorería → Caja</w:t>
            </w:r>
          </w:p>
        </w:tc>
      </w:tr>
      <w:tr w:rsidR="008C2510" w14:paraId="25DC087D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13E289EA" w14:textId="77777777" w:rsidR="008C2510" w:rsidRDefault="00000000"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w="7427" w:type="dxa"/>
          </w:tcPr>
          <w:p w14:paraId="74D18B5B" w14:textId="77777777" w:rsidR="008C2510" w:rsidRDefault="00000000">
            <w:r>
              <w:rPr>
                <w:sz w:val="20"/>
              </w:rPr>
              <w:t>Cajero (cobra) · Tesorería (aprueba ODP y aplica transitorias)</w:t>
            </w:r>
          </w:p>
        </w:tc>
      </w:tr>
      <w:tr w:rsidR="008C2510" w14:paraId="6F31E30C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053E6294" w14:textId="77777777" w:rsidR="008C2510" w:rsidRDefault="00000000"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w="7427" w:type="dxa"/>
          </w:tcPr>
          <w:p w14:paraId="45587FF6" w14:textId="77777777" w:rsidR="008C2510" w:rsidRDefault="00000000">
            <w:r>
              <w:rPr>
                <w:sz w:val="20"/>
              </w:rPr>
              <w:t>Caja asignada en Administración de Cajas</w:t>
            </w:r>
          </w:p>
        </w:tc>
      </w:tr>
      <w:tr w:rsidR="008C2510" w14:paraId="4F7BDE90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67E025AA" w14:textId="77777777" w:rsidR="008C2510" w:rsidRDefault="00000000"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w="7427" w:type="dxa"/>
          </w:tcPr>
          <w:p w14:paraId="1D11D096" w14:textId="77777777" w:rsidR="008C2510" w:rsidRDefault="00000000">
            <w:r>
              <w:rPr>
                <w:sz w:val="20"/>
              </w:rPr>
              <w:t>Caja creada y asignada · calendario de cuotas del crédito</w:t>
            </w:r>
          </w:p>
        </w:tc>
      </w:tr>
    </w:tbl>
    <w:p w14:paraId="5E160C82" w14:textId="77777777" w:rsidR="008C2510" w:rsidRDefault="008C2510">
      <w:pPr>
        <w:spacing w:after="40"/>
      </w:pPr>
    </w:p>
    <w:p w14:paraId="0EEABB09" w14:textId="77777777" w:rsidR="008C2510" w:rsidRDefault="00000000">
      <w:pPr>
        <w:spacing w:before="160" w:after="40"/>
      </w:pPr>
      <w:r>
        <w:rPr>
          <w:b/>
          <w:color w:val="012D70"/>
        </w:rPr>
        <w:t>Paso 1 — Buscar el crédito y cobrar</w:t>
      </w:r>
    </w:p>
    <w:p w14:paraId="5E15F9A5" w14:textId="77777777" w:rsidR="008C2510" w:rsidRDefault="00000000">
      <w:pPr>
        <w:ind w:left="340"/>
      </w:pPr>
      <w:r>
        <w:t>Cuotas individuales o en lote. La mora y los gastos salen del motor único — los mismos valores que muestran el portal del cliente y los certificados. El comprobante sale con timbre PAGADO.</w:t>
      </w:r>
    </w:p>
    <w:p w14:paraId="0C1723AF" w14:textId="77777777" w:rsidR="008C2510" w:rsidRDefault="00000000">
      <w:pPr>
        <w:spacing w:before="160" w:after="40"/>
      </w:pPr>
      <w:r>
        <w:rPr>
          <w:b/>
          <w:color w:val="012D70"/>
        </w:rPr>
        <w:t>Paso 2 — Pago con aprobación</w:t>
      </w:r>
    </w:p>
    <w:p w14:paraId="6EC0A3E6" w14:textId="77777777" w:rsidR="008C2510" w:rsidRDefault="00000000">
      <w:pPr>
        <w:ind w:left="340"/>
      </w:pPr>
      <w:r>
        <w:t>Se emite ODP de cuotas; Tesorería aprueba y el pago queda registrado con correo de respaldo.</w:t>
      </w:r>
    </w:p>
    <w:p w14:paraId="6F5C98A7" w14:textId="77777777" w:rsidR="008C2510" w:rsidRDefault="00000000">
      <w:pPr>
        <w:spacing w:before="160" w:after="40"/>
      </w:pPr>
      <w:r>
        <w:rPr>
          <w:b/>
          <w:color w:val="012D70"/>
        </w:rPr>
        <w:t>Paso 3 — Abono no identificado</w:t>
      </w:r>
    </w:p>
    <w:p w14:paraId="4E59204D" w14:textId="77777777" w:rsidR="008C2510" w:rsidRDefault="00000000">
      <w:pPr>
        <w:ind w:left="340"/>
      </w:pPr>
      <w:r>
        <w:t>Entra a Cuentas Transitorias y se aplica al crédito cuando se aclara el pagador.</w:t>
      </w:r>
    </w:p>
    <w:p w14:paraId="4C38F786" w14:textId="77777777" w:rsidR="008C2510" w:rsidRDefault="00000000">
      <w:pPr>
        <w:spacing w:before="160" w:after="40"/>
      </w:pPr>
      <w:r>
        <w:rPr>
          <w:b/>
          <w:color w:val="012D70"/>
        </w:rPr>
        <w:t>Paso 4 — Cierre de caja</w:t>
      </w:r>
    </w:p>
    <w:p w14:paraId="407CA972" w14:textId="77777777" w:rsidR="008C2510" w:rsidRDefault="00000000">
      <w:pPr>
        <w:ind w:left="340"/>
      </w:pPr>
      <w:r>
        <w:t>Al final del día, cuadratura de lo recaudado.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6E5F22FE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097D451F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2 · Tesorería → Caja</w:t>
            </w:r>
          </w:p>
          <w:p w14:paraId="25D16D69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Un crédito con sus cuotas, una pagada con timbre y el detalle de mora del motor.</w:t>
            </w:r>
          </w:p>
        </w:tc>
      </w:tr>
    </w:tbl>
    <w:p w14:paraId="52CE5FE9" w14:textId="77777777" w:rsidR="008C2510" w:rsidRDefault="008C2510">
      <w:pPr>
        <w:spacing w:after="40"/>
      </w:pPr>
    </w:p>
    <w:p w14:paraId="52424E60" w14:textId="77777777" w:rsidR="008C2510" w:rsidRDefault="00000000">
      <w:pPr>
        <w:spacing w:before="120"/>
        <w:jc w:val="center"/>
      </w:pPr>
      <w:r>
        <w:rPr>
          <w:b/>
          <w:color w:val="0141A2"/>
          <w:sz w:val="21"/>
        </w:rPr>
        <w:t>CUOTA VIGENTE → PAGADA · TRANSITORIA → APLICADA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23F253AE" w14:textId="77777777">
        <w:trPr>
          <w:jc w:val="center"/>
        </w:trPr>
        <w:tc>
          <w:tcPr>
            <w:tcW w:w="9354" w:type="dxa"/>
            <w:shd w:val="clear" w:color="auto" w:fill="FEF3C7"/>
          </w:tcPr>
          <w:p w14:paraId="54C5A5D2" w14:textId="77777777" w:rsidR="008C2510" w:rsidRDefault="00000000">
            <w:r>
              <w:rPr>
                <w:b/>
                <w:color w:val="B45F06"/>
                <w:sz w:val="21"/>
              </w:rPr>
              <w:t>⚠ OJO</w:t>
            </w:r>
          </w:p>
          <w:p w14:paraId="3D77472D" w14:textId="77777777" w:rsidR="008C2510" w:rsidRDefault="00000000">
            <w:pPr>
              <w:spacing w:after="40"/>
            </w:pPr>
            <w:r>
              <w:rPr>
                <w:sz w:val="21"/>
              </w:rPr>
              <w:t>El calendario de cuotas se congeló al otorgar el crédito y es inmutable. Si una cuota "no calza", el problema está en la operación (mes de mora, gastos), nunca se corrige editando el calendario.</w:t>
            </w:r>
          </w:p>
        </w:tc>
      </w:tr>
    </w:tbl>
    <w:p w14:paraId="2280F4E2" w14:textId="77777777" w:rsidR="008C2510" w:rsidRDefault="008C2510">
      <w:pPr>
        <w:spacing w:after="40"/>
      </w:pPr>
    </w:p>
    <w:p w14:paraId="483F3E32" w14:textId="77777777" w:rsidR="008C2510" w:rsidRDefault="00000000">
      <w:r>
        <w:br w:type="page"/>
      </w:r>
    </w:p>
    <w:p w14:paraId="3D41D191" w14:textId="77777777" w:rsidR="008C2510" w:rsidRDefault="00000000">
      <w:pPr>
        <w:pStyle w:val="Ttulo1"/>
      </w:pPr>
      <w:bookmarkStart w:id="5" w:name="_Toc237896409"/>
      <w:r>
        <w:lastRenderedPageBreak/>
        <w:t>3. Prepago y Aplicación de Fondos</w:t>
      </w:r>
      <w:bookmarkEnd w:id="5"/>
    </w:p>
    <w:p w14:paraId="21117381" w14:textId="77777777" w:rsidR="008C2510" w:rsidRDefault="00000000">
      <w:r>
        <w:t>Saldar un crédito completo antes de plazo. Dos vías: al valor del motor (prepago simple, en caja) o con descuento negociado (Aplicación de Fondos, con cadena de firmas).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27"/>
      </w:tblGrid>
      <w:tr w:rsidR="008C2510" w14:paraId="2FC14D43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3588EECF" w14:textId="77777777" w:rsidR="008C2510" w:rsidRDefault="00000000"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w="7427" w:type="dxa"/>
          </w:tcPr>
          <w:p w14:paraId="613E57F5" w14:textId="77777777" w:rsidR="008C2510" w:rsidRDefault="00000000">
            <w:r>
              <w:rPr>
                <w:sz w:val="20"/>
              </w:rPr>
              <w:t>Caja → botón Prepago · Tesorería → Aplicación de Fondos</w:t>
            </w:r>
          </w:p>
        </w:tc>
      </w:tr>
      <w:tr w:rsidR="008C2510" w14:paraId="312F9141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25BDD577" w14:textId="77777777" w:rsidR="008C2510" w:rsidRDefault="00000000"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w="7427" w:type="dxa"/>
          </w:tcPr>
          <w:p w14:paraId="7EB2ECB3" w14:textId="77777777" w:rsidR="008C2510" w:rsidRDefault="00000000">
            <w:r>
              <w:rPr>
                <w:sz w:val="20"/>
              </w:rPr>
              <w:t>Cajero (prepago simple) · Tesorería + cadena de firmas (aplicación con descuento)</w:t>
            </w:r>
          </w:p>
        </w:tc>
      </w:tr>
      <w:tr w:rsidR="008C2510" w14:paraId="7B3B6901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08E438C4" w14:textId="77777777" w:rsidR="008C2510" w:rsidRDefault="00000000"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w="7427" w:type="dxa"/>
          </w:tcPr>
          <w:p w14:paraId="36627BFD" w14:textId="77777777" w:rsidR="008C2510" w:rsidRDefault="00000000">
            <w:r>
              <w:rPr>
                <w:sz w:val="20"/>
              </w:rPr>
              <w:t>Atribuciones de condonación configuradas</w:t>
            </w:r>
          </w:p>
        </w:tc>
      </w:tr>
      <w:tr w:rsidR="008C2510" w14:paraId="177BBEFE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3138523C" w14:textId="77777777" w:rsidR="008C2510" w:rsidRDefault="00000000"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w="7427" w:type="dxa"/>
          </w:tcPr>
          <w:p w14:paraId="58B79FD6" w14:textId="77777777" w:rsidR="008C2510" w:rsidRDefault="00000000">
            <w:r>
              <w:rPr>
                <w:sz w:val="20"/>
              </w:rPr>
              <w:t>Crédito vigente de cartera propia</w:t>
            </w:r>
          </w:p>
        </w:tc>
      </w:tr>
    </w:tbl>
    <w:p w14:paraId="015ADF7C" w14:textId="77777777" w:rsidR="008C2510" w:rsidRDefault="008C2510">
      <w:pPr>
        <w:spacing w:after="40"/>
      </w:pPr>
    </w:p>
    <w:p w14:paraId="163C36EC" w14:textId="77777777" w:rsidR="008C2510" w:rsidRDefault="00000000">
      <w:pPr>
        <w:spacing w:before="160" w:after="40"/>
      </w:pPr>
      <w:r>
        <w:rPr>
          <w:b/>
          <w:color w:val="012D70"/>
        </w:rPr>
        <w:t>Paso 1 — Prepago en caja</w:t>
      </w:r>
    </w:p>
    <w:p w14:paraId="1F13A8EB" w14:textId="77777777" w:rsidR="008C2510" w:rsidRDefault="00000000">
      <w:pPr>
        <w:ind w:left="340"/>
      </w:pPr>
      <w:r>
        <w:t>El mismo motor del certificado calcula capital + accesorios; la condonación posible depende de las atribuciones del usuario. El crédito queda PREPAGADO.</w:t>
      </w:r>
    </w:p>
    <w:p w14:paraId="504412A7" w14:textId="77777777" w:rsidR="008C2510" w:rsidRDefault="00000000">
      <w:pPr>
        <w:spacing w:before="160" w:after="40"/>
      </w:pPr>
      <w:r>
        <w:rPr>
          <w:b/>
          <w:color w:val="012D70"/>
        </w:rPr>
        <w:t>Paso 2 — Aplicación de Fondos</w:t>
      </w:r>
    </w:p>
    <w:p w14:paraId="5E8C799A" w14:textId="77777777" w:rsidR="008C2510" w:rsidRDefault="00000000">
      <w:pPr>
        <w:ind w:left="340"/>
      </w:pPr>
      <w:r>
        <w:t>Propuesta ítem por ítem sobre el motor de prepago, que recorre HECHO → APROBADO → PROCESADO antes de aplicarse. Lo condonado queda registrado.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52FB35F1" w14:textId="77777777">
        <w:trPr>
          <w:jc w:val="center"/>
        </w:trPr>
        <w:tc>
          <w:tcPr>
            <w:tcW w:w="9354" w:type="dxa"/>
            <w:shd w:val="clear" w:color="auto" w:fill="FEE2E2"/>
          </w:tcPr>
          <w:p w14:paraId="4E2204E0" w14:textId="77777777" w:rsidR="008C2510" w:rsidRDefault="00000000">
            <w:r>
              <w:rPr>
                <w:b/>
                <w:color w:val="B91C1C"/>
                <w:sz w:val="21"/>
              </w:rPr>
              <w:t>🔒 Regla del sistema</w:t>
            </w:r>
          </w:p>
          <w:p w14:paraId="0A21EFDA" w14:textId="77777777" w:rsidR="008C2510" w:rsidRDefault="00000000">
            <w:pPr>
              <w:spacing w:after="40"/>
            </w:pPr>
            <w:r>
              <w:rPr>
                <w:sz w:val="21"/>
              </w:rPr>
              <w:t>El orden de condonación es fijo: primero gastos, luego intereses. El capital NUNCA se condona.</w:t>
            </w:r>
          </w:p>
        </w:tc>
      </w:tr>
    </w:tbl>
    <w:p w14:paraId="0A513DCA" w14:textId="77777777" w:rsidR="008C2510" w:rsidRDefault="008C251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15B40428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69BC1CB0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3 · Tesorería → Aplicación de Fondos</w:t>
            </w:r>
          </w:p>
          <w:p w14:paraId="70A56F84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Una propuesta ítem por ítem con sus firmas.</w:t>
            </w:r>
          </w:p>
        </w:tc>
      </w:tr>
    </w:tbl>
    <w:p w14:paraId="361026E8" w14:textId="77777777" w:rsidR="008C2510" w:rsidRDefault="008C2510">
      <w:pPr>
        <w:spacing w:after="40"/>
      </w:pPr>
    </w:p>
    <w:p w14:paraId="24B16AD9" w14:textId="77777777" w:rsidR="008C2510" w:rsidRDefault="00000000">
      <w:pPr>
        <w:spacing w:before="120"/>
        <w:jc w:val="center"/>
      </w:pPr>
      <w:r>
        <w:rPr>
          <w:b/>
          <w:color w:val="0141A2"/>
          <w:sz w:val="21"/>
        </w:rPr>
        <w:t>HECHO → APROBADO → PROCESADO → PREPAGADO</w:t>
      </w:r>
    </w:p>
    <w:p w14:paraId="455CD522" w14:textId="77777777" w:rsidR="008C2510" w:rsidRDefault="00000000">
      <w:r>
        <w:br w:type="page"/>
      </w:r>
    </w:p>
    <w:p w14:paraId="15694C13" w14:textId="77777777" w:rsidR="008C2510" w:rsidRDefault="00000000">
      <w:pPr>
        <w:pStyle w:val="Ttulo1"/>
      </w:pPr>
      <w:bookmarkStart w:id="6" w:name="_Toc237896410"/>
      <w:r>
        <w:lastRenderedPageBreak/>
        <w:t>4. Órdenes de Pago y segregación de funciones</w:t>
      </w:r>
      <w:bookmarkEnd w:id="6"/>
    </w:p>
    <w:p w14:paraId="03983CC3" w14:textId="77777777" w:rsidR="008C2510" w:rsidRDefault="00000000">
      <w:r>
        <w:t>Toda salida de plata pasa por una ODP con correlativo único global: comisiones de dealers y parques, saldos precio, proveedores, cuotas con aprobación. La ODP es el punto donde se aplican los controles.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1CBA04A7" w14:textId="77777777">
        <w:trPr>
          <w:jc w:val="center"/>
        </w:trPr>
        <w:tc>
          <w:tcPr>
            <w:tcW w:w="9354" w:type="dxa"/>
            <w:shd w:val="clear" w:color="auto" w:fill="FEE2E2"/>
          </w:tcPr>
          <w:p w14:paraId="025FBFBD" w14:textId="77777777" w:rsidR="008C2510" w:rsidRDefault="00000000">
            <w:r>
              <w:rPr>
                <w:b/>
                <w:color w:val="B91C1C"/>
                <w:sz w:val="21"/>
              </w:rPr>
              <w:t>🔒 Regla del sistema</w:t>
            </w:r>
          </w:p>
          <w:p w14:paraId="2E4B604C" w14:textId="77777777" w:rsidR="008C2510" w:rsidRDefault="00000000">
            <w:pPr>
              <w:spacing w:after="40"/>
            </w:pPr>
            <w:r>
              <w:rPr>
                <w:sz w:val="21"/>
              </w:rPr>
              <w:t>Segregación de funciones: quien emite o manda a pago NO paga. El bloqueo es por usuario, está en el servidor y es paramétrico en Administración de Cajas. Vale para todas las ODP del sistema.</w:t>
            </w:r>
          </w:p>
        </w:tc>
      </w:tr>
    </w:tbl>
    <w:p w14:paraId="27513843" w14:textId="77777777" w:rsidR="008C2510" w:rsidRDefault="008C2510">
      <w:pPr>
        <w:spacing w:after="40"/>
      </w:pPr>
    </w:p>
    <w:p w14:paraId="71E821A7" w14:textId="77777777" w:rsidR="008C2510" w:rsidRDefault="00000000">
      <w:pPr>
        <w:pStyle w:val="Listaconvietas"/>
      </w:pPr>
      <w:r>
        <w:rPr>
          <w:b/>
        </w:rPr>
        <w:t xml:space="preserve">Emitir: </w:t>
      </w:r>
      <w:r>
        <w:t>con doble firma donde corresponde (anulaciones, castigos, aplicaciones).</w:t>
      </w:r>
    </w:p>
    <w:p w14:paraId="715FF029" w14:textId="77777777" w:rsidR="008C2510" w:rsidRDefault="00000000">
      <w:pPr>
        <w:pStyle w:val="Listaconvietas"/>
      </w:pPr>
      <w:r>
        <w:rPr>
          <w:b/>
        </w:rPr>
        <w:t xml:space="preserve">Anular: </w:t>
      </w:r>
      <w:r>
        <w:t>una ODP no pagada se puede anular con motivo: el correlativo queda anulado y nunca se reutiliza.</w:t>
      </w:r>
    </w:p>
    <w:p w14:paraId="088D55B3" w14:textId="77777777" w:rsidR="008C2510" w:rsidRDefault="00000000">
      <w:pPr>
        <w:pStyle w:val="Listaconvietas"/>
      </w:pPr>
      <w:r>
        <w:rPr>
          <w:b/>
        </w:rPr>
        <w:t xml:space="preserve">Revertir: </w:t>
      </w:r>
      <w:r>
        <w:t>un pago se puede revertir con motivo auditado: la ODP vuelve a "por pagar".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43AF589A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311D70CC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4 · Órdenes de Pago</w:t>
            </w:r>
          </w:p>
          <w:p w14:paraId="517D017F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El ledger de ODP con sus estados y correlativo.</w:t>
            </w:r>
          </w:p>
        </w:tc>
      </w:tr>
    </w:tbl>
    <w:p w14:paraId="38E6E243" w14:textId="77777777" w:rsidR="008C2510" w:rsidRDefault="008C2510">
      <w:pPr>
        <w:spacing w:after="40"/>
      </w:pPr>
    </w:p>
    <w:p w14:paraId="0C8307C6" w14:textId="77777777" w:rsidR="008C2510" w:rsidRDefault="00000000">
      <w:r>
        <w:t>Cada pago genera su asiento automático: devengo al nacer la obligación, pago al confirmarse (rebaja del pasivo contra banco). Ver capítulo 1.</w:t>
      </w:r>
    </w:p>
    <w:p w14:paraId="19CDEBD5" w14:textId="77777777" w:rsidR="008C2510" w:rsidRDefault="00000000">
      <w:r>
        <w:br w:type="page"/>
      </w:r>
    </w:p>
    <w:p w14:paraId="0BDD0700" w14:textId="77777777" w:rsidR="008C2510" w:rsidRDefault="00000000">
      <w:pPr>
        <w:pStyle w:val="Ttulo1"/>
      </w:pPr>
      <w:bookmarkStart w:id="7" w:name="_Toc237896411"/>
      <w:r>
        <w:lastRenderedPageBreak/>
        <w:t>5. Saldos precio: plata en tránsito</w:t>
      </w:r>
      <w:bookmarkEnd w:id="7"/>
    </w:p>
    <w:p w14:paraId="39623C74" w14:textId="77777777" w:rsidR="008C2510" w:rsidRDefault="00000000">
      <w:r>
        <w:t>La financiera transfiere el saldo del precio del vehículo y AutoFácil lo entrega íntegro al dealer. Tesorería emite y paga la nómina; el compromiso es el SLA con el canal.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27"/>
      </w:tblGrid>
      <w:tr w:rsidR="008C2510" w14:paraId="13694E83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08B6037D" w14:textId="77777777" w:rsidR="008C2510" w:rsidRDefault="00000000"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w="7427" w:type="dxa"/>
          </w:tcPr>
          <w:p w14:paraId="49B0819D" w14:textId="77777777" w:rsidR="008C2510" w:rsidRDefault="00000000">
            <w:r>
              <w:rPr>
                <w:sz w:val="20"/>
              </w:rPr>
              <w:t>Post Venta → Saldos Precio · Tesorería → card Saldo Precio en Proceso de Pago</w:t>
            </w:r>
          </w:p>
        </w:tc>
      </w:tr>
      <w:tr w:rsidR="008C2510" w14:paraId="4B5FFDFD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49F5AF56" w14:textId="77777777" w:rsidR="008C2510" w:rsidRDefault="00000000"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w="7427" w:type="dxa"/>
          </w:tcPr>
          <w:p w14:paraId="71545579" w14:textId="77777777" w:rsidR="008C2510" w:rsidRDefault="00000000">
            <w:r>
              <w:rPr>
                <w:sz w:val="20"/>
              </w:rPr>
              <w:t>Post Venta define fondos y nómina · Tesorería emite y paga</w:t>
            </w:r>
          </w:p>
        </w:tc>
      </w:tr>
      <w:tr w:rsidR="008C2510" w14:paraId="514B8931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3C9FB6A4" w14:textId="77777777" w:rsidR="008C2510" w:rsidRDefault="00000000"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w="7427" w:type="dxa"/>
          </w:tcPr>
          <w:p w14:paraId="562E825A" w14:textId="77777777" w:rsidR="008C2510" w:rsidRDefault="00000000">
            <w:r>
              <w:rPr>
                <w:sz w:val="20"/>
              </w:rPr>
              <w:t>Emisión y pago separados</w:t>
            </w:r>
          </w:p>
        </w:tc>
      </w:tr>
      <w:tr w:rsidR="008C2510" w14:paraId="3F466268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59DAF61D" w14:textId="77777777" w:rsidR="008C2510" w:rsidRDefault="00000000"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w="7427" w:type="dxa"/>
          </w:tcPr>
          <w:p w14:paraId="4020A428" w14:textId="77777777" w:rsidR="008C2510" w:rsidRDefault="00000000">
            <w:r>
              <w:rPr>
                <w:sz w:val="20"/>
              </w:rPr>
              <w:t>Fondos recibidos de la financiera · etapas de Saldo Precio al día</w:t>
            </w:r>
          </w:p>
        </w:tc>
      </w:tr>
    </w:tbl>
    <w:p w14:paraId="0A39FB63" w14:textId="77777777" w:rsidR="008C2510" w:rsidRDefault="008C251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503D1D41" w14:textId="77777777">
        <w:trPr>
          <w:jc w:val="center"/>
        </w:trPr>
        <w:tc>
          <w:tcPr>
            <w:tcW w:w="9354" w:type="dxa"/>
            <w:shd w:val="clear" w:color="auto" w:fill="FEE2E2"/>
          </w:tcPr>
          <w:p w14:paraId="6D6DC301" w14:textId="77777777" w:rsidR="008C2510" w:rsidRDefault="00000000">
            <w:r>
              <w:rPr>
                <w:b/>
                <w:color w:val="B91C1C"/>
                <w:sz w:val="21"/>
              </w:rPr>
              <w:t>🔒 Regla del sistema</w:t>
            </w:r>
          </w:p>
          <w:p w14:paraId="26DEE67D" w14:textId="77777777" w:rsidR="008C2510" w:rsidRDefault="00000000">
            <w:pPr>
              <w:spacing w:after="40"/>
            </w:pPr>
            <w:r>
              <w:rPr>
                <w:sz w:val="21"/>
              </w:rPr>
              <w:t>El saldo precio es una CUENTA DE PASO: al marcar FONDOS RECIBIDOS entra banco contra el pasivo transitorio, y al marcar SALDO PRECIO PAGADO se rebaja contra banco. No toca el resultado — no infla ingresos ni gastos — y el saldo de la cuenta muestra cuánta plata de dealers hay en tránsito.</w:t>
            </w:r>
          </w:p>
        </w:tc>
      </w:tr>
    </w:tbl>
    <w:p w14:paraId="53982A44" w14:textId="77777777" w:rsidR="008C2510" w:rsidRDefault="008C2510">
      <w:pPr>
        <w:spacing w:after="40"/>
      </w:pPr>
    </w:p>
    <w:p w14:paraId="0F9A62E0" w14:textId="77777777" w:rsidR="008C2510" w:rsidRDefault="00000000">
      <w:pPr>
        <w:pStyle w:val="Ttulo2"/>
      </w:pPr>
      <w:bookmarkStart w:id="8" w:name="_Toc237896412"/>
      <w:r>
        <w:t>5.1 La card de seguimiento en Tesorería</w:t>
      </w:r>
      <w:bookmarkEnd w:id="8"/>
    </w:p>
    <w:p w14:paraId="30CFDBA1" w14:textId="77777777" w:rsidR="008C2510" w:rsidRDefault="00000000">
      <w:r>
        <w:t>La planilla histórica se reconstruye en vivo desde las etapas de Post Venta: recepción de fundantes (con AM/PM), vencimiento por SLA — 24/48/72 horas hábiles según la clasificación del dealer (SUPERPARTNER / PARTNER / SOCIO; recepción PM cuenta desde el día hábil siguiente) —, N° de ODP, carga al banco y pago.</w:t>
      </w:r>
    </w:p>
    <w:p w14:paraId="3129886E" w14:textId="77777777" w:rsidR="008C2510" w:rsidRDefault="00000000">
      <w:pPr>
        <w:pStyle w:val="Listaconvietas"/>
      </w:pPr>
      <w:r>
        <w:rPr>
          <w:b/>
        </w:rPr>
        <w:t xml:space="preserve">El monto a pagar: </w:t>
      </w:r>
      <w:r>
        <w:t>sale de la ODP (saldo + gastos). Sin ODP aún, se muestra el saldo marcado preliminar.</w:t>
      </w:r>
    </w:p>
    <w:p w14:paraId="2163AEBE" w14:textId="77777777" w:rsidR="008C2510" w:rsidRDefault="00000000">
      <w:pPr>
        <w:pStyle w:val="Listaconvietas"/>
      </w:pPr>
      <w:r>
        <w:rPr>
          <w:b/>
        </w:rPr>
        <w:t xml:space="preserve">Exportar Excel: </w:t>
      </w:r>
      <w:r>
        <w:t>genera el archivo con el nombre exacto que exige la otra aplicación. Su "CARGADO" es nuestra etapa ENVIADO A PAGO; su "CARGAR" es ORDEN DE PAGO EMITIDA.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5E741FD9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08336D25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5 · Tesorería → Saldo Precio en Proceso de Pago</w:t>
            </w:r>
          </w:p>
          <w:p w14:paraId="37EEC7CF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La card con operaciones en distintos estados y sus SLA.</w:t>
            </w:r>
          </w:p>
        </w:tc>
      </w:tr>
    </w:tbl>
    <w:p w14:paraId="27F6A4E5" w14:textId="77777777" w:rsidR="008C2510" w:rsidRDefault="008C2510">
      <w:pPr>
        <w:spacing w:after="40"/>
      </w:pPr>
    </w:p>
    <w:p w14:paraId="3C20AF99" w14:textId="77777777" w:rsidR="008C2510" w:rsidRDefault="00000000">
      <w:pPr>
        <w:spacing w:before="120"/>
        <w:jc w:val="center"/>
      </w:pPr>
      <w:r>
        <w:rPr>
          <w:b/>
          <w:color w:val="0141A2"/>
          <w:sz w:val="21"/>
        </w:rPr>
        <w:t>SALDO PENDIENTE → EN NÓMINA → ORDEN EMITIDA → PAGADO</w:t>
      </w:r>
    </w:p>
    <w:p w14:paraId="4CFD4238" w14:textId="77777777" w:rsidR="008C2510" w:rsidRDefault="00000000">
      <w:r>
        <w:br w:type="page"/>
      </w:r>
    </w:p>
    <w:p w14:paraId="2AE23CAE" w14:textId="77777777" w:rsidR="008C2510" w:rsidRDefault="00000000">
      <w:pPr>
        <w:pStyle w:val="Ttulo1"/>
      </w:pPr>
      <w:bookmarkStart w:id="9" w:name="_Toc237896413"/>
      <w:r>
        <w:lastRenderedPageBreak/>
        <w:t>6. Pagar comisiones: dealers y parques</w:t>
      </w:r>
      <w:bookmarkEnd w:id="9"/>
    </w:p>
    <w:p w14:paraId="443EACFD" w14:textId="77777777" w:rsidR="008C2510" w:rsidRDefault="00000000">
      <w:r>
        <w:t>El circuito completo de cartolas vive en el Manual de Operaciones (capítulos 12 y 13). Aquí, lo que le toca a Tesorería y Contabilidad: el documento, el impuesto y el pago.</w:t>
      </w:r>
    </w:p>
    <w:p w14:paraId="337F2E38" w14:textId="77777777" w:rsidR="008C2510" w:rsidRDefault="00000000">
      <w:pPr>
        <w:pStyle w:val="Ttulo2"/>
      </w:pPr>
      <w:bookmarkStart w:id="10" w:name="_Toc237896414"/>
      <w:r>
        <w:t>6.1 Factura o boleta: qué paga la ODP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48F62AE7" w14:textId="77777777">
        <w:trPr>
          <w:jc w:val="center"/>
        </w:trPr>
        <w:tc>
          <w:tcPr>
            <w:tcW w:w="9354" w:type="dxa"/>
            <w:shd w:val="clear" w:color="auto" w:fill="FEE2E2"/>
          </w:tcPr>
          <w:p w14:paraId="311CD8AF" w14:textId="77777777" w:rsidR="008C2510" w:rsidRDefault="00000000">
            <w:r>
              <w:rPr>
                <w:b/>
                <w:color w:val="B91C1C"/>
                <w:sz w:val="21"/>
              </w:rPr>
              <w:t>🔒 Regla del sistema</w:t>
            </w:r>
          </w:p>
          <w:p w14:paraId="3AB19036" w14:textId="77777777" w:rsidR="008C2510" w:rsidRDefault="00000000">
            <w:pPr>
              <w:spacing w:after="40"/>
            </w:pPr>
            <w:r>
              <w:rPr>
                <w:sz w:val="21"/>
              </w:rPr>
              <w:t>La comisión calculada es BRUTA (IVA incluido); se desagrega con el motor único, nunca se le suma IVA encima. Con FACTURA, la ODP paga el bruto y el IVA es crédito fiscal. Con BOLETA de honorarios, el honorario bruto es el neto de la factura equivalente y la ODP paga el líquido (honorario − retención); la retención queda como pasivo con el SII y va al F29. La boleta entra sola al auxiliar de honorarios.</w:t>
            </w:r>
          </w:p>
        </w:tc>
      </w:tr>
    </w:tbl>
    <w:p w14:paraId="26D8BE1B" w14:textId="77777777" w:rsidR="008C2510" w:rsidRDefault="008C2510">
      <w:pPr>
        <w:spacing w:after="40"/>
      </w:pPr>
    </w:p>
    <w:p w14:paraId="6401D1A5" w14:textId="77777777" w:rsidR="008C2510" w:rsidRDefault="00000000">
      <w:pPr>
        <w:pStyle w:val="Ttulo2"/>
      </w:pPr>
      <w:bookmarkStart w:id="11" w:name="_Toc237896415"/>
      <w:r>
        <w:t>6.2 Los asientos automáticos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8C2510" w14:paraId="53B1CF7B" w14:textId="77777777">
        <w:trPr>
          <w:jc w:val="center"/>
        </w:trPr>
        <w:tc>
          <w:tcPr>
            <w:tcW w:w="3969" w:type="dxa"/>
            <w:shd w:val="clear" w:color="auto" w:fill="012D70"/>
          </w:tcPr>
          <w:p w14:paraId="34D49DDB" w14:textId="77777777" w:rsidR="008C2510" w:rsidRDefault="00000000">
            <w:r>
              <w:rPr>
                <w:b/>
                <w:color w:val="FFFFFF"/>
                <w:sz w:val="19"/>
              </w:rPr>
              <w:t>Hecho</w:t>
            </w:r>
          </w:p>
        </w:tc>
        <w:tc>
          <w:tcPr>
            <w:tcW w:w="5386" w:type="dxa"/>
            <w:shd w:val="clear" w:color="auto" w:fill="012D70"/>
          </w:tcPr>
          <w:p w14:paraId="5BB89826" w14:textId="77777777" w:rsidR="008C2510" w:rsidRDefault="00000000">
            <w:r>
              <w:rPr>
                <w:b/>
                <w:color w:val="FFFFFF"/>
                <w:sz w:val="19"/>
              </w:rPr>
              <w:t>Asiento</w:t>
            </w:r>
          </w:p>
        </w:tc>
      </w:tr>
      <w:tr w:rsidR="008C2510" w14:paraId="5F9775DC" w14:textId="77777777">
        <w:trPr>
          <w:jc w:val="center"/>
        </w:trPr>
        <w:tc>
          <w:tcPr>
            <w:tcW w:w="3969" w:type="dxa"/>
          </w:tcPr>
          <w:p w14:paraId="67718E2D" w14:textId="77777777" w:rsidR="008C2510" w:rsidRDefault="00000000">
            <w:r>
              <w:rPr>
                <w:sz w:val="19"/>
              </w:rPr>
              <w:t>Se registra el documento del dealer</w:t>
            </w:r>
          </w:p>
        </w:tc>
        <w:tc>
          <w:tcPr>
            <w:tcW w:w="5386" w:type="dxa"/>
          </w:tcPr>
          <w:p w14:paraId="0A685527" w14:textId="77777777" w:rsidR="008C2510" w:rsidRDefault="00000000">
            <w:r>
              <w:rPr>
                <w:sz w:val="19"/>
              </w:rPr>
              <w:t>Devengo del gasto contra el pasivo</w:t>
            </w:r>
          </w:p>
        </w:tc>
      </w:tr>
      <w:tr w:rsidR="008C2510" w14:paraId="5EACCBC3" w14:textId="77777777">
        <w:trPr>
          <w:jc w:val="center"/>
        </w:trPr>
        <w:tc>
          <w:tcPr>
            <w:tcW w:w="3969" w:type="dxa"/>
          </w:tcPr>
          <w:p w14:paraId="509157B5" w14:textId="77777777" w:rsidR="008C2510" w:rsidRDefault="00000000">
            <w:r>
              <w:rPr>
                <w:sz w:val="19"/>
              </w:rPr>
              <w:t>Se marca COMISIÓN PAGADA</w:t>
            </w:r>
          </w:p>
        </w:tc>
        <w:tc>
          <w:tcPr>
            <w:tcW w:w="5386" w:type="dxa"/>
          </w:tcPr>
          <w:p w14:paraId="72DE8BF9" w14:textId="77777777" w:rsidR="008C2510" w:rsidRDefault="00000000">
            <w:r>
              <w:rPr>
                <w:sz w:val="19"/>
              </w:rPr>
              <w:t>Rebaja del pasivo contra banco</w:t>
            </w:r>
          </w:p>
        </w:tc>
      </w:tr>
      <w:tr w:rsidR="008C2510" w14:paraId="08DA7140" w14:textId="77777777">
        <w:trPr>
          <w:jc w:val="center"/>
        </w:trPr>
        <w:tc>
          <w:tcPr>
            <w:tcW w:w="3969" w:type="dxa"/>
          </w:tcPr>
          <w:p w14:paraId="2611DEDE" w14:textId="77777777" w:rsidR="008C2510" w:rsidRDefault="00000000">
            <w:r>
              <w:rPr>
                <w:sz w:val="19"/>
              </w:rPr>
              <w:t>Se aprueba el mes de un parque</w:t>
            </w:r>
          </w:p>
        </w:tc>
        <w:tc>
          <w:tcPr>
            <w:tcW w:w="5386" w:type="dxa"/>
          </w:tcPr>
          <w:p w14:paraId="169FBB20" w14:textId="77777777" w:rsidR="008C2510" w:rsidRDefault="00000000">
            <w:r>
              <w:rPr>
                <w:sz w:val="19"/>
              </w:rPr>
              <w:t>DEBE Arriendos + DEBE Comisiones por Ventas → HABER pasivo (cuentas separadas)</w:t>
            </w:r>
          </w:p>
        </w:tc>
      </w:tr>
      <w:tr w:rsidR="008C2510" w14:paraId="2A68DAA0" w14:textId="77777777">
        <w:trPr>
          <w:jc w:val="center"/>
        </w:trPr>
        <w:tc>
          <w:tcPr>
            <w:tcW w:w="3969" w:type="dxa"/>
          </w:tcPr>
          <w:p w14:paraId="3F3767B0" w14:textId="77777777" w:rsidR="008C2510" w:rsidRDefault="00000000">
            <w:r>
              <w:rPr>
                <w:sz w:val="19"/>
              </w:rPr>
              <w:t>Se paga la ODP del parque</w:t>
            </w:r>
          </w:p>
        </w:tc>
        <w:tc>
          <w:tcPr>
            <w:tcW w:w="5386" w:type="dxa"/>
          </w:tcPr>
          <w:p w14:paraId="4B9190B2" w14:textId="77777777" w:rsidR="008C2510" w:rsidRDefault="00000000">
            <w:r>
              <w:rPr>
                <w:sz w:val="19"/>
              </w:rPr>
              <w:t>DEBE pasivo → HABER banco</w:t>
            </w:r>
          </w:p>
        </w:tc>
      </w:tr>
      <w:tr w:rsidR="008C2510" w14:paraId="1F866F46" w14:textId="77777777">
        <w:trPr>
          <w:jc w:val="center"/>
        </w:trPr>
        <w:tc>
          <w:tcPr>
            <w:tcW w:w="3969" w:type="dxa"/>
          </w:tcPr>
          <w:p w14:paraId="1397FD6D" w14:textId="77777777" w:rsidR="008C2510" w:rsidRDefault="00000000">
            <w:r>
              <w:rPr>
                <w:sz w:val="19"/>
              </w:rPr>
              <w:t>Se solicita facturar el ingreso AutoFácil</w:t>
            </w:r>
          </w:p>
        </w:tc>
        <w:tc>
          <w:tcPr>
            <w:tcW w:w="5386" w:type="dxa"/>
          </w:tcPr>
          <w:p w14:paraId="48E1F525" w14:textId="77777777" w:rsidR="008C2510" w:rsidRDefault="00000000">
            <w:r>
              <w:rPr>
                <w:sz w:val="19"/>
              </w:rPr>
              <w:t>Devengo de la comisión por cobrar (neto + IVA débito fiscal)</w:t>
            </w:r>
          </w:p>
        </w:tc>
      </w:tr>
    </w:tbl>
    <w:p w14:paraId="03679A50" w14:textId="77777777" w:rsidR="008C2510" w:rsidRDefault="008C2510">
      <w:pPr>
        <w:spacing w:after="40"/>
      </w:pPr>
    </w:p>
    <w:p w14:paraId="3897A649" w14:textId="77777777" w:rsidR="008C2510" w:rsidRDefault="00000000">
      <w:r>
        <w:t>Cada asiento es idempotente por referencia: aprobar dos veces no duplica. Las reglas son paramétricas en Reglas de Centralización.</w:t>
      </w:r>
    </w:p>
    <w:p w14:paraId="2CD31357" w14:textId="77777777" w:rsidR="008C2510" w:rsidRDefault="00000000">
      <w:r>
        <w:br w:type="page"/>
      </w:r>
    </w:p>
    <w:p w14:paraId="3899BBC2" w14:textId="77777777" w:rsidR="008C2510" w:rsidRDefault="00000000">
      <w:pPr>
        <w:pStyle w:val="Ttulo1"/>
      </w:pPr>
      <w:bookmarkStart w:id="12" w:name="_Toc237896416"/>
      <w:r>
        <w:lastRenderedPageBreak/>
        <w:t>7. Plan Liquidez: el anticipo de los Super Partner</w:t>
      </w:r>
      <w:bookmarkEnd w:id="12"/>
    </w:p>
    <w:p w14:paraId="7CC4E26E" w14:textId="77777777" w:rsidR="008C2510" w:rsidRDefault="00000000">
      <w:r>
        <w:t>Renovar cada mes el anticipo de comisiones de los dealers Super Partner, descontando por ODP sin tocar la cartola.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27"/>
      </w:tblGrid>
      <w:tr w:rsidR="008C2510" w14:paraId="5A746F50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282F97D0" w14:textId="77777777" w:rsidR="008C2510" w:rsidRDefault="00000000"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w="7427" w:type="dxa"/>
          </w:tcPr>
          <w:p w14:paraId="44DFD829" w14:textId="77777777" w:rsidR="008C2510" w:rsidRDefault="00000000">
            <w:r>
              <w:rPr>
                <w:sz w:val="20"/>
              </w:rPr>
              <w:t>Dealers → Plan Liquidez → Hojas</w:t>
            </w:r>
          </w:p>
        </w:tc>
      </w:tr>
      <w:tr w:rsidR="008C2510" w14:paraId="7DA76932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3FDF48C6" w14:textId="77777777" w:rsidR="008C2510" w:rsidRDefault="00000000"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w="7427" w:type="dxa"/>
          </w:tcPr>
          <w:p w14:paraId="73F79F4E" w14:textId="77777777" w:rsidR="008C2510" w:rsidRDefault="00000000">
            <w:r>
              <w:rPr>
                <w:sz w:val="20"/>
              </w:rPr>
              <w:t>Jefe/Gerente Comercial (N1 aprueba o modifica) · Gerente General (N2) · Finanzas toma conocimiento · Tesorería paga</w:t>
            </w:r>
          </w:p>
        </w:tc>
      </w:tr>
      <w:tr w:rsidR="008C2510" w14:paraId="769A5B12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1A7B98BB" w14:textId="77777777" w:rsidR="008C2510" w:rsidRDefault="00000000"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w="7427" w:type="dxa"/>
          </w:tcPr>
          <w:p w14:paraId="129EF143" w14:textId="77777777" w:rsidR="008C2510" w:rsidRDefault="00000000">
            <w:r>
              <w:rPr>
                <w:sz w:val="20"/>
              </w:rPr>
              <w:t>Cadena de niveles del plan</w:t>
            </w:r>
          </w:p>
        </w:tc>
      </w:tr>
      <w:tr w:rsidR="008C2510" w14:paraId="7399D58D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1AA4C989" w14:textId="77777777" w:rsidR="008C2510" w:rsidRDefault="00000000"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w="7427" w:type="dxa"/>
          </w:tcPr>
          <w:p w14:paraId="3ED45A52" w14:textId="77777777" w:rsidR="008C2510" w:rsidRDefault="00000000">
            <w:r>
              <w:rPr>
                <w:sz w:val="20"/>
              </w:rPr>
              <w:t>Plan creado (contrato + pagaré) · cartolas del mes enviadas (la comisión sale de ahí)</w:t>
            </w:r>
          </w:p>
        </w:tc>
      </w:tr>
    </w:tbl>
    <w:p w14:paraId="6FA27349" w14:textId="77777777" w:rsidR="008C2510" w:rsidRDefault="008C2510">
      <w:pPr>
        <w:spacing w:after="40"/>
      </w:pPr>
    </w:p>
    <w:p w14:paraId="462DBB78" w14:textId="77777777" w:rsidR="008C2510" w:rsidRDefault="00000000">
      <w:pPr>
        <w:spacing w:before="160" w:after="40"/>
      </w:pPr>
      <w:r>
        <w:rPr>
          <w:b/>
          <w:color w:val="012D70"/>
        </w:rPr>
        <w:t>Paso 1 — Generar la Hoja de Liquidación</w:t>
      </w:r>
    </w:p>
    <w:p w14:paraId="637DBF7C" w14:textId="77777777" w:rsidR="008C2510" w:rsidRDefault="00000000">
      <w:pPr>
        <w:ind w:left="340"/>
      </w:pPr>
      <w:r>
        <w:t>Una línea por dealer: comisión C, deuda D, adelanto A = min(C, tope), descuento D−A y pago neto.</w:t>
      </w:r>
    </w:p>
    <w:p w14:paraId="6A27F088" w14:textId="77777777" w:rsidR="008C2510" w:rsidRDefault="00000000">
      <w:pPr>
        <w:spacing w:before="160" w:after="40"/>
      </w:pPr>
      <w:r>
        <w:rPr>
          <w:b/>
          <w:color w:val="012D70"/>
        </w:rPr>
        <w:t>Paso 2 — Cadena N1 → N2 → N3</w:t>
      </w:r>
    </w:p>
    <w:p w14:paraId="19436E3F" w14:textId="77777777" w:rsidR="008C2510" w:rsidRDefault="00000000">
      <w:pPr>
        <w:ind w:left="340"/>
      </w:pPr>
      <w:r>
        <w:t>48 horas por nivel, auto-avanza al vencer. N1 puede modificar líneas con motivo.</w:t>
      </w:r>
    </w:p>
    <w:p w14:paraId="4AE91C63" w14:textId="77777777" w:rsidR="008C2510" w:rsidRDefault="00000000">
      <w:pPr>
        <w:spacing w:before="160" w:after="40"/>
      </w:pPr>
      <w:r>
        <w:rPr>
          <w:b/>
          <w:color w:val="012D70"/>
        </w:rPr>
        <w:t>Paso 3 — Emitir la ODP</w:t>
      </w:r>
    </w:p>
    <w:p w14:paraId="6BF2CFF6" w14:textId="77777777" w:rsidR="008C2510" w:rsidRDefault="00000000">
      <w:pPr>
        <w:ind w:left="340"/>
      </w:pPr>
      <w:r>
        <w:t>Con el descuento aplicado (o una segunda ODP si es aumento). Al pagarse, el abono queda en la cuenta corriente del dealer y la deuda pasa a 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7754F695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5D2113F1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6 · Plan Liquidez → Hoja de Liquidación</w:t>
            </w:r>
          </w:p>
          <w:p w14:paraId="5906DCE4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Una hoja con sus líneas por dealer y la cadena de firmas.</w:t>
            </w:r>
          </w:p>
        </w:tc>
      </w:tr>
    </w:tbl>
    <w:p w14:paraId="1184B794" w14:textId="77777777" w:rsidR="008C2510" w:rsidRDefault="008C2510">
      <w:pPr>
        <w:spacing w:after="40"/>
      </w:pPr>
    </w:p>
    <w:p w14:paraId="2B836F93" w14:textId="77777777" w:rsidR="008C2510" w:rsidRDefault="00000000">
      <w:pPr>
        <w:spacing w:before="120"/>
        <w:jc w:val="center"/>
      </w:pPr>
      <w:r>
        <w:rPr>
          <w:b/>
          <w:color w:val="0141A2"/>
          <w:sz w:val="21"/>
        </w:rPr>
        <w:t>HOJA GENERADA → N1 → N2 → CONOCIMIENTO N3 → ODP → PAGADA / ABONADA</w:t>
      </w:r>
    </w:p>
    <w:p w14:paraId="6C5C26D4" w14:textId="77777777" w:rsidR="008C2510" w:rsidRDefault="00000000">
      <w:r>
        <w:br w:type="page"/>
      </w:r>
    </w:p>
    <w:p w14:paraId="264A7759" w14:textId="77777777" w:rsidR="008C2510" w:rsidRDefault="00000000">
      <w:pPr>
        <w:pStyle w:val="Ttulo1"/>
      </w:pPr>
      <w:bookmarkStart w:id="13" w:name="_Toc237896417"/>
      <w:r>
        <w:lastRenderedPageBreak/>
        <w:t>8. Conciliación bancaria</w:t>
      </w:r>
      <w:bookmarkEnd w:id="13"/>
    </w:p>
    <w:p w14:paraId="11D14D34" w14:textId="77777777" w:rsidR="008C2510" w:rsidRDefault="00000000">
      <w:r>
        <w:t>La cartola del banco entra por la conexión bancaria (Fintoc) o por archivo, y el matching automático calza cada abono con su movimiento del sistema: cuotas pagadas, saldos recibidos, transferencias. Lo que no calza queda en la bandeja para conciliar a mano.</w:t>
      </w:r>
    </w:p>
    <w:p w14:paraId="258B7C63" w14:textId="77777777" w:rsidR="008C2510" w:rsidRDefault="00000000">
      <w:pPr>
        <w:pStyle w:val="Listaconvietas"/>
      </w:pPr>
      <w:r>
        <w:rPr>
          <w:b/>
        </w:rPr>
        <w:t xml:space="preserve">Abonos no identificados: </w:t>
      </w:r>
      <w:r>
        <w:t>un abono de cliente que no calza con ninguna cuota va a Cuentas Transitorias hasta aclarar el pagador (cap. 2).</w:t>
      </w:r>
    </w:p>
    <w:p w14:paraId="732FBA27" w14:textId="77777777" w:rsidR="008C2510" w:rsidRDefault="00000000">
      <w:pPr>
        <w:pStyle w:val="Listaconvietas"/>
      </w:pPr>
      <w:r>
        <w:rPr>
          <w:b/>
        </w:rPr>
        <w:t xml:space="preserve">Relación con el cierre: </w:t>
      </w:r>
      <w:r>
        <w:t>el cierre de mes exige la conciliación al día — es uno de los puntos del checklist (cap. 11).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0B0FF22B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0905625B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7 · Tesorería → Conciliación Bancaria</w:t>
            </w:r>
          </w:p>
          <w:p w14:paraId="2E9AFE06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La bandeja con movimientos calzados y alguno pendiente.</w:t>
            </w:r>
          </w:p>
        </w:tc>
      </w:tr>
    </w:tbl>
    <w:p w14:paraId="7DCA01C2" w14:textId="77777777" w:rsidR="008C2510" w:rsidRDefault="008C2510">
      <w:pPr>
        <w:spacing w:after="40"/>
      </w:pPr>
    </w:p>
    <w:p w14:paraId="49B25AC6" w14:textId="77777777" w:rsidR="008C2510" w:rsidRDefault="00000000">
      <w:r>
        <w:br w:type="page"/>
      </w:r>
    </w:p>
    <w:p w14:paraId="5A513BF7" w14:textId="77777777" w:rsidR="008C2510" w:rsidRDefault="00000000">
      <w:pPr>
        <w:pStyle w:val="Ttulo1"/>
      </w:pPr>
      <w:bookmarkStart w:id="14" w:name="_Toc237896418"/>
      <w:r>
        <w:lastRenderedPageBreak/>
        <w:t>9. Libro de compras: del SII al auxiliar (RCV)</w:t>
      </w:r>
      <w:bookmarkEnd w:id="14"/>
    </w:p>
    <w:p w14:paraId="79764AFE" w14:textId="77777777" w:rsidR="008C2510" w:rsidRDefault="00000000">
      <w:r>
        <w:t>Dejar de digitar facturas de proveedores una por una: el SII ya tiene el detalle (RUT, folio, fechas, neto, IVA, total); el sistema lo trae y lo convierte en documentos del auxiliar con su asiento. El F29 sale del sistema porque el libro de compras se construye solo.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27"/>
      </w:tblGrid>
      <w:tr w:rsidR="008C2510" w14:paraId="50651610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4A27F16D" w14:textId="77777777" w:rsidR="008C2510" w:rsidRDefault="00000000"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w="7427" w:type="dxa"/>
          </w:tcPr>
          <w:p w14:paraId="7965C5E0" w14:textId="77777777" w:rsidR="008C2510" w:rsidRDefault="00000000">
            <w:r>
              <w:rPr>
                <w:sz w:val="20"/>
              </w:rPr>
              <w:t>Contabilidad → Libros Auxiliares</w:t>
            </w:r>
          </w:p>
        </w:tc>
      </w:tr>
      <w:tr w:rsidR="008C2510" w14:paraId="345E36A1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510C4F09" w14:textId="77777777" w:rsidR="008C2510" w:rsidRDefault="00000000"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w="7427" w:type="dxa"/>
          </w:tcPr>
          <w:p w14:paraId="6040E356" w14:textId="77777777" w:rsidR="008C2510" w:rsidRDefault="00000000">
            <w:r>
              <w:rPr>
                <w:sz w:val="20"/>
              </w:rPr>
              <w:t>El Contador revisa y confirma · la sincronización la hace el sistema solo (cada 2 días)</w:t>
            </w:r>
          </w:p>
        </w:tc>
      </w:tr>
      <w:tr w:rsidR="008C2510" w14:paraId="4E264EE7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1D6296E8" w14:textId="77777777" w:rsidR="008C2510" w:rsidRDefault="00000000"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w="7427" w:type="dxa"/>
          </w:tcPr>
          <w:p w14:paraId="6A4402A4" w14:textId="77777777" w:rsidR="008C2510" w:rsidRDefault="00000000">
            <w:r>
              <w:rPr>
                <w:sz w:val="20"/>
              </w:rPr>
              <w:t>ctb_libros_aux</w:t>
            </w:r>
          </w:p>
        </w:tc>
      </w:tr>
      <w:tr w:rsidR="008C2510" w14:paraId="7701B38B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2EADE164" w14:textId="77777777" w:rsidR="008C2510" w:rsidRDefault="00000000"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w="7427" w:type="dxa"/>
          </w:tcPr>
          <w:p w14:paraId="5FAC7B43" w14:textId="77777777" w:rsidR="008C2510" w:rsidRDefault="00000000">
            <w:r>
              <w:rPr>
                <w:sz w:val="20"/>
              </w:rPr>
              <w:t>Certificado digital y Clave Tributaria cargados · mes sin candado</w:t>
            </w:r>
          </w:p>
        </w:tc>
      </w:tr>
    </w:tbl>
    <w:p w14:paraId="1751E584" w14:textId="77777777" w:rsidR="008C2510" w:rsidRDefault="008C2510">
      <w:pPr>
        <w:spacing w:after="40"/>
      </w:pPr>
    </w:p>
    <w:p w14:paraId="3BDEC2E8" w14:textId="77777777" w:rsidR="008C2510" w:rsidRDefault="00000000">
      <w:pPr>
        <w:spacing w:before="160" w:after="40"/>
      </w:pPr>
      <w:r>
        <w:rPr>
          <w:b/>
          <w:color w:val="012D70"/>
        </w:rPr>
        <w:t>Paso 1 — Sincronizar</w:t>
      </w:r>
    </w:p>
    <w:p w14:paraId="6BE822D5" w14:textId="77777777" w:rsidR="008C2510" w:rsidRDefault="00000000">
      <w:pPr>
        <w:ind w:left="340"/>
      </w:pPr>
      <w:r>
        <w:t>Botón "Sincronizar SII (RCV)" o automático cada 2 días (el plan gratuito da 30 consultas al mes). Deja un espejo de solo lectura del SII; reemplaza el mes completo, así que re-sincronizar siempre es seguro.</w:t>
      </w:r>
    </w:p>
    <w:p w14:paraId="438D3C71" w14:textId="77777777" w:rsidR="008C2510" w:rsidRDefault="00000000">
      <w:pPr>
        <w:spacing w:before="160" w:after="40"/>
      </w:pPr>
      <w:r>
        <w:rPr>
          <w:b/>
          <w:color w:val="012D70"/>
        </w:rPr>
        <w:t>Paso 2 — Ver la brecha</w:t>
      </w:r>
    </w:p>
    <w:p w14:paraId="1C5486A8" w14:textId="77777777" w:rsidR="008C2510" w:rsidRDefault="00000000">
      <w:pPr>
        <w:ind w:left="340"/>
      </w:pPr>
      <w:r>
        <w:t>El banner muestra documentos del SII vs documentos del auxiliar. Esa diferencia es exactamente lo que falta por ingresar.</w:t>
      </w:r>
    </w:p>
    <w:p w14:paraId="71BE9912" w14:textId="77777777" w:rsidR="008C2510" w:rsidRDefault="00000000">
      <w:pPr>
        <w:spacing w:before="160" w:after="40"/>
      </w:pPr>
      <w:r>
        <w:rPr>
          <w:b/>
          <w:color w:val="012D70"/>
        </w:rPr>
        <w:t>Paso 3 — Traer del SII al auxiliar</w:t>
      </w:r>
    </w:p>
    <w:p w14:paraId="380330AA" w14:textId="77777777" w:rsidR="008C2510" w:rsidRDefault="00000000">
      <w:pPr>
        <w:ind w:left="340"/>
      </w:pPr>
      <w:r>
        <w:t>Lista los documentos del mes que no están en el auxiliar. Folios y montos vienen del SII y no se editan; lo único que define el contador es la CUENTA DE GASTO. La cuenta se propone sola: la que ese proveedor usó más veces en el histórico. Un proveedor nuevo aparece en rojo, sin propuesta.</w:t>
      </w:r>
    </w:p>
    <w:p w14:paraId="6D6EBD9A" w14:textId="77777777" w:rsidR="008C2510" w:rsidRDefault="00000000">
      <w:pPr>
        <w:spacing w:before="160" w:after="40"/>
      </w:pPr>
      <w:r>
        <w:rPr>
          <w:b/>
          <w:color w:val="012D70"/>
        </w:rPr>
        <w:t>Paso 4 — Confirmar</w:t>
      </w:r>
    </w:p>
    <w:p w14:paraId="4C6CA099" w14:textId="77777777" w:rsidR="008C2510" w:rsidRDefault="00000000">
      <w:pPr>
        <w:ind w:left="340"/>
      </w:pPr>
      <w:r>
        <w:t>Cada documento entra con su asiento: DEBE gasto (neto+exento) + DEBE IVA crédito → HABER proveedores (total). Un documento que falla no bota a los demás: el resultado dice cuáles entraron y por qué se saltó cada otro.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6A5E1404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7E59FDE5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8 · Libros Auxiliares → Traer del SII</w:t>
            </w:r>
          </w:p>
          <w:p w14:paraId="5D6E451B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El diálogo con documentos pendientes y la cuenta propuesta por historial.</w:t>
            </w:r>
          </w:p>
        </w:tc>
      </w:tr>
    </w:tbl>
    <w:p w14:paraId="3632DD48" w14:textId="77777777" w:rsidR="008C2510" w:rsidRDefault="008C251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23513EDF" w14:textId="77777777">
        <w:trPr>
          <w:jc w:val="center"/>
        </w:trPr>
        <w:tc>
          <w:tcPr>
            <w:tcW w:w="9354" w:type="dxa"/>
            <w:shd w:val="clear" w:color="auto" w:fill="FEE2E2"/>
          </w:tcPr>
          <w:p w14:paraId="585FE859" w14:textId="77777777" w:rsidR="008C2510" w:rsidRDefault="00000000">
            <w:r>
              <w:rPr>
                <w:b/>
                <w:color w:val="B91C1C"/>
                <w:sz w:val="21"/>
              </w:rPr>
              <w:t>🔒 Regla del sistema</w:t>
            </w:r>
          </w:p>
          <w:p w14:paraId="72618C53" w14:textId="77777777" w:rsidR="008C2510" w:rsidRDefault="00000000">
            <w:pPr>
              <w:spacing w:after="40"/>
            </w:pPr>
            <w:r>
              <w:rPr>
                <w:sz w:val="21"/>
              </w:rPr>
              <w:t>No se duplica: se busca por RUT + tipo de DTE + folio en TODO el auxiliar, no solo en el mes. Las notas de crédito (tipo 61) NO se importan — en el auxiliar van con signo negativo y se digitan aparte. Ingresar por RCV usa el mismo motor que la digitación manual, así que las validaciones son idénticas por los dos caminos.</w:t>
            </w:r>
          </w:p>
        </w:tc>
      </w:tr>
    </w:tbl>
    <w:p w14:paraId="7EE5A815" w14:textId="77777777" w:rsidR="008C2510" w:rsidRDefault="008C2510">
      <w:pPr>
        <w:spacing w:after="40"/>
      </w:pPr>
    </w:p>
    <w:p w14:paraId="4B6E1AE0" w14:textId="77777777" w:rsidR="008C2510" w:rsidRDefault="00000000">
      <w:pPr>
        <w:spacing w:before="120"/>
        <w:jc w:val="center"/>
      </w:pPr>
      <w:r>
        <w:rPr>
          <w:b/>
          <w:color w:val="0141A2"/>
          <w:sz w:val="21"/>
        </w:rPr>
        <w:t>SII (RCV) → ESPEJO → REVISIÓN DE CUENTAS → AUXILIAR + ASIENTO → F29</w:t>
      </w:r>
    </w:p>
    <w:p w14:paraId="5A09D6EB" w14:textId="77777777" w:rsidR="008C2510" w:rsidRDefault="00000000">
      <w:r>
        <w:br w:type="page"/>
      </w:r>
    </w:p>
    <w:p w14:paraId="4686E384" w14:textId="77777777" w:rsidR="008C2510" w:rsidRDefault="00000000">
      <w:pPr>
        <w:pStyle w:val="Ttulo1"/>
      </w:pPr>
      <w:bookmarkStart w:id="15" w:name="_Toc237896419"/>
      <w:r>
        <w:lastRenderedPageBreak/>
        <w:t>10. Provisiones y castigos</w:t>
      </w:r>
      <w:bookmarkEnd w:id="15"/>
    </w:p>
    <w:p w14:paraId="3FD3193E" w14:textId="77777777" w:rsidR="008C2510" w:rsidRDefault="00000000">
      <w:r>
        <w:t>La provisión reconoce contablemente el riesgo de la cartera morosa; el castigo da de baja la operación incobrable. La primera es automática; el segundo, deliberadamente manual.</w:t>
      </w:r>
    </w:p>
    <w:p w14:paraId="207C34A5" w14:textId="77777777" w:rsidR="008C2510" w:rsidRDefault="00000000">
      <w:pPr>
        <w:pStyle w:val="Listaconvietas"/>
      </w:pPr>
      <w:r>
        <w:rPr>
          <w:b/>
        </w:rPr>
        <w:t xml:space="preserve">Provisiones automáticas: </w:t>
      </w:r>
      <w:r>
        <w:t>si nadie las guarda a mano, el sistema cierra solo el mes anterior (día configurable), genera el asiento por la variación (constitución o liberación) y deja el detalle por crédito auditable. Los tramos viven en Parámetros de Cobranza.</w:t>
      </w:r>
    </w:p>
    <w:p w14:paraId="57FC5E9A" w14:textId="77777777" w:rsidR="008C2510" w:rsidRDefault="00000000">
      <w:pPr>
        <w:pStyle w:val="Listaconvietas"/>
      </w:pPr>
      <w:r>
        <w:rPr>
          <w:b/>
        </w:rPr>
        <w:t xml:space="preserve">Castigo: </w:t>
      </w:r>
      <w:r>
        <w:t>baja contable de la operación, SIEMPRE manual y con doble firma gerencial. Nunca automático. Genera su asiento por regla de centralización.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115E8E61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07C630C9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9 · Tesorería → Provisiones</w:t>
            </w:r>
          </w:p>
          <w:p w14:paraId="594A45A4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El mes con su provisión calculada y el detalle por tramo.</w:t>
            </w:r>
          </w:p>
        </w:tc>
      </w:tr>
    </w:tbl>
    <w:p w14:paraId="7388E4FE" w14:textId="77777777" w:rsidR="008C2510" w:rsidRDefault="008C2510">
      <w:pPr>
        <w:spacing w:after="40"/>
      </w:pPr>
    </w:p>
    <w:p w14:paraId="65C5E898" w14:textId="77777777" w:rsidR="008C2510" w:rsidRDefault="00000000">
      <w:r>
        <w:br w:type="page"/>
      </w:r>
    </w:p>
    <w:p w14:paraId="74790707" w14:textId="77777777" w:rsidR="008C2510" w:rsidRDefault="00000000">
      <w:pPr>
        <w:pStyle w:val="Ttulo1"/>
      </w:pPr>
      <w:bookmarkStart w:id="16" w:name="_Toc237896420"/>
      <w:r>
        <w:lastRenderedPageBreak/>
        <w:t>11. Cierre de Mes</w:t>
      </w:r>
      <w:bookmarkEnd w:id="16"/>
    </w:p>
    <w:p w14:paraId="620F8264" w14:textId="77777777" w:rsidR="008C2510" w:rsidRDefault="00000000">
      <w:r>
        <w:t>Cerrar el mes con todos los controles dados y las cifras congeladas: el candado que hace confiable la contabilidad y los informes a la matriz.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27"/>
      </w:tblGrid>
      <w:tr w:rsidR="008C2510" w14:paraId="260CF453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080A1112" w14:textId="77777777" w:rsidR="008C2510" w:rsidRDefault="00000000"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w="7427" w:type="dxa"/>
          </w:tcPr>
          <w:p w14:paraId="053D91BF" w14:textId="77777777" w:rsidR="008C2510" w:rsidRDefault="00000000">
            <w:r>
              <w:rPr>
                <w:sz w:val="20"/>
              </w:rPr>
              <w:t>Tesorería → Cierre de Mes</w:t>
            </w:r>
          </w:p>
        </w:tc>
      </w:tr>
      <w:tr w:rsidR="008C2510" w14:paraId="7F91A3B0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5A05E6DF" w14:textId="77777777" w:rsidR="008C2510" w:rsidRDefault="00000000"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w="7427" w:type="dxa"/>
          </w:tcPr>
          <w:p w14:paraId="2F76E73C" w14:textId="77777777" w:rsidR="008C2510" w:rsidRDefault="00000000">
            <w:r>
              <w:rPr>
                <w:sz w:val="20"/>
              </w:rPr>
              <w:t>Cada responsable de punto (checklist) · quien tiene la atribución CERRAR MES · el sistema (provisiones y chequeos automáticos)</w:t>
            </w:r>
          </w:p>
        </w:tc>
      </w:tr>
      <w:tr w:rsidR="008C2510" w14:paraId="7253DCE9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11418E4D" w14:textId="77777777" w:rsidR="008C2510" w:rsidRDefault="00000000"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w="7427" w:type="dxa"/>
          </w:tcPr>
          <w:p w14:paraId="1AFCE117" w14:textId="77777777" w:rsidR="008C2510" w:rsidRDefault="00000000">
            <w:r>
              <w:rPr>
                <w:sz w:val="20"/>
              </w:rPr>
              <w:t>Atribución CERRAR MES</w:t>
            </w:r>
          </w:p>
        </w:tc>
      </w:tr>
      <w:tr w:rsidR="008C2510" w14:paraId="080C319E" w14:textId="77777777">
        <w:trPr>
          <w:jc w:val="center"/>
        </w:trPr>
        <w:tc>
          <w:tcPr>
            <w:tcW w:w="1928" w:type="dxa"/>
            <w:shd w:val="clear" w:color="auto" w:fill="EFF6FF"/>
          </w:tcPr>
          <w:p w14:paraId="164EC145" w14:textId="77777777" w:rsidR="008C2510" w:rsidRDefault="00000000"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w="7427" w:type="dxa"/>
          </w:tcPr>
          <w:p w14:paraId="665939D3" w14:textId="77777777" w:rsidR="008C2510" w:rsidRDefault="00000000">
            <w:r>
              <w:rPr>
                <w:sz w:val="20"/>
              </w:rPr>
              <w:t>Checklist configurado (responsables, días hábiles) · tramos de provisión configurados</w:t>
            </w:r>
          </w:p>
        </w:tc>
      </w:tr>
    </w:tbl>
    <w:p w14:paraId="56D82555" w14:textId="77777777" w:rsidR="008C2510" w:rsidRDefault="008C2510">
      <w:pPr>
        <w:spacing w:after="40"/>
      </w:pPr>
    </w:p>
    <w:p w14:paraId="3D1D0ACA" w14:textId="77777777" w:rsidR="008C2510" w:rsidRDefault="00000000">
      <w:pPr>
        <w:spacing w:before="160" w:after="40"/>
      </w:pPr>
      <w:r>
        <w:rPr>
          <w:b/>
          <w:color w:val="012D70"/>
        </w:rPr>
        <w:t>Paso 1 — Checklist</w:t>
      </w:r>
    </w:p>
    <w:p w14:paraId="1E33CA37" w14:textId="77777777" w:rsidR="008C2510" w:rsidRDefault="00000000">
      <w:pPr>
        <w:ind w:left="340"/>
      </w:pPr>
      <w:r>
        <w:t>Cada responsable da su OK; varios puntos se chequean solos (conciliación, transitorias, cartolas, comisiones, castigos). Correo diario con los vencidos hasta cumplir.</w:t>
      </w:r>
    </w:p>
    <w:p w14:paraId="43E169DC" w14:textId="77777777" w:rsidR="008C2510" w:rsidRDefault="00000000">
      <w:pPr>
        <w:spacing w:before="160" w:after="40"/>
      </w:pPr>
      <w:r>
        <w:rPr>
          <w:b/>
          <w:color w:val="012D70"/>
        </w:rPr>
        <w:t>Paso 2 — CERRAR MES</w:t>
      </w:r>
    </w:p>
    <w:p w14:paraId="39A6FA82" w14:textId="77777777" w:rsidR="008C2510" w:rsidRDefault="00000000">
      <w:pPr>
        <w:ind w:left="340"/>
      </w:pPr>
      <w:r>
        <w:t>Con los obligatorios en verde: candado contable + acta congelada (quién dio cada OK) + correo del acta a los destinatarios.</w:t>
      </w:r>
    </w:p>
    <w:p w14:paraId="55E5220B" w14:textId="77777777" w:rsidR="008C2510" w:rsidRDefault="00000000">
      <w:pPr>
        <w:spacing w:before="160" w:after="40"/>
      </w:pPr>
      <w:r>
        <w:rPr>
          <w:b/>
          <w:color w:val="012D70"/>
        </w:rPr>
        <w:t>Paso 3 — Informe a la matriz</w:t>
      </w:r>
    </w:p>
    <w:p w14:paraId="5257F183" w14:textId="77777777" w:rsidR="008C2510" w:rsidRDefault="00000000">
      <w:pPr>
        <w:ind w:left="340"/>
      </w:pPr>
      <w:r>
        <w:t>El Informe de Cierre Mensual sale de Contabilidad, con la Bitácora de Cierres y su análisis de 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39A8ACDB" w14:textId="77777777">
        <w:trPr>
          <w:jc w:val="center"/>
        </w:trPr>
        <w:tc>
          <w:tcPr>
            <w:tcW w:w="9354" w:type="dxa"/>
            <w:shd w:val="clear" w:color="auto" w:fill="F1F5F9"/>
          </w:tcPr>
          <w:p w14:paraId="12D90F8D" w14:textId="77777777" w:rsidR="008C2510" w:rsidRDefault="00000000">
            <w:pPr>
              <w:jc w:val="center"/>
            </w:pPr>
            <w:r>
              <w:rPr>
                <w:b/>
                <w:color w:val="475569"/>
                <w:sz w:val="20"/>
              </w:rPr>
              <w:t>📸 CAPTURA 10 · Tesorería → Cierre de Mes</w:t>
            </w:r>
          </w:p>
          <w:p w14:paraId="2C364959" w14:textId="77777777" w:rsidR="008C2510" w:rsidRDefault="00000000">
            <w:pPr>
              <w:jc w:val="center"/>
            </w:pPr>
            <w:r>
              <w:rPr>
                <w:i/>
                <w:color w:val="9AA0A6"/>
                <w:sz w:val="18"/>
              </w:rPr>
              <w:t>El checklist con puntos en verde y el botón de cierre.</w:t>
            </w:r>
          </w:p>
        </w:tc>
      </w:tr>
    </w:tbl>
    <w:p w14:paraId="16FC1904" w14:textId="77777777" w:rsidR="008C2510" w:rsidRDefault="008C251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8C2510" w14:paraId="0FB789AA" w14:textId="77777777">
        <w:trPr>
          <w:jc w:val="center"/>
        </w:trPr>
        <w:tc>
          <w:tcPr>
            <w:tcW w:w="9354" w:type="dxa"/>
            <w:shd w:val="clear" w:color="auto" w:fill="FEE2E2"/>
          </w:tcPr>
          <w:p w14:paraId="60585E8E" w14:textId="77777777" w:rsidR="008C2510" w:rsidRDefault="00000000">
            <w:r>
              <w:rPr>
                <w:b/>
                <w:color w:val="B91C1C"/>
                <w:sz w:val="21"/>
              </w:rPr>
              <w:t>🔒 Regla del sistema</w:t>
            </w:r>
          </w:p>
          <w:p w14:paraId="39305EF4" w14:textId="77777777" w:rsidR="008C2510" w:rsidRDefault="00000000">
            <w:pPr>
              <w:spacing w:after="40"/>
            </w:pPr>
            <w:r>
              <w:rPr>
                <w:sz w:val="21"/>
              </w:rPr>
              <w:t>Cerrado el mes, todo lo retroactivo queda bloqueado: los recálculos respetan meses cerrados y las operaciones de ese mes no se editan. Lo que haya que corregir de un mes cerrado va por procesos formales, nunca reabriendo.</w:t>
            </w:r>
          </w:p>
        </w:tc>
      </w:tr>
    </w:tbl>
    <w:p w14:paraId="0F28FC21" w14:textId="77777777" w:rsidR="008C2510" w:rsidRDefault="008C2510">
      <w:pPr>
        <w:spacing w:after="40"/>
      </w:pPr>
    </w:p>
    <w:p w14:paraId="325D2866" w14:textId="77777777" w:rsidR="008C2510" w:rsidRDefault="00000000">
      <w:pPr>
        <w:spacing w:before="120"/>
        <w:jc w:val="center"/>
      </w:pPr>
      <w:r>
        <w:rPr>
          <w:b/>
          <w:color w:val="0141A2"/>
          <w:sz w:val="21"/>
        </w:rPr>
        <w:t>MES ABIERTO → PUNTOS EN VERDE → CERRADO (CANDADO) → ACTA ENVIADA</w:t>
      </w:r>
    </w:p>
    <w:p w14:paraId="3AE3A38D" w14:textId="77777777" w:rsidR="008C2510" w:rsidRDefault="00000000">
      <w:r>
        <w:br w:type="page"/>
      </w:r>
    </w:p>
    <w:p w14:paraId="4A063189" w14:textId="77777777" w:rsidR="008C2510" w:rsidRDefault="00000000">
      <w:pPr>
        <w:pStyle w:val="Ttulo1"/>
      </w:pPr>
      <w:bookmarkStart w:id="17" w:name="_Toc237896421"/>
      <w:r>
        <w:lastRenderedPageBreak/>
        <w:t>Anexo A. Síntomas frecuentes y su causa</w:t>
      </w:r>
      <w:bookmarkEnd w:id="1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3175"/>
        <w:gridCol w:w="3005"/>
      </w:tblGrid>
      <w:tr w:rsidR="008C2510" w14:paraId="2921BA2E" w14:textId="77777777">
        <w:trPr>
          <w:jc w:val="center"/>
        </w:trPr>
        <w:tc>
          <w:tcPr>
            <w:tcW w:w="3175" w:type="dxa"/>
            <w:shd w:val="clear" w:color="auto" w:fill="012D70"/>
          </w:tcPr>
          <w:p w14:paraId="6AA74263" w14:textId="77777777" w:rsidR="008C2510" w:rsidRDefault="00000000"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w="3175" w:type="dxa"/>
            <w:shd w:val="clear" w:color="auto" w:fill="012D70"/>
          </w:tcPr>
          <w:p w14:paraId="2DAAC634" w14:textId="77777777" w:rsidR="008C2510" w:rsidRDefault="00000000"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w="3005" w:type="dxa"/>
            <w:shd w:val="clear" w:color="auto" w:fill="012D70"/>
          </w:tcPr>
          <w:p w14:paraId="0B82847F" w14:textId="77777777" w:rsidR="008C2510" w:rsidRDefault="00000000"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8C2510" w14:paraId="633377E6" w14:textId="77777777">
        <w:trPr>
          <w:jc w:val="center"/>
        </w:trPr>
        <w:tc>
          <w:tcPr>
            <w:tcW w:w="3175" w:type="dxa"/>
          </w:tcPr>
          <w:p w14:paraId="0DF0397A" w14:textId="77777777" w:rsidR="008C2510" w:rsidRDefault="00000000">
            <w:r>
              <w:rPr>
                <w:sz w:val="19"/>
              </w:rPr>
              <w:t>Un movimiento quedó SIN_REGLA en el log</w:t>
            </w:r>
          </w:p>
        </w:tc>
        <w:tc>
          <w:tcPr>
            <w:tcW w:w="3175" w:type="dxa"/>
          </w:tcPr>
          <w:p w14:paraId="53D9AABA" w14:textId="77777777" w:rsidR="008C2510" w:rsidRDefault="00000000">
            <w:r>
              <w:rPr>
                <w:sz w:val="19"/>
              </w:rPr>
              <w:t>Falta la regla de centralización de ese hecho</w:t>
            </w:r>
          </w:p>
        </w:tc>
        <w:tc>
          <w:tcPr>
            <w:tcW w:w="3005" w:type="dxa"/>
          </w:tcPr>
          <w:p w14:paraId="60777E41" w14:textId="77777777" w:rsidR="008C2510" w:rsidRDefault="00000000">
            <w:r>
              <w:rPr>
                <w:sz w:val="19"/>
              </w:rPr>
              <w:t>Crearla en Reglas de Centralización; el log es la lista de pendientes (cap. 1)</w:t>
            </w:r>
          </w:p>
        </w:tc>
      </w:tr>
      <w:tr w:rsidR="008C2510" w14:paraId="34263FA8" w14:textId="77777777">
        <w:trPr>
          <w:jc w:val="center"/>
        </w:trPr>
        <w:tc>
          <w:tcPr>
            <w:tcW w:w="3175" w:type="dxa"/>
          </w:tcPr>
          <w:p w14:paraId="488BAF29" w14:textId="77777777" w:rsidR="008C2510" w:rsidRDefault="00000000">
            <w:r>
              <w:rPr>
                <w:sz w:val="19"/>
              </w:rPr>
              <w:t>Un abono del banco no calza con nada</w:t>
            </w:r>
          </w:p>
        </w:tc>
        <w:tc>
          <w:tcPr>
            <w:tcW w:w="3175" w:type="dxa"/>
          </w:tcPr>
          <w:p w14:paraId="31CB945B" w14:textId="77777777" w:rsidR="008C2510" w:rsidRDefault="00000000">
            <w:r>
              <w:rPr>
                <w:sz w:val="19"/>
              </w:rPr>
              <w:t>Pagador no identificado</w:t>
            </w:r>
          </w:p>
        </w:tc>
        <w:tc>
          <w:tcPr>
            <w:tcW w:w="3005" w:type="dxa"/>
          </w:tcPr>
          <w:p w14:paraId="6A074671" w14:textId="77777777" w:rsidR="008C2510" w:rsidRDefault="00000000">
            <w:r>
              <w:rPr>
                <w:sz w:val="19"/>
              </w:rPr>
              <w:t>Cuentas Transitorias; aplicar al aclarar (cap. 2 y 8)</w:t>
            </w:r>
          </w:p>
        </w:tc>
      </w:tr>
      <w:tr w:rsidR="008C2510" w14:paraId="499F4903" w14:textId="77777777">
        <w:trPr>
          <w:jc w:val="center"/>
        </w:trPr>
        <w:tc>
          <w:tcPr>
            <w:tcW w:w="3175" w:type="dxa"/>
          </w:tcPr>
          <w:p w14:paraId="3A64EB5F" w14:textId="77777777" w:rsidR="008C2510" w:rsidRDefault="00000000">
            <w:r>
              <w:rPr>
                <w:sz w:val="19"/>
              </w:rPr>
              <w:t>La factura del dealer no cuadra con la cartola</w:t>
            </w:r>
          </w:p>
        </w:tc>
        <w:tc>
          <w:tcPr>
            <w:tcW w:w="3175" w:type="dxa"/>
          </w:tcPr>
          <w:p w14:paraId="4CA65F19" w14:textId="77777777" w:rsidR="008C2510" w:rsidRDefault="00000000">
            <w:r>
              <w:rPr>
                <w:sz w:val="19"/>
              </w:rPr>
              <w:t>El dealer facturó otro monto</w:t>
            </w:r>
          </w:p>
        </w:tc>
        <w:tc>
          <w:tcPr>
            <w:tcW w:w="3005" w:type="dxa"/>
          </w:tcPr>
          <w:p w14:paraId="259B15C7" w14:textId="77777777" w:rsidR="008C2510" w:rsidRDefault="00000000">
            <w:r>
              <w:rPr>
                <w:sz w:val="19"/>
              </w:rPr>
              <w:t>Se rechaza con la diferencia; debe facturar el TOTAL de la cartola</w:t>
            </w:r>
          </w:p>
        </w:tc>
      </w:tr>
      <w:tr w:rsidR="008C2510" w14:paraId="4C226FE7" w14:textId="77777777">
        <w:trPr>
          <w:jc w:val="center"/>
        </w:trPr>
        <w:tc>
          <w:tcPr>
            <w:tcW w:w="3175" w:type="dxa"/>
          </w:tcPr>
          <w:p w14:paraId="7EC0CA22" w14:textId="77777777" w:rsidR="008C2510" w:rsidRDefault="00000000">
            <w:r>
              <w:rPr>
                <w:sz w:val="19"/>
              </w:rPr>
              <w:t>No puedo pagar una ODP que emití</w:t>
            </w:r>
          </w:p>
        </w:tc>
        <w:tc>
          <w:tcPr>
            <w:tcW w:w="3175" w:type="dxa"/>
          </w:tcPr>
          <w:p w14:paraId="45177695" w14:textId="77777777" w:rsidR="008C2510" w:rsidRDefault="00000000">
            <w:r>
              <w:rPr>
                <w:sz w:val="19"/>
              </w:rPr>
              <w:t>Segregación de funciones</w:t>
            </w:r>
          </w:p>
        </w:tc>
        <w:tc>
          <w:tcPr>
            <w:tcW w:w="3005" w:type="dxa"/>
          </w:tcPr>
          <w:p w14:paraId="302D1243" w14:textId="77777777" w:rsidR="008C2510" w:rsidRDefault="00000000">
            <w:r>
              <w:rPr>
                <w:sz w:val="19"/>
              </w:rPr>
              <w:t>Debe pagarla otro usuario (cap. 4)</w:t>
            </w:r>
          </w:p>
        </w:tc>
      </w:tr>
      <w:tr w:rsidR="008C2510" w14:paraId="67F81DBD" w14:textId="77777777">
        <w:trPr>
          <w:jc w:val="center"/>
        </w:trPr>
        <w:tc>
          <w:tcPr>
            <w:tcW w:w="3175" w:type="dxa"/>
          </w:tcPr>
          <w:p w14:paraId="602BC968" w14:textId="77777777" w:rsidR="008C2510" w:rsidRDefault="00000000">
            <w:r>
              <w:rPr>
                <w:sz w:val="19"/>
              </w:rPr>
              <w:t>El RCV no trae documentos nuevos</w:t>
            </w:r>
          </w:p>
        </w:tc>
        <w:tc>
          <w:tcPr>
            <w:tcW w:w="3175" w:type="dxa"/>
          </w:tcPr>
          <w:p w14:paraId="0ADA887B" w14:textId="77777777" w:rsidR="008C2510" w:rsidRDefault="00000000">
            <w:r>
              <w:rPr>
                <w:sz w:val="19"/>
              </w:rPr>
              <w:t>Cuota mensual del SII agotada o certificado vencido</w:t>
            </w:r>
          </w:p>
        </w:tc>
        <w:tc>
          <w:tcPr>
            <w:tcW w:w="3005" w:type="dxa"/>
          </w:tcPr>
          <w:p w14:paraId="7CB28729" w14:textId="77777777" w:rsidR="008C2510" w:rsidRDefault="00000000">
            <w:r>
              <w:rPr>
                <w:sz w:val="19"/>
              </w:rPr>
              <w:t>Revisar el log de sincronización (cap. 9)</w:t>
            </w:r>
          </w:p>
        </w:tc>
      </w:tr>
      <w:tr w:rsidR="008C2510" w14:paraId="7398251B" w14:textId="77777777">
        <w:trPr>
          <w:jc w:val="center"/>
        </w:trPr>
        <w:tc>
          <w:tcPr>
            <w:tcW w:w="3175" w:type="dxa"/>
          </w:tcPr>
          <w:p w14:paraId="3499C097" w14:textId="77777777" w:rsidR="008C2510" w:rsidRDefault="00000000">
            <w:r>
              <w:rPr>
                <w:sz w:val="19"/>
              </w:rPr>
              <w:t>Un documento del RCV no entró</w:t>
            </w:r>
          </w:p>
        </w:tc>
        <w:tc>
          <w:tcPr>
            <w:tcW w:w="3175" w:type="dxa"/>
          </w:tcPr>
          <w:p w14:paraId="097E2E09" w14:textId="77777777" w:rsidR="008C2510" w:rsidRDefault="00000000">
            <w:r>
              <w:rPr>
                <w:sz w:val="19"/>
              </w:rPr>
              <w:t>Duplicado (RUT+tipo+folio ya existe) o folio inválido</w:t>
            </w:r>
          </w:p>
        </w:tc>
        <w:tc>
          <w:tcPr>
            <w:tcW w:w="3005" w:type="dxa"/>
          </w:tcPr>
          <w:p w14:paraId="48B8C631" w14:textId="77777777" w:rsidR="008C2510" w:rsidRDefault="00000000">
            <w:r>
              <w:rPr>
                <w:sz w:val="19"/>
              </w:rPr>
              <w:t>El resultado de la importación dice el motivo (cap. 9)</w:t>
            </w:r>
          </w:p>
        </w:tc>
      </w:tr>
      <w:tr w:rsidR="008C2510" w14:paraId="2CE4F36B" w14:textId="77777777">
        <w:trPr>
          <w:jc w:val="center"/>
        </w:trPr>
        <w:tc>
          <w:tcPr>
            <w:tcW w:w="3175" w:type="dxa"/>
          </w:tcPr>
          <w:p w14:paraId="2ED47ED0" w14:textId="77777777" w:rsidR="008C2510" w:rsidRDefault="00000000">
            <w:r>
              <w:rPr>
                <w:sz w:val="19"/>
              </w:rPr>
              <w:t>No se puede cerrar el mes</w:t>
            </w:r>
          </w:p>
        </w:tc>
        <w:tc>
          <w:tcPr>
            <w:tcW w:w="3175" w:type="dxa"/>
          </w:tcPr>
          <w:p w14:paraId="2911AABC" w14:textId="77777777" w:rsidR="008C2510" w:rsidRDefault="00000000">
            <w:r>
              <w:rPr>
                <w:sz w:val="19"/>
              </w:rPr>
              <w:t>Puntos obligatorios del checklist pendientes</w:t>
            </w:r>
          </w:p>
        </w:tc>
        <w:tc>
          <w:tcPr>
            <w:tcW w:w="3005" w:type="dxa"/>
          </w:tcPr>
          <w:p w14:paraId="25CFB87A" w14:textId="77777777" w:rsidR="008C2510" w:rsidRDefault="00000000">
            <w:r>
              <w:rPr>
                <w:sz w:val="19"/>
              </w:rPr>
              <w:t>El checklist dice cuáles y quién es responsable (cap. 11)</w:t>
            </w:r>
          </w:p>
        </w:tc>
      </w:tr>
      <w:tr w:rsidR="008C2510" w14:paraId="44FF51F6" w14:textId="77777777">
        <w:trPr>
          <w:jc w:val="center"/>
        </w:trPr>
        <w:tc>
          <w:tcPr>
            <w:tcW w:w="3175" w:type="dxa"/>
          </w:tcPr>
          <w:p w14:paraId="665B1434" w14:textId="77777777" w:rsidR="008C2510" w:rsidRDefault="00000000">
            <w:r>
              <w:rPr>
                <w:sz w:val="19"/>
              </w:rPr>
              <w:t>Una cuota cobrada muestra otra mora que el certificado</w:t>
            </w:r>
          </w:p>
        </w:tc>
        <w:tc>
          <w:tcPr>
            <w:tcW w:w="3175" w:type="dxa"/>
          </w:tcPr>
          <w:p w14:paraId="4F2301E8" w14:textId="77777777" w:rsidR="008C2510" w:rsidRDefault="00000000">
            <w:r>
              <w:rPr>
                <w:sz w:val="19"/>
              </w:rPr>
              <w:t>No puede pasar: es el mismo motor</w:t>
            </w:r>
          </w:p>
        </w:tc>
        <w:tc>
          <w:tcPr>
            <w:tcW w:w="3005" w:type="dxa"/>
          </w:tcPr>
          <w:p w14:paraId="0D0CF428" w14:textId="77777777" w:rsidR="008C2510" w:rsidRDefault="00000000">
            <w:r>
              <w:rPr>
                <w:sz w:val="19"/>
              </w:rPr>
              <w:t>Si pasa, reportar a TI de inmediato — es un bug (cap. 2)</w:t>
            </w:r>
          </w:p>
        </w:tc>
      </w:tr>
    </w:tbl>
    <w:p w14:paraId="11F82363" w14:textId="77777777" w:rsidR="008C2510" w:rsidRDefault="008C2510">
      <w:pPr>
        <w:spacing w:after="40"/>
      </w:pPr>
    </w:p>
    <w:p w14:paraId="77723858" w14:textId="77777777" w:rsidR="008C2510" w:rsidRDefault="00000000">
      <w:r>
        <w:br w:type="page"/>
      </w:r>
    </w:p>
    <w:p w14:paraId="73E88EB0" w14:textId="77777777" w:rsidR="008C2510" w:rsidRDefault="00000000">
      <w:pPr>
        <w:pStyle w:val="Ttulo1"/>
      </w:pPr>
      <w:bookmarkStart w:id="18" w:name="_Toc237896422"/>
      <w:r>
        <w:lastRenderedPageBreak/>
        <w:t>Anexo B. Glosario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917"/>
      </w:tblGrid>
      <w:tr w:rsidR="008C2510" w14:paraId="0BDD39C1" w14:textId="77777777">
        <w:trPr>
          <w:jc w:val="center"/>
        </w:trPr>
        <w:tc>
          <w:tcPr>
            <w:tcW w:w="2438" w:type="dxa"/>
            <w:shd w:val="clear" w:color="auto" w:fill="012D70"/>
          </w:tcPr>
          <w:p w14:paraId="3BB6E68E" w14:textId="77777777" w:rsidR="008C2510" w:rsidRDefault="00000000"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w="6917" w:type="dxa"/>
            <w:shd w:val="clear" w:color="auto" w:fill="012D70"/>
          </w:tcPr>
          <w:p w14:paraId="72B7AFB9" w14:textId="77777777" w:rsidR="008C2510" w:rsidRDefault="00000000"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8C2510" w14:paraId="030F92F3" w14:textId="77777777">
        <w:trPr>
          <w:jc w:val="center"/>
        </w:trPr>
        <w:tc>
          <w:tcPr>
            <w:tcW w:w="2438" w:type="dxa"/>
          </w:tcPr>
          <w:p w14:paraId="40FD6A2B" w14:textId="77777777" w:rsidR="008C2510" w:rsidRDefault="00000000">
            <w:r>
              <w:rPr>
                <w:sz w:val="19"/>
              </w:rPr>
              <w:t>Devengo</w:t>
            </w:r>
          </w:p>
        </w:tc>
        <w:tc>
          <w:tcPr>
            <w:tcW w:w="6917" w:type="dxa"/>
          </w:tcPr>
          <w:p w14:paraId="54DED148" w14:textId="77777777" w:rsidR="008C2510" w:rsidRDefault="00000000">
            <w:r>
              <w:rPr>
                <w:sz w:val="19"/>
              </w:rPr>
              <w:t>Reconocimiento del gasto/ingreso cuando nace la obligación, antes del pago</w:t>
            </w:r>
          </w:p>
        </w:tc>
      </w:tr>
      <w:tr w:rsidR="008C2510" w14:paraId="5AAF84D8" w14:textId="77777777">
        <w:trPr>
          <w:jc w:val="center"/>
        </w:trPr>
        <w:tc>
          <w:tcPr>
            <w:tcW w:w="2438" w:type="dxa"/>
          </w:tcPr>
          <w:p w14:paraId="078514F3" w14:textId="77777777" w:rsidR="008C2510" w:rsidRDefault="00000000">
            <w:r>
              <w:rPr>
                <w:sz w:val="19"/>
              </w:rPr>
              <w:t>ODP</w:t>
            </w:r>
          </w:p>
        </w:tc>
        <w:tc>
          <w:tcPr>
            <w:tcW w:w="6917" w:type="dxa"/>
          </w:tcPr>
          <w:p w14:paraId="17816940" w14:textId="77777777" w:rsidR="008C2510" w:rsidRDefault="00000000">
            <w:r>
              <w:rPr>
                <w:sz w:val="19"/>
              </w:rPr>
              <w:t>Orden de pago, correlativo único global</w:t>
            </w:r>
          </w:p>
        </w:tc>
      </w:tr>
      <w:tr w:rsidR="008C2510" w14:paraId="58A2C68F" w14:textId="77777777">
        <w:trPr>
          <w:jc w:val="center"/>
        </w:trPr>
        <w:tc>
          <w:tcPr>
            <w:tcW w:w="2438" w:type="dxa"/>
          </w:tcPr>
          <w:p w14:paraId="1A8843CD" w14:textId="77777777" w:rsidR="008C2510" w:rsidRDefault="00000000">
            <w:r>
              <w:rPr>
                <w:sz w:val="19"/>
              </w:rPr>
              <w:t>Cuenta de paso</w:t>
            </w:r>
          </w:p>
        </w:tc>
        <w:tc>
          <w:tcPr>
            <w:tcW w:w="6917" w:type="dxa"/>
          </w:tcPr>
          <w:p w14:paraId="789DCBDD" w14:textId="77777777" w:rsidR="008C2510" w:rsidRDefault="00000000">
            <w:r>
              <w:rPr>
                <w:sz w:val="19"/>
              </w:rPr>
              <w:t>Cuenta que refleja plata en tránsito; no toca resultado</w:t>
            </w:r>
          </w:p>
        </w:tc>
      </w:tr>
      <w:tr w:rsidR="008C2510" w14:paraId="357AC2E3" w14:textId="77777777">
        <w:trPr>
          <w:jc w:val="center"/>
        </w:trPr>
        <w:tc>
          <w:tcPr>
            <w:tcW w:w="2438" w:type="dxa"/>
          </w:tcPr>
          <w:p w14:paraId="77A83DBA" w14:textId="77777777" w:rsidR="008C2510" w:rsidRDefault="00000000">
            <w:r>
              <w:rPr>
                <w:sz w:val="19"/>
              </w:rPr>
              <w:t>RCV</w:t>
            </w:r>
          </w:p>
        </w:tc>
        <w:tc>
          <w:tcPr>
            <w:tcW w:w="6917" w:type="dxa"/>
          </w:tcPr>
          <w:p w14:paraId="0C550A59" w14:textId="77777777" w:rsidR="008C2510" w:rsidRDefault="00000000">
            <w:r>
              <w:rPr>
                <w:sz w:val="19"/>
              </w:rPr>
              <w:t>Registro de Compras y Ventas del SII</w:t>
            </w:r>
          </w:p>
        </w:tc>
      </w:tr>
      <w:tr w:rsidR="008C2510" w14:paraId="7F39CD17" w14:textId="77777777">
        <w:trPr>
          <w:jc w:val="center"/>
        </w:trPr>
        <w:tc>
          <w:tcPr>
            <w:tcW w:w="2438" w:type="dxa"/>
          </w:tcPr>
          <w:p w14:paraId="41934E0A" w14:textId="77777777" w:rsidR="008C2510" w:rsidRDefault="00000000">
            <w:r>
              <w:rPr>
                <w:sz w:val="19"/>
              </w:rPr>
              <w:t>Auxiliar</w:t>
            </w:r>
          </w:p>
        </w:tc>
        <w:tc>
          <w:tcPr>
            <w:tcW w:w="6917" w:type="dxa"/>
          </w:tcPr>
          <w:p w14:paraId="4B25ABBA" w14:textId="77777777" w:rsidR="008C2510" w:rsidRDefault="00000000">
            <w:r>
              <w:rPr>
                <w:sz w:val="19"/>
              </w:rPr>
              <w:t>Libro operativo de compras/honorarios del sistema</w:t>
            </w:r>
          </w:p>
        </w:tc>
      </w:tr>
      <w:tr w:rsidR="008C2510" w14:paraId="5BEB0EE7" w14:textId="77777777">
        <w:trPr>
          <w:jc w:val="center"/>
        </w:trPr>
        <w:tc>
          <w:tcPr>
            <w:tcW w:w="2438" w:type="dxa"/>
          </w:tcPr>
          <w:p w14:paraId="677DF958" w14:textId="77777777" w:rsidR="008C2510" w:rsidRDefault="00000000">
            <w:r>
              <w:rPr>
                <w:sz w:val="19"/>
              </w:rPr>
              <w:t>F29</w:t>
            </w:r>
          </w:p>
        </w:tc>
        <w:tc>
          <w:tcPr>
            <w:tcW w:w="6917" w:type="dxa"/>
          </w:tcPr>
          <w:p w14:paraId="66D386E6" w14:textId="77777777" w:rsidR="008C2510" w:rsidRDefault="00000000">
            <w:r>
              <w:rPr>
                <w:sz w:val="19"/>
              </w:rPr>
              <w:t>Declaración mensual de impuestos; se arma con los datos del sistema</w:t>
            </w:r>
          </w:p>
        </w:tc>
      </w:tr>
      <w:tr w:rsidR="008C2510" w14:paraId="203EFA8C" w14:textId="77777777">
        <w:trPr>
          <w:jc w:val="center"/>
        </w:trPr>
        <w:tc>
          <w:tcPr>
            <w:tcW w:w="2438" w:type="dxa"/>
          </w:tcPr>
          <w:p w14:paraId="63A79C97" w14:textId="77777777" w:rsidR="008C2510" w:rsidRDefault="00000000">
            <w:r>
              <w:rPr>
                <w:sz w:val="19"/>
              </w:rPr>
              <w:t>Regla de centralización</w:t>
            </w:r>
          </w:p>
        </w:tc>
        <w:tc>
          <w:tcPr>
            <w:tcW w:w="6917" w:type="dxa"/>
          </w:tcPr>
          <w:p w14:paraId="302F438B" w14:textId="77777777" w:rsidR="008C2510" w:rsidRDefault="00000000">
            <w:r>
              <w:rPr>
                <w:sz w:val="19"/>
              </w:rPr>
              <w:t>Definición paramétrica de qué asiento genera cada hecho económico</w:t>
            </w:r>
          </w:p>
        </w:tc>
      </w:tr>
      <w:tr w:rsidR="008C2510" w14:paraId="46886915" w14:textId="77777777">
        <w:trPr>
          <w:jc w:val="center"/>
        </w:trPr>
        <w:tc>
          <w:tcPr>
            <w:tcW w:w="2438" w:type="dxa"/>
          </w:tcPr>
          <w:p w14:paraId="2B1E988A" w14:textId="77777777" w:rsidR="008C2510" w:rsidRDefault="00000000">
            <w:r>
              <w:rPr>
                <w:sz w:val="19"/>
              </w:rPr>
              <w:t>Idempotente</w:t>
            </w:r>
          </w:p>
        </w:tc>
        <w:tc>
          <w:tcPr>
            <w:tcW w:w="6917" w:type="dxa"/>
          </w:tcPr>
          <w:p w14:paraId="4FCEAB24" w14:textId="77777777" w:rsidR="008C2510" w:rsidRDefault="00000000">
            <w:r>
              <w:rPr>
                <w:sz w:val="19"/>
              </w:rPr>
              <w:t>Ejecutar dos veces produce el mismo resultado: no duplica</w:t>
            </w:r>
          </w:p>
        </w:tc>
      </w:tr>
      <w:tr w:rsidR="008C2510" w14:paraId="1852578E" w14:textId="77777777">
        <w:trPr>
          <w:jc w:val="center"/>
        </w:trPr>
        <w:tc>
          <w:tcPr>
            <w:tcW w:w="2438" w:type="dxa"/>
          </w:tcPr>
          <w:p w14:paraId="7A341EC5" w14:textId="77777777" w:rsidR="008C2510" w:rsidRDefault="00000000">
            <w:r>
              <w:rPr>
                <w:sz w:val="19"/>
              </w:rPr>
              <w:t>Candado</w:t>
            </w:r>
          </w:p>
        </w:tc>
        <w:tc>
          <w:tcPr>
            <w:tcW w:w="6917" w:type="dxa"/>
          </w:tcPr>
          <w:p w14:paraId="3C8D6B18" w14:textId="77777777" w:rsidR="008C2510" w:rsidRDefault="00000000">
            <w:r>
              <w:rPr>
                <w:sz w:val="19"/>
              </w:rPr>
              <w:t>Bloqueo del mes cerrado: nada retroactivo se toca</w:t>
            </w:r>
          </w:p>
        </w:tc>
      </w:tr>
      <w:tr w:rsidR="008C2510" w14:paraId="14369B9E" w14:textId="77777777">
        <w:trPr>
          <w:jc w:val="center"/>
        </w:trPr>
        <w:tc>
          <w:tcPr>
            <w:tcW w:w="2438" w:type="dxa"/>
          </w:tcPr>
          <w:p w14:paraId="29F5A247" w14:textId="77777777" w:rsidR="008C2510" w:rsidRDefault="00000000">
            <w:r>
              <w:rPr>
                <w:sz w:val="19"/>
              </w:rPr>
              <w:t>Provisión</w:t>
            </w:r>
          </w:p>
        </w:tc>
        <w:tc>
          <w:tcPr>
            <w:tcW w:w="6917" w:type="dxa"/>
          </w:tcPr>
          <w:p w14:paraId="4F5F4067" w14:textId="77777777" w:rsidR="008C2510" w:rsidRDefault="00000000">
            <w:r>
              <w:rPr>
                <w:sz w:val="19"/>
              </w:rPr>
              <w:t>Reconocimiento contable del riesgo de la cartera morosa</w:t>
            </w:r>
          </w:p>
        </w:tc>
      </w:tr>
      <w:tr w:rsidR="008C2510" w14:paraId="37E83B91" w14:textId="77777777">
        <w:trPr>
          <w:jc w:val="center"/>
        </w:trPr>
        <w:tc>
          <w:tcPr>
            <w:tcW w:w="2438" w:type="dxa"/>
          </w:tcPr>
          <w:p w14:paraId="0DFCBAF8" w14:textId="77777777" w:rsidR="008C2510" w:rsidRDefault="00000000">
            <w:r>
              <w:rPr>
                <w:sz w:val="19"/>
              </w:rPr>
              <w:t>Castigo</w:t>
            </w:r>
          </w:p>
        </w:tc>
        <w:tc>
          <w:tcPr>
            <w:tcW w:w="6917" w:type="dxa"/>
          </w:tcPr>
          <w:p w14:paraId="339D62E8" w14:textId="77777777" w:rsidR="008C2510" w:rsidRDefault="00000000">
            <w:r>
              <w:rPr>
                <w:sz w:val="19"/>
              </w:rPr>
              <w:t>Baja contable de una operación incobrable; doble firma</w:t>
            </w:r>
          </w:p>
        </w:tc>
      </w:tr>
      <w:tr w:rsidR="008C2510" w14:paraId="26D1F589" w14:textId="77777777">
        <w:trPr>
          <w:jc w:val="center"/>
        </w:trPr>
        <w:tc>
          <w:tcPr>
            <w:tcW w:w="2438" w:type="dxa"/>
          </w:tcPr>
          <w:p w14:paraId="634208FC" w14:textId="77777777" w:rsidR="008C2510" w:rsidRDefault="00000000">
            <w:r>
              <w:rPr>
                <w:sz w:val="19"/>
              </w:rPr>
              <w:t>Transitoria</w:t>
            </w:r>
          </w:p>
        </w:tc>
        <w:tc>
          <w:tcPr>
            <w:tcW w:w="6917" w:type="dxa"/>
          </w:tcPr>
          <w:p w14:paraId="775F872E" w14:textId="77777777" w:rsidR="008C2510" w:rsidRDefault="00000000">
            <w:r>
              <w:rPr>
                <w:sz w:val="19"/>
              </w:rPr>
              <w:t>Cuenta donde espera un abono cuyo pagador no está claro</w:t>
            </w:r>
          </w:p>
        </w:tc>
      </w:tr>
      <w:tr w:rsidR="008C2510" w14:paraId="257C0E29" w14:textId="77777777">
        <w:trPr>
          <w:jc w:val="center"/>
        </w:trPr>
        <w:tc>
          <w:tcPr>
            <w:tcW w:w="2438" w:type="dxa"/>
          </w:tcPr>
          <w:p w14:paraId="5FC54C21" w14:textId="77777777" w:rsidR="008C2510" w:rsidRDefault="00000000">
            <w:r>
              <w:rPr>
                <w:sz w:val="19"/>
              </w:rPr>
              <w:t>SLA</w:t>
            </w:r>
          </w:p>
        </w:tc>
        <w:tc>
          <w:tcPr>
            <w:tcW w:w="6917" w:type="dxa"/>
          </w:tcPr>
          <w:p w14:paraId="2F067325" w14:textId="77777777" w:rsidR="008C2510" w:rsidRDefault="00000000">
            <w:r>
              <w:rPr>
                <w:sz w:val="19"/>
              </w:rPr>
              <w:t>Plazo comprometido de pago del saldo precio (24/48/72 h hábiles según categoría)</w:t>
            </w:r>
          </w:p>
        </w:tc>
      </w:tr>
    </w:tbl>
    <w:p w14:paraId="23380BD2" w14:textId="77777777" w:rsidR="008C2510" w:rsidRDefault="008C2510">
      <w:pPr>
        <w:spacing w:after="40"/>
      </w:pPr>
    </w:p>
    <w:p w14:paraId="382A315C" w14:textId="77777777" w:rsidR="008C2510" w:rsidRDefault="00000000">
      <w:r>
        <w:br w:type="page"/>
      </w:r>
    </w:p>
    <w:p w14:paraId="45B4677F" w14:textId="77777777" w:rsidR="008C2510" w:rsidRDefault="00000000">
      <w:pPr>
        <w:pStyle w:val="Ttulo1"/>
      </w:pPr>
      <w:bookmarkStart w:id="19" w:name="_Toc237896423"/>
      <w:r>
        <w:lastRenderedPageBreak/>
        <w:t>Anexo C. Capturas pendientes de esta versión</w:t>
      </w:r>
      <w:bookmarkEnd w:id="19"/>
    </w:p>
    <w:p w14:paraId="34F33B25" w14:textId="77777777" w:rsidR="008C2510" w:rsidRDefault="00000000">
      <w:r>
        <w:t>Recorrer las pantallas en este orden y reemplazar cada recuadro gris: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572"/>
        <w:gridCol w:w="5102"/>
      </w:tblGrid>
      <w:tr w:rsidR="008C2510" w14:paraId="21A962DA" w14:textId="77777777">
        <w:trPr>
          <w:jc w:val="center"/>
        </w:trPr>
        <w:tc>
          <w:tcPr>
            <w:tcW w:w="680" w:type="dxa"/>
            <w:shd w:val="clear" w:color="auto" w:fill="012D70"/>
          </w:tcPr>
          <w:p w14:paraId="7230C345" w14:textId="77777777" w:rsidR="008C2510" w:rsidRDefault="00000000"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w="3572" w:type="dxa"/>
            <w:shd w:val="clear" w:color="auto" w:fill="012D70"/>
          </w:tcPr>
          <w:p w14:paraId="53C01D2F" w14:textId="77777777" w:rsidR="008C2510" w:rsidRDefault="00000000"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w="5102" w:type="dxa"/>
            <w:shd w:val="clear" w:color="auto" w:fill="012D70"/>
          </w:tcPr>
          <w:p w14:paraId="0C2C7C4E" w14:textId="77777777" w:rsidR="008C2510" w:rsidRDefault="00000000">
            <w:r>
              <w:rPr>
                <w:b/>
                <w:color w:val="FFFFFF"/>
                <w:sz w:val="19"/>
              </w:rPr>
              <w:t>Qué debe mostrar</w:t>
            </w:r>
          </w:p>
        </w:tc>
      </w:tr>
      <w:tr w:rsidR="008C2510" w14:paraId="2EF3BCAD" w14:textId="77777777">
        <w:trPr>
          <w:jc w:val="center"/>
        </w:trPr>
        <w:tc>
          <w:tcPr>
            <w:tcW w:w="680" w:type="dxa"/>
          </w:tcPr>
          <w:p w14:paraId="7A42069B" w14:textId="77777777" w:rsidR="008C2510" w:rsidRDefault="00000000">
            <w:r>
              <w:rPr>
                <w:sz w:val="19"/>
              </w:rPr>
              <w:t>1</w:t>
            </w:r>
          </w:p>
        </w:tc>
        <w:tc>
          <w:tcPr>
            <w:tcW w:w="3572" w:type="dxa"/>
          </w:tcPr>
          <w:p w14:paraId="5204581A" w14:textId="77777777" w:rsidR="008C2510" w:rsidRDefault="00000000">
            <w:r>
              <w:rPr>
                <w:sz w:val="19"/>
              </w:rPr>
              <w:t>Contabilidad → log de eventos contables</w:t>
            </w:r>
          </w:p>
        </w:tc>
        <w:tc>
          <w:tcPr>
            <w:tcW w:w="5102" w:type="dxa"/>
          </w:tcPr>
          <w:p w14:paraId="0BB4B796" w14:textId="77777777" w:rsidR="008C2510" w:rsidRDefault="00000000">
            <w:r>
              <w:rPr>
                <w:sz w:val="19"/>
              </w:rPr>
              <w:t>El log con eventos CONTABILIZADO y alguno SIN_REGLA si existe.</w:t>
            </w:r>
          </w:p>
        </w:tc>
      </w:tr>
      <w:tr w:rsidR="008C2510" w14:paraId="287A4B37" w14:textId="77777777">
        <w:trPr>
          <w:jc w:val="center"/>
        </w:trPr>
        <w:tc>
          <w:tcPr>
            <w:tcW w:w="680" w:type="dxa"/>
          </w:tcPr>
          <w:p w14:paraId="579A01C0" w14:textId="77777777" w:rsidR="008C2510" w:rsidRDefault="00000000">
            <w:r>
              <w:rPr>
                <w:sz w:val="19"/>
              </w:rPr>
              <w:t>2</w:t>
            </w:r>
          </w:p>
        </w:tc>
        <w:tc>
          <w:tcPr>
            <w:tcW w:w="3572" w:type="dxa"/>
          </w:tcPr>
          <w:p w14:paraId="4A4218D6" w14:textId="77777777" w:rsidR="008C2510" w:rsidRDefault="00000000">
            <w:r>
              <w:rPr>
                <w:sz w:val="19"/>
              </w:rPr>
              <w:t>Tesorería → Caja</w:t>
            </w:r>
          </w:p>
        </w:tc>
        <w:tc>
          <w:tcPr>
            <w:tcW w:w="5102" w:type="dxa"/>
          </w:tcPr>
          <w:p w14:paraId="64BFADC5" w14:textId="77777777" w:rsidR="008C2510" w:rsidRDefault="00000000">
            <w:r>
              <w:rPr>
                <w:sz w:val="19"/>
              </w:rPr>
              <w:t>Un crédito con sus cuotas, una pagada con timbre y el detalle de mora del motor.</w:t>
            </w:r>
          </w:p>
        </w:tc>
      </w:tr>
      <w:tr w:rsidR="008C2510" w14:paraId="59815D39" w14:textId="77777777">
        <w:trPr>
          <w:jc w:val="center"/>
        </w:trPr>
        <w:tc>
          <w:tcPr>
            <w:tcW w:w="680" w:type="dxa"/>
          </w:tcPr>
          <w:p w14:paraId="76A43EFD" w14:textId="77777777" w:rsidR="008C2510" w:rsidRDefault="00000000">
            <w:r>
              <w:rPr>
                <w:sz w:val="19"/>
              </w:rPr>
              <w:t>3</w:t>
            </w:r>
          </w:p>
        </w:tc>
        <w:tc>
          <w:tcPr>
            <w:tcW w:w="3572" w:type="dxa"/>
          </w:tcPr>
          <w:p w14:paraId="16117117" w14:textId="77777777" w:rsidR="008C2510" w:rsidRDefault="00000000">
            <w:r>
              <w:rPr>
                <w:sz w:val="19"/>
              </w:rPr>
              <w:t>Tesorería → Aplicación de Fondos</w:t>
            </w:r>
          </w:p>
        </w:tc>
        <w:tc>
          <w:tcPr>
            <w:tcW w:w="5102" w:type="dxa"/>
          </w:tcPr>
          <w:p w14:paraId="362C3887" w14:textId="77777777" w:rsidR="008C2510" w:rsidRDefault="00000000">
            <w:r>
              <w:rPr>
                <w:sz w:val="19"/>
              </w:rPr>
              <w:t>Una propuesta ítem por ítem con sus firmas.</w:t>
            </w:r>
          </w:p>
        </w:tc>
      </w:tr>
      <w:tr w:rsidR="008C2510" w14:paraId="19BD4D17" w14:textId="77777777">
        <w:trPr>
          <w:jc w:val="center"/>
        </w:trPr>
        <w:tc>
          <w:tcPr>
            <w:tcW w:w="680" w:type="dxa"/>
          </w:tcPr>
          <w:p w14:paraId="52E226CD" w14:textId="77777777" w:rsidR="008C2510" w:rsidRDefault="00000000">
            <w:r>
              <w:rPr>
                <w:sz w:val="19"/>
              </w:rPr>
              <w:t>4</w:t>
            </w:r>
          </w:p>
        </w:tc>
        <w:tc>
          <w:tcPr>
            <w:tcW w:w="3572" w:type="dxa"/>
          </w:tcPr>
          <w:p w14:paraId="48F7712C" w14:textId="77777777" w:rsidR="008C2510" w:rsidRDefault="00000000">
            <w:r>
              <w:rPr>
                <w:sz w:val="19"/>
              </w:rPr>
              <w:t>Órdenes de Pago</w:t>
            </w:r>
          </w:p>
        </w:tc>
        <w:tc>
          <w:tcPr>
            <w:tcW w:w="5102" w:type="dxa"/>
          </w:tcPr>
          <w:p w14:paraId="57BD71A3" w14:textId="77777777" w:rsidR="008C2510" w:rsidRDefault="00000000">
            <w:r>
              <w:rPr>
                <w:sz w:val="19"/>
              </w:rPr>
              <w:t>El ledger de ODP con sus estados y correlativo.</w:t>
            </w:r>
          </w:p>
        </w:tc>
      </w:tr>
      <w:tr w:rsidR="008C2510" w14:paraId="410952D0" w14:textId="77777777">
        <w:trPr>
          <w:jc w:val="center"/>
        </w:trPr>
        <w:tc>
          <w:tcPr>
            <w:tcW w:w="680" w:type="dxa"/>
          </w:tcPr>
          <w:p w14:paraId="0E431ACA" w14:textId="77777777" w:rsidR="008C2510" w:rsidRDefault="00000000">
            <w:r>
              <w:rPr>
                <w:sz w:val="19"/>
              </w:rPr>
              <w:t>5</w:t>
            </w:r>
          </w:p>
        </w:tc>
        <w:tc>
          <w:tcPr>
            <w:tcW w:w="3572" w:type="dxa"/>
          </w:tcPr>
          <w:p w14:paraId="3F676A09" w14:textId="77777777" w:rsidR="008C2510" w:rsidRDefault="00000000">
            <w:r>
              <w:rPr>
                <w:sz w:val="19"/>
              </w:rPr>
              <w:t>Tesorería → Saldo Precio en Proceso de Pago</w:t>
            </w:r>
          </w:p>
        </w:tc>
        <w:tc>
          <w:tcPr>
            <w:tcW w:w="5102" w:type="dxa"/>
          </w:tcPr>
          <w:p w14:paraId="7D5BAD03" w14:textId="77777777" w:rsidR="008C2510" w:rsidRDefault="00000000">
            <w:r>
              <w:rPr>
                <w:sz w:val="19"/>
              </w:rPr>
              <w:t>La card con operaciones en distintos estados y sus SLA.</w:t>
            </w:r>
          </w:p>
        </w:tc>
      </w:tr>
      <w:tr w:rsidR="008C2510" w14:paraId="74BF966F" w14:textId="77777777">
        <w:trPr>
          <w:jc w:val="center"/>
        </w:trPr>
        <w:tc>
          <w:tcPr>
            <w:tcW w:w="680" w:type="dxa"/>
          </w:tcPr>
          <w:p w14:paraId="1DBABFD2" w14:textId="77777777" w:rsidR="008C2510" w:rsidRDefault="00000000">
            <w:r>
              <w:rPr>
                <w:sz w:val="19"/>
              </w:rPr>
              <w:t>6</w:t>
            </w:r>
          </w:p>
        </w:tc>
        <w:tc>
          <w:tcPr>
            <w:tcW w:w="3572" w:type="dxa"/>
          </w:tcPr>
          <w:p w14:paraId="205D8EFE" w14:textId="77777777" w:rsidR="008C2510" w:rsidRDefault="00000000">
            <w:r>
              <w:rPr>
                <w:sz w:val="19"/>
              </w:rPr>
              <w:t>Plan Liquidez → Hoja de Liquidación</w:t>
            </w:r>
          </w:p>
        </w:tc>
        <w:tc>
          <w:tcPr>
            <w:tcW w:w="5102" w:type="dxa"/>
          </w:tcPr>
          <w:p w14:paraId="4043667D" w14:textId="77777777" w:rsidR="008C2510" w:rsidRDefault="00000000">
            <w:r>
              <w:rPr>
                <w:sz w:val="19"/>
              </w:rPr>
              <w:t>Una hoja con sus líneas por dealer y la cadena de firmas.</w:t>
            </w:r>
          </w:p>
        </w:tc>
      </w:tr>
      <w:tr w:rsidR="008C2510" w14:paraId="1450C39D" w14:textId="77777777">
        <w:trPr>
          <w:jc w:val="center"/>
        </w:trPr>
        <w:tc>
          <w:tcPr>
            <w:tcW w:w="680" w:type="dxa"/>
          </w:tcPr>
          <w:p w14:paraId="74FB1609" w14:textId="77777777" w:rsidR="008C2510" w:rsidRDefault="00000000">
            <w:r>
              <w:rPr>
                <w:sz w:val="19"/>
              </w:rPr>
              <w:t>7</w:t>
            </w:r>
          </w:p>
        </w:tc>
        <w:tc>
          <w:tcPr>
            <w:tcW w:w="3572" w:type="dxa"/>
          </w:tcPr>
          <w:p w14:paraId="5F893EE5" w14:textId="77777777" w:rsidR="008C2510" w:rsidRDefault="00000000">
            <w:r>
              <w:rPr>
                <w:sz w:val="19"/>
              </w:rPr>
              <w:t>Tesorería → Conciliación Bancaria</w:t>
            </w:r>
          </w:p>
        </w:tc>
        <w:tc>
          <w:tcPr>
            <w:tcW w:w="5102" w:type="dxa"/>
          </w:tcPr>
          <w:p w14:paraId="2F3EB920" w14:textId="77777777" w:rsidR="008C2510" w:rsidRDefault="00000000">
            <w:r>
              <w:rPr>
                <w:sz w:val="19"/>
              </w:rPr>
              <w:t>La bandeja con movimientos calzados y alguno pendiente.</w:t>
            </w:r>
          </w:p>
        </w:tc>
      </w:tr>
      <w:tr w:rsidR="008C2510" w14:paraId="0AFBF34F" w14:textId="77777777">
        <w:trPr>
          <w:jc w:val="center"/>
        </w:trPr>
        <w:tc>
          <w:tcPr>
            <w:tcW w:w="680" w:type="dxa"/>
          </w:tcPr>
          <w:p w14:paraId="796D2058" w14:textId="77777777" w:rsidR="008C2510" w:rsidRDefault="00000000">
            <w:r>
              <w:rPr>
                <w:sz w:val="19"/>
              </w:rPr>
              <w:t>8</w:t>
            </w:r>
          </w:p>
        </w:tc>
        <w:tc>
          <w:tcPr>
            <w:tcW w:w="3572" w:type="dxa"/>
          </w:tcPr>
          <w:p w14:paraId="6A7EC6A7" w14:textId="77777777" w:rsidR="008C2510" w:rsidRDefault="00000000">
            <w:r>
              <w:rPr>
                <w:sz w:val="19"/>
              </w:rPr>
              <w:t>Libros Auxiliares → Traer del SII</w:t>
            </w:r>
          </w:p>
        </w:tc>
        <w:tc>
          <w:tcPr>
            <w:tcW w:w="5102" w:type="dxa"/>
          </w:tcPr>
          <w:p w14:paraId="1C97EA15" w14:textId="77777777" w:rsidR="008C2510" w:rsidRDefault="00000000">
            <w:r>
              <w:rPr>
                <w:sz w:val="19"/>
              </w:rPr>
              <w:t>El diálogo con documentos pendientes y la cuenta propuesta por historial.</w:t>
            </w:r>
          </w:p>
        </w:tc>
      </w:tr>
      <w:tr w:rsidR="008C2510" w14:paraId="42E9C8ED" w14:textId="77777777">
        <w:trPr>
          <w:jc w:val="center"/>
        </w:trPr>
        <w:tc>
          <w:tcPr>
            <w:tcW w:w="680" w:type="dxa"/>
          </w:tcPr>
          <w:p w14:paraId="7EB1E2B4" w14:textId="77777777" w:rsidR="008C2510" w:rsidRDefault="00000000">
            <w:r>
              <w:rPr>
                <w:sz w:val="19"/>
              </w:rPr>
              <w:t>9</w:t>
            </w:r>
          </w:p>
        </w:tc>
        <w:tc>
          <w:tcPr>
            <w:tcW w:w="3572" w:type="dxa"/>
          </w:tcPr>
          <w:p w14:paraId="09531EC3" w14:textId="77777777" w:rsidR="008C2510" w:rsidRDefault="00000000">
            <w:r>
              <w:rPr>
                <w:sz w:val="19"/>
              </w:rPr>
              <w:t>Tesorería → Provisiones</w:t>
            </w:r>
          </w:p>
        </w:tc>
        <w:tc>
          <w:tcPr>
            <w:tcW w:w="5102" w:type="dxa"/>
          </w:tcPr>
          <w:p w14:paraId="54CFCC9F" w14:textId="77777777" w:rsidR="008C2510" w:rsidRDefault="00000000">
            <w:r>
              <w:rPr>
                <w:sz w:val="19"/>
              </w:rPr>
              <w:t>El mes con su provisión calculada y el detalle por tramo.</w:t>
            </w:r>
          </w:p>
        </w:tc>
      </w:tr>
      <w:tr w:rsidR="008C2510" w14:paraId="05E7491B" w14:textId="77777777">
        <w:trPr>
          <w:jc w:val="center"/>
        </w:trPr>
        <w:tc>
          <w:tcPr>
            <w:tcW w:w="680" w:type="dxa"/>
          </w:tcPr>
          <w:p w14:paraId="1DCE0BC9" w14:textId="77777777" w:rsidR="008C2510" w:rsidRDefault="00000000">
            <w:r>
              <w:rPr>
                <w:sz w:val="19"/>
              </w:rPr>
              <w:t>10</w:t>
            </w:r>
          </w:p>
        </w:tc>
        <w:tc>
          <w:tcPr>
            <w:tcW w:w="3572" w:type="dxa"/>
          </w:tcPr>
          <w:p w14:paraId="04A6CFC7" w14:textId="77777777" w:rsidR="008C2510" w:rsidRDefault="00000000">
            <w:r>
              <w:rPr>
                <w:sz w:val="19"/>
              </w:rPr>
              <w:t>Tesorería → Cierre de Mes</w:t>
            </w:r>
          </w:p>
        </w:tc>
        <w:tc>
          <w:tcPr>
            <w:tcW w:w="5102" w:type="dxa"/>
          </w:tcPr>
          <w:p w14:paraId="0E7DA9C9" w14:textId="77777777" w:rsidR="008C2510" w:rsidRDefault="00000000">
            <w:r>
              <w:rPr>
                <w:sz w:val="19"/>
              </w:rPr>
              <w:t>El checklist con puntos en verde y el botón de cierre.</w:t>
            </w:r>
          </w:p>
        </w:tc>
      </w:tr>
    </w:tbl>
    <w:p w14:paraId="14EC566C" w14:textId="77777777" w:rsidR="008C2510" w:rsidRDefault="008C2510">
      <w:pPr>
        <w:spacing w:after="40"/>
      </w:pPr>
    </w:p>
    <w:sectPr w:rsidR="008C251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453654">
    <w:abstractNumId w:val="8"/>
  </w:num>
  <w:num w:numId="2" w16cid:durableId="634339130">
    <w:abstractNumId w:val="6"/>
  </w:num>
  <w:num w:numId="3" w16cid:durableId="1289166150">
    <w:abstractNumId w:val="5"/>
  </w:num>
  <w:num w:numId="4" w16cid:durableId="1362902900">
    <w:abstractNumId w:val="4"/>
  </w:num>
  <w:num w:numId="5" w16cid:durableId="1610158654">
    <w:abstractNumId w:val="7"/>
  </w:num>
  <w:num w:numId="6" w16cid:durableId="1302542412">
    <w:abstractNumId w:val="3"/>
  </w:num>
  <w:num w:numId="7" w16cid:durableId="1369456453">
    <w:abstractNumId w:val="2"/>
  </w:num>
  <w:num w:numId="8" w16cid:durableId="1323778259">
    <w:abstractNumId w:val="1"/>
  </w:num>
  <w:num w:numId="9" w16cid:durableId="88067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5AA"/>
    <w:rsid w:val="0029639D"/>
    <w:rsid w:val="00326F90"/>
    <w:rsid w:val="006138A9"/>
    <w:rsid w:val="008C25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EBA8C1"/>
  <w14:defaultImageDpi w14:val="300"/>
  <w15:docId w15:val="{B00A122D-0C75-4DF8-9087-1C238282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121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12D7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141A2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12D70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138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38A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138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2947</Words>
  <Characters>16210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Patricio Escobar</cp:lastModifiedBy>
  <cp:revision>2</cp:revision>
  <dcterms:created xsi:type="dcterms:W3CDTF">2013-12-23T23:15:00Z</dcterms:created>
  <dcterms:modified xsi:type="dcterms:W3CDTF">2026-08-18T01:59:00Z</dcterms:modified>
  <cp:category/>
</cp:coreProperties>
</file>