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2BEA" w14:textId="77777777" w:rsidR="00CB5639" w:rsidRDefault="00CB5639"/>
    <w:p w14:paraId="6DC68247" w14:textId="77777777" w:rsidR="00CB5639" w:rsidRDefault="00CB5639"/>
    <w:p w14:paraId="7380C890" w14:textId="77777777" w:rsidR="00CB5639" w:rsidRDefault="00CB5639"/>
    <w:p w14:paraId="2E9B365F" w14:textId="77777777" w:rsidR="00CB5639" w:rsidRDefault="00CB5639"/>
    <w:p w14:paraId="1381B04F" w14:textId="77777777" w:rsidR="00CB5639" w:rsidRDefault="00000000">
      <w:pPr>
        <w:jc w:val="center"/>
      </w:pPr>
      <w:r>
        <w:rPr>
          <w:noProof/>
        </w:rPr>
        <w:drawing>
          <wp:inline distT="0" distB="0" distL="0" distR="0" wp14:anchorId="386BAF48" wp14:editId="16302F95">
            <wp:extent cx="2520000" cy="1015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s.png"/>
                    <pic:cNvPicPr/>
                  </pic:nvPicPr>
                  <pic:blipFill>
                    <a:blip r:embed="rId6"/>
                    <a:stretch>
                      <a:fillRect/>
                    </a:stretch>
                  </pic:blipFill>
                  <pic:spPr>
                    <a:xfrm>
                      <a:off x="0" y="0"/>
                      <a:ext cx="2520000" cy="1015141"/>
                    </a:xfrm>
                    <a:prstGeom prst="rect">
                      <a:avLst/>
                    </a:prstGeom>
                  </pic:spPr>
                </pic:pic>
              </a:graphicData>
            </a:graphic>
          </wp:inline>
        </w:drawing>
      </w:r>
    </w:p>
    <w:p w14:paraId="71557959" w14:textId="77777777" w:rsidR="00CB5639" w:rsidRDefault="00CB5639">
      <w:pPr>
        <w:spacing w:after="360"/>
      </w:pPr>
    </w:p>
    <w:p w14:paraId="771D4370" w14:textId="77777777" w:rsidR="00CB5639" w:rsidRDefault="00000000">
      <w:pPr>
        <w:jc w:val="center"/>
      </w:pPr>
      <w:r>
        <w:rPr>
          <w:b/>
          <w:color w:val="012D70"/>
          <w:sz w:val="60"/>
        </w:rPr>
        <w:t>MOTORES DE CÁLCULO</w:t>
      </w:r>
    </w:p>
    <w:p w14:paraId="38B1267C" w14:textId="77777777" w:rsidR="00CB5639" w:rsidRDefault="00000000">
      <w:pPr>
        <w:jc w:val="center"/>
      </w:pPr>
      <w:r>
        <w:rPr>
          <w:color w:val="0141A2"/>
          <w:sz w:val="32"/>
        </w:rPr>
        <w:t>AutoFácil Business Suite</w:t>
      </w:r>
    </w:p>
    <w:p w14:paraId="7F1E3431" w14:textId="77777777" w:rsidR="00CB5639" w:rsidRDefault="00CB5639">
      <w:pPr>
        <w:spacing w:after="600"/>
      </w:pPr>
    </w:p>
    <w:p w14:paraId="44C53123" w14:textId="77777777" w:rsidR="00CB5639" w:rsidRDefault="00000000">
      <w:pPr>
        <w:jc w:val="center"/>
      </w:pPr>
      <w:r>
        <w:rPr>
          <w:color w:val="475569"/>
          <w:sz w:val="24"/>
        </w:rPr>
        <w:t>Cada magnitud del negocio se calcula en UN solo lugar.</w:t>
      </w:r>
    </w:p>
    <w:p w14:paraId="5BFAF6F0" w14:textId="77777777" w:rsidR="00CB5639" w:rsidRDefault="00000000">
      <w:pPr>
        <w:jc w:val="center"/>
      </w:pPr>
      <w:r>
        <w:rPr>
          <w:color w:val="475569"/>
          <w:sz w:val="24"/>
        </w:rPr>
        <w:t>Fórmulas, concepto y dónde viven sus variables.</w:t>
      </w:r>
    </w:p>
    <w:p w14:paraId="45E02C41" w14:textId="77777777" w:rsidR="00CB5639" w:rsidRDefault="00CB5639"/>
    <w:p w14:paraId="440E9600" w14:textId="77777777" w:rsidR="00CB5639" w:rsidRDefault="00CB5639"/>
    <w:p w14:paraId="7E9D5669" w14:textId="77777777" w:rsidR="00CB5639" w:rsidRDefault="00CB5639"/>
    <w:p w14:paraId="7509073B" w14:textId="77777777" w:rsidR="00CB5639" w:rsidRDefault="00CB5639"/>
    <w:p w14:paraId="766763D5" w14:textId="77777777" w:rsidR="00CB5639" w:rsidRDefault="00CB5639"/>
    <w:p w14:paraId="776DD6E4" w14:textId="77777777" w:rsidR="00CB5639" w:rsidRDefault="00CB5639"/>
    <w:p w14:paraId="4BD9D40D" w14:textId="77777777" w:rsidR="00CB5639" w:rsidRDefault="00000000">
      <w:pPr>
        <w:jc w:val="center"/>
      </w:pPr>
      <w:r>
        <w:rPr>
          <w:color w:val="9AA0A6"/>
        </w:rPr>
        <w:t>Versión 1.0 · 17 de agosto de 2026 · verificado contra el código</w:t>
      </w:r>
    </w:p>
    <w:p w14:paraId="7EA8CDDC" w14:textId="77777777" w:rsidR="00CB5639" w:rsidRDefault="00000000">
      <w:pPr>
        <w:jc w:val="center"/>
      </w:pPr>
      <w:r>
        <w:rPr>
          <w:color w:val="9AA0A6"/>
          <w:sz w:val="20"/>
        </w:rPr>
        <w:t>Documento interno — AutoFácil Crédito Automotriz</w:t>
      </w:r>
    </w:p>
    <w:p w14:paraId="2CEE7AA4" w14:textId="77777777" w:rsidR="00CB5639" w:rsidRDefault="00000000">
      <w:r>
        <w:br w:type="page"/>
      </w:r>
    </w:p>
    <w:p w14:paraId="53E3BA05" w14:textId="77777777" w:rsidR="00CB5639" w:rsidRDefault="00000000">
      <w:pPr>
        <w:pStyle w:val="Ttulo1"/>
      </w:pPr>
      <w:bookmarkStart w:id="0" w:name="_Toc237898556"/>
      <w:r>
        <w:lastRenderedPageBreak/>
        <w:t>La máxima que gobierna este documento</w:t>
      </w:r>
      <w:bookmarkEnd w:id="0"/>
    </w:p>
    <w:p w14:paraId="626446DA" w14:textId="77777777" w:rsidR="00CB5639" w:rsidRDefault="00000000">
      <w:r>
        <w:t>Máxima 1 del proyecto: cada magnitud de negocio se calcula en UN SOLO lugar — una función pura compartida que usan TODOS los consumidores. La cuota que ve el cliente en el portal, la que cobra la caja y la que imprime el certificado salen de la misma función; si se arregla, se arregla una vez. Y su regla complementaria: dos magnitudes que se parecen NO se fusionan — "días de mora" y "costo de la mora" son motores distintos, igual que "saldo insoluto" y "monto de prepago".</w:t>
      </w:r>
    </w:p>
    <w:p w14:paraId="3BFF0EC2" w14:textId="77777777" w:rsidR="00CB5639" w:rsidRDefault="00000000">
      <w:r>
        <w:t>Los motores son isomorfos cuando corresponde (module.exports en el servidor + window.AF_* en el navegador): el mismo archivo corre en ambos lados. Las variables NUNCA viven en el código: cada una tiene su mantenedor, y este documento dice cuál.</w:t>
      </w:r>
    </w:p>
    <w:p w14:paraId="42E60217" w14:textId="77777777" w:rsidR="00CB5639" w:rsidRDefault="00000000">
      <w:r>
        <w:br w:type="page"/>
      </w:r>
    </w:p>
    <w:p w14:paraId="0CEB0F7D" w14:textId="77777777" w:rsidR="00CB5639" w:rsidRDefault="00000000">
      <w:pPr>
        <w:pStyle w:val="Ttulo1"/>
      </w:pPr>
      <w:bookmarkStart w:id="1" w:name="_Toc237898557"/>
      <w:r>
        <w:lastRenderedPageBreak/>
        <w:t>Índice</w:t>
      </w:r>
      <w:bookmarkEnd w:id="1"/>
    </w:p>
    <w:p w14:paraId="789E6920" w14:textId="6803E4EF" w:rsidR="00E02937" w:rsidRDefault="00000000">
      <w:pPr>
        <w:pStyle w:val="TDC1"/>
        <w:tabs>
          <w:tab w:val="right" w:leader="dot" w:pos="9396"/>
        </w:tabs>
        <w:rPr>
          <w:noProof/>
        </w:rPr>
      </w:pPr>
      <w:r>
        <w:fldChar w:fldCharType="begin"/>
      </w:r>
      <w:r>
        <w:instrText>TOC \o "1-2" \h \z \u</w:instrText>
      </w:r>
      <w:r>
        <w:fldChar w:fldCharType="separate"/>
      </w:r>
      <w:hyperlink w:anchor="_Toc237898556" w:history="1">
        <w:r w:rsidR="00E02937" w:rsidRPr="00915036">
          <w:rPr>
            <w:rStyle w:val="Hipervnculo"/>
            <w:noProof/>
          </w:rPr>
          <w:t>La máxima que gobierna este documento</w:t>
        </w:r>
        <w:r w:rsidR="00E02937">
          <w:rPr>
            <w:noProof/>
            <w:webHidden/>
          </w:rPr>
          <w:tab/>
        </w:r>
        <w:r w:rsidR="00E02937">
          <w:rPr>
            <w:noProof/>
            <w:webHidden/>
          </w:rPr>
          <w:fldChar w:fldCharType="begin"/>
        </w:r>
        <w:r w:rsidR="00E02937">
          <w:rPr>
            <w:noProof/>
            <w:webHidden/>
          </w:rPr>
          <w:instrText xml:space="preserve"> PAGEREF _Toc237898556 \h </w:instrText>
        </w:r>
        <w:r w:rsidR="00E02937">
          <w:rPr>
            <w:noProof/>
            <w:webHidden/>
          </w:rPr>
        </w:r>
        <w:r w:rsidR="00E02937">
          <w:rPr>
            <w:noProof/>
            <w:webHidden/>
          </w:rPr>
          <w:fldChar w:fldCharType="separate"/>
        </w:r>
        <w:r w:rsidR="00E02937">
          <w:rPr>
            <w:noProof/>
            <w:webHidden/>
          </w:rPr>
          <w:t>2</w:t>
        </w:r>
        <w:r w:rsidR="00E02937">
          <w:rPr>
            <w:noProof/>
            <w:webHidden/>
          </w:rPr>
          <w:fldChar w:fldCharType="end"/>
        </w:r>
      </w:hyperlink>
    </w:p>
    <w:p w14:paraId="7033E489" w14:textId="5C88E4E2" w:rsidR="00E02937" w:rsidRDefault="00E02937">
      <w:pPr>
        <w:pStyle w:val="TDC1"/>
        <w:tabs>
          <w:tab w:val="right" w:leader="dot" w:pos="9396"/>
        </w:tabs>
        <w:rPr>
          <w:noProof/>
        </w:rPr>
      </w:pPr>
      <w:hyperlink w:anchor="_Toc237898557" w:history="1">
        <w:r w:rsidRPr="00915036">
          <w:rPr>
            <w:rStyle w:val="Hipervnculo"/>
            <w:noProof/>
          </w:rPr>
          <w:t>Índice</w:t>
        </w:r>
        <w:r>
          <w:rPr>
            <w:noProof/>
            <w:webHidden/>
          </w:rPr>
          <w:tab/>
        </w:r>
        <w:r>
          <w:rPr>
            <w:noProof/>
            <w:webHidden/>
          </w:rPr>
          <w:fldChar w:fldCharType="begin"/>
        </w:r>
        <w:r>
          <w:rPr>
            <w:noProof/>
            <w:webHidden/>
          </w:rPr>
          <w:instrText xml:space="preserve"> PAGEREF _Toc237898557 \h </w:instrText>
        </w:r>
        <w:r>
          <w:rPr>
            <w:noProof/>
            <w:webHidden/>
          </w:rPr>
        </w:r>
        <w:r>
          <w:rPr>
            <w:noProof/>
            <w:webHidden/>
          </w:rPr>
          <w:fldChar w:fldCharType="separate"/>
        </w:r>
        <w:r>
          <w:rPr>
            <w:noProof/>
            <w:webHidden/>
          </w:rPr>
          <w:t>3</w:t>
        </w:r>
        <w:r>
          <w:rPr>
            <w:noProof/>
            <w:webHidden/>
          </w:rPr>
          <w:fldChar w:fldCharType="end"/>
        </w:r>
      </w:hyperlink>
    </w:p>
    <w:p w14:paraId="11D35BFA" w14:textId="4169C876" w:rsidR="00E02937" w:rsidRDefault="00E02937">
      <w:pPr>
        <w:pStyle w:val="TDC1"/>
        <w:tabs>
          <w:tab w:val="right" w:leader="dot" w:pos="9396"/>
        </w:tabs>
        <w:rPr>
          <w:noProof/>
        </w:rPr>
      </w:pPr>
      <w:hyperlink w:anchor="_Toc237898558" w:history="1">
        <w:r w:rsidRPr="00915036">
          <w:rPr>
            <w:rStyle w:val="Hipervnculo"/>
            <w:noProof/>
          </w:rPr>
          <w:t>0. El modelo de ingresos: de dónde viene la plata</w:t>
        </w:r>
        <w:r>
          <w:rPr>
            <w:noProof/>
            <w:webHidden/>
          </w:rPr>
          <w:tab/>
        </w:r>
        <w:r>
          <w:rPr>
            <w:noProof/>
            <w:webHidden/>
          </w:rPr>
          <w:fldChar w:fldCharType="begin"/>
        </w:r>
        <w:r>
          <w:rPr>
            <w:noProof/>
            <w:webHidden/>
          </w:rPr>
          <w:instrText xml:space="preserve"> PAGEREF _Toc237898558 \h </w:instrText>
        </w:r>
        <w:r>
          <w:rPr>
            <w:noProof/>
            <w:webHidden/>
          </w:rPr>
        </w:r>
        <w:r>
          <w:rPr>
            <w:noProof/>
            <w:webHidden/>
          </w:rPr>
          <w:fldChar w:fldCharType="separate"/>
        </w:r>
        <w:r>
          <w:rPr>
            <w:noProof/>
            <w:webHidden/>
          </w:rPr>
          <w:t>5</w:t>
        </w:r>
        <w:r>
          <w:rPr>
            <w:noProof/>
            <w:webHidden/>
          </w:rPr>
          <w:fldChar w:fldCharType="end"/>
        </w:r>
      </w:hyperlink>
    </w:p>
    <w:p w14:paraId="747C3133" w14:textId="27F7BA84" w:rsidR="00E02937" w:rsidRDefault="00E02937">
      <w:pPr>
        <w:pStyle w:val="TDC2"/>
        <w:tabs>
          <w:tab w:val="right" w:leader="dot" w:pos="9396"/>
        </w:tabs>
        <w:rPr>
          <w:noProof/>
        </w:rPr>
      </w:pPr>
      <w:hyperlink w:anchor="_Toc237898559" w:history="1">
        <w:r w:rsidRPr="00915036">
          <w:rPr>
            <w:rStyle w:val="Hipervnculo"/>
            <w:noProof/>
          </w:rPr>
          <w:t>0.1 Colocación: lo que pagan las financieras por cada crédito cursado</w:t>
        </w:r>
        <w:r>
          <w:rPr>
            <w:noProof/>
            <w:webHidden/>
          </w:rPr>
          <w:tab/>
        </w:r>
        <w:r>
          <w:rPr>
            <w:noProof/>
            <w:webHidden/>
          </w:rPr>
          <w:fldChar w:fldCharType="begin"/>
        </w:r>
        <w:r>
          <w:rPr>
            <w:noProof/>
            <w:webHidden/>
          </w:rPr>
          <w:instrText xml:space="preserve"> PAGEREF _Toc237898559 \h </w:instrText>
        </w:r>
        <w:r>
          <w:rPr>
            <w:noProof/>
            <w:webHidden/>
          </w:rPr>
        </w:r>
        <w:r>
          <w:rPr>
            <w:noProof/>
            <w:webHidden/>
          </w:rPr>
          <w:fldChar w:fldCharType="separate"/>
        </w:r>
        <w:r>
          <w:rPr>
            <w:noProof/>
            <w:webHidden/>
          </w:rPr>
          <w:t>5</w:t>
        </w:r>
        <w:r>
          <w:rPr>
            <w:noProof/>
            <w:webHidden/>
          </w:rPr>
          <w:fldChar w:fldCharType="end"/>
        </w:r>
      </w:hyperlink>
    </w:p>
    <w:p w14:paraId="5B78783F" w14:textId="58C1CFCC" w:rsidR="00E02937" w:rsidRDefault="00E02937">
      <w:pPr>
        <w:pStyle w:val="TDC2"/>
        <w:tabs>
          <w:tab w:val="right" w:leader="dot" w:pos="9396"/>
        </w:tabs>
        <w:rPr>
          <w:noProof/>
        </w:rPr>
      </w:pPr>
      <w:hyperlink w:anchor="_Toc237898560" w:history="1">
        <w:r w:rsidRPr="00915036">
          <w:rPr>
            <w:rStyle w:val="Hipervnculo"/>
            <w:noProof/>
          </w:rPr>
          <w:t>0.2 Intermediación de seguros</w:t>
        </w:r>
        <w:r>
          <w:rPr>
            <w:noProof/>
            <w:webHidden/>
          </w:rPr>
          <w:tab/>
        </w:r>
        <w:r>
          <w:rPr>
            <w:noProof/>
            <w:webHidden/>
          </w:rPr>
          <w:fldChar w:fldCharType="begin"/>
        </w:r>
        <w:r>
          <w:rPr>
            <w:noProof/>
            <w:webHidden/>
          </w:rPr>
          <w:instrText xml:space="preserve"> PAGEREF _Toc237898560 \h </w:instrText>
        </w:r>
        <w:r>
          <w:rPr>
            <w:noProof/>
            <w:webHidden/>
          </w:rPr>
        </w:r>
        <w:r>
          <w:rPr>
            <w:noProof/>
            <w:webHidden/>
          </w:rPr>
          <w:fldChar w:fldCharType="separate"/>
        </w:r>
        <w:r>
          <w:rPr>
            <w:noProof/>
            <w:webHidden/>
          </w:rPr>
          <w:t>5</w:t>
        </w:r>
        <w:r>
          <w:rPr>
            <w:noProof/>
            <w:webHidden/>
          </w:rPr>
          <w:fldChar w:fldCharType="end"/>
        </w:r>
      </w:hyperlink>
    </w:p>
    <w:p w14:paraId="37A9F981" w14:textId="256144B9" w:rsidR="00E02937" w:rsidRDefault="00E02937">
      <w:pPr>
        <w:pStyle w:val="TDC2"/>
        <w:tabs>
          <w:tab w:val="right" w:leader="dot" w:pos="9396"/>
        </w:tabs>
        <w:rPr>
          <w:noProof/>
        </w:rPr>
      </w:pPr>
      <w:hyperlink w:anchor="_Toc237898561" w:history="1">
        <w:r w:rsidRPr="00915036">
          <w:rPr>
            <w:rStyle w:val="Hipervnculo"/>
            <w:noProof/>
          </w:rPr>
          <w:t>0.3 Cartera propia (créditos AUTOFACIL)</w:t>
        </w:r>
        <w:r>
          <w:rPr>
            <w:noProof/>
            <w:webHidden/>
          </w:rPr>
          <w:tab/>
        </w:r>
        <w:r>
          <w:rPr>
            <w:noProof/>
            <w:webHidden/>
          </w:rPr>
          <w:fldChar w:fldCharType="begin"/>
        </w:r>
        <w:r>
          <w:rPr>
            <w:noProof/>
            <w:webHidden/>
          </w:rPr>
          <w:instrText xml:space="preserve"> PAGEREF _Toc237898561 \h </w:instrText>
        </w:r>
        <w:r>
          <w:rPr>
            <w:noProof/>
            <w:webHidden/>
          </w:rPr>
        </w:r>
        <w:r>
          <w:rPr>
            <w:noProof/>
            <w:webHidden/>
          </w:rPr>
          <w:fldChar w:fldCharType="separate"/>
        </w:r>
        <w:r>
          <w:rPr>
            <w:noProof/>
            <w:webHidden/>
          </w:rPr>
          <w:t>5</w:t>
        </w:r>
        <w:r>
          <w:rPr>
            <w:noProof/>
            <w:webHidden/>
          </w:rPr>
          <w:fldChar w:fldCharType="end"/>
        </w:r>
      </w:hyperlink>
    </w:p>
    <w:p w14:paraId="0ED5A3EE" w14:textId="6186FC2B" w:rsidR="00E02937" w:rsidRDefault="00E02937">
      <w:pPr>
        <w:pStyle w:val="TDC2"/>
        <w:tabs>
          <w:tab w:val="right" w:leader="dot" w:pos="9396"/>
        </w:tabs>
        <w:rPr>
          <w:noProof/>
        </w:rPr>
      </w:pPr>
      <w:hyperlink w:anchor="_Toc237898562" w:history="1">
        <w:r w:rsidRPr="00915036">
          <w:rPr>
            <w:rStyle w:val="Hipervnculo"/>
            <w:noProof/>
          </w:rPr>
          <w:t>0.4 Contra esos ingresos, los repartos</w:t>
        </w:r>
        <w:r>
          <w:rPr>
            <w:noProof/>
            <w:webHidden/>
          </w:rPr>
          <w:tab/>
        </w:r>
        <w:r>
          <w:rPr>
            <w:noProof/>
            <w:webHidden/>
          </w:rPr>
          <w:fldChar w:fldCharType="begin"/>
        </w:r>
        <w:r>
          <w:rPr>
            <w:noProof/>
            <w:webHidden/>
          </w:rPr>
          <w:instrText xml:space="preserve"> PAGEREF _Toc237898562 \h </w:instrText>
        </w:r>
        <w:r>
          <w:rPr>
            <w:noProof/>
            <w:webHidden/>
          </w:rPr>
        </w:r>
        <w:r>
          <w:rPr>
            <w:noProof/>
            <w:webHidden/>
          </w:rPr>
          <w:fldChar w:fldCharType="separate"/>
        </w:r>
        <w:r>
          <w:rPr>
            <w:noProof/>
            <w:webHidden/>
          </w:rPr>
          <w:t>5</w:t>
        </w:r>
        <w:r>
          <w:rPr>
            <w:noProof/>
            <w:webHidden/>
          </w:rPr>
          <w:fldChar w:fldCharType="end"/>
        </w:r>
      </w:hyperlink>
    </w:p>
    <w:p w14:paraId="34FEA1AD" w14:textId="1263A0D4" w:rsidR="00E02937" w:rsidRDefault="00E02937">
      <w:pPr>
        <w:pStyle w:val="TDC1"/>
        <w:tabs>
          <w:tab w:val="right" w:leader="dot" w:pos="9396"/>
        </w:tabs>
        <w:rPr>
          <w:noProof/>
        </w:rPr>
      </w:pPr>
      <w:hyperlink w:anchor="_Toc237898563" w:history="1">
        <w:r w:rsidRPr="00915036">
          <w:rPr>
            <w:rStyle w:val="Hipervnculo"/>
            <w:noProof/>
          </w:rPr>
          <w:t>1. El crédito y su cuota</w:t>
        </w:r>
        <w:r>
          <w:rPr>
            <w:noProof/>
            <w:webHidden/>
          </w:rPr>
          <w:tab/>
        </w:r>
        <w:r>
          <w:rPr>
            <w:noProof/>
            <w:webHidden/>
          </w:rPr>
          <w:fldChar w:fldCharType="begin"/>
        </w:r>
        <w:r>
          <w:rPr>
            <w:noProof/>
            <w:webHidden/>
          </w:rPr>
          <w:instrText xml:space="preserve"> PAGEREF _Toc237898563 \h </w:instrText>
        </w:r>
        <w:r>
          <w:rPr>
            <w:noProof/>
            <w:webHidden/>
          </w:rPr>
        </w:r>
        <w:r>
          <w:rPr>
            <w:noProof/>
            <w:webHidden/>
          </w:rPr>
          <w:fldChar w:fldCharType="separate"/>
        </w:r>
        <w:r>
          <w:rPr>
            <w:noProof/>
            <w:webHidden/>
          </w:rPr>
          <w:t>6</w:t>
        </w:r>
        <w:r>
          <w:rPr>
            <w:noProof/>
            <w:webHidden/>
          </w:rPr>
          <w:fldChar w:fldCharType="end"/>
        </w:r>
      </w:hyperlink>
    </w:p>
    <w:p w14:paraId="278D36E0" w14:textId="72B1DCF5" w:rsidR="00E02937" w:rsidRDefault="00E02937">
      <w:pPr>
        <w:pStyle w:val="TDC2"/>
        <w:tabs>
          <w:tab w:val="right" w:leader="dot" w:pos="9396"/>
        </w:tabs>
        <w:rPr>
          <w:noProof/>
        </w:rPr>
      </w:pPr>
      <w:hyperlink w:anchor="_Toc237898564" w:history="1">
        <w:r w:rsidRPr="00915036">
          <w:rPr>
            <w:rStyle w:val="Hipervnculo"/>
            <w:noProof/>
          </w:rPr>
          <w:t>1.1 Cuota francesa y valor presente (AF_RENT_CORE)</w:t>
        </w:r>
        <w:r>
          <w:rPr>
            <w:noProof/>
            <w:webHidden/>
          </w:rPr>
          <w:tab/>
        </w:r>
        <w:r>
          <w:rPr>
            <w:noProof/>
            <w:webHidden/>
          </w:rPr>
          <w:fldChar w:fldCharType="begin"/>
        </w:r>
        <w:r>
          <w:rPr>
            <w:noProof/>
            <w:webHidden/>
          </w:rPr>
          <w:instrText xml:space="preserve"> PAGEREF _Toc237898564 \h </w:instrText>
        </w:r>
        <w:r>
          <w:rPr>
            <w:noProof/>
            <w:webHidden/>
          </w:rPr>
        </w:r>
        <w:r>
          <w:rPr>
            <w:noProof/>
            <w:webHidden/>
          </w:rPr>
          <w:fldChar w:fldCharType="separate"/>
        </w:r>
        <w:r>
          <w:rPr>
            <w:noProof/>
            <w:webHidden/>
          </w:rPr>
          <w:t>6</w:t>
        </w:r>
        <w:r>
          <w:rPr>
            <w:noProof/>
            <w:webHidden/>
          </w:rPr>
          <w:fldChar w:fldCharType="end"/>
        </w:r>
      </w:hyperlink>
    </w:p>
    <w:p w14:paraId="6F7EFEB9" w14:textId="5E20BCD8" w:rsidR="00E02937" w:rsidRDefault="00E02937">
      <w:pPr>
        <w:pStyle w:val="TDC2"/>
        <w:tabs>
          <w:tab w:val="right" w:leader="dot" w:pos="9396"/>
        </w:tabs>
        <w:rPr>
          <w:noProof/>
        </w:rPr>
      </w:pPr>
      <w:hyperlink w:anchor="_Toc237898565" w:history="1">
        <w:r w:rsidRPr="00915036">
          <w:rPr>
            <w:rStyle w:val="Hipervnculo"/>
            <w:noProof/>
          </w:rPr>
          <w:t>1.2 Normalización de tasas (tasa-utils)</w:t>
        </w:r>
        <w:r>
          <w:rPr>
            <w:noProof/>
            <w:webHidden/>
          </w:rPr>
          <w:tab/>
        </w:r>
        <w:r>
          <w:rPr>
            <w:noProof/>
            <w:webHidden/>
          </w:rPr>
          <w:fldChar w:fldCharType="begin"/>
        </w:r>
        <w:r>
          <w:rPr>
            <w:noProof/>
            <w:webHidden/>
          </w:rPr>
          <w:instrText xml:space="preserve"> PAGEREF _Toc237898565 \h </w:instrText>
        </w:r>
        <w:r>
          <w:rPr>
            <w:noProof/>
            <w:webHidden/>
          </w:rPr>
        </w:r>
        <w:r>
          <w:rPr>
            <w:noProof/>
            <w:webHidden/>
          </w:rPr>
          <w:fldChar w:fldCharType="separate"/>
        </w:r>
        <w:r>
          <w:rPr>
            <w:noProof/>
            <w:webHidden/>
          </w:rPr>
          <w:t>6</w:t>
        </w:r>
        <w:r>
          <w:rPr>
            <w:noProof/>
            <w:webHidden/>
          </w:rPr>
          <w:fldChar w:fldCharType="end"/>
        </w:r>
      </w:hyperlink>
    </w:p>
    <w:p w14:paraId="75FEE6C1" w14:textId="0A665912" w:rsidR="00E02937" w:rsidRDefault="00E02937">
      <w:pPr>
        <w:pStyle w:val="TDC2"/>
        <w:tabs>
          <w:tab w:val="right" w:leader="dot" w:pos="9396"/>
        </w:tabs>
        <w:rPr>
          <w:noProof/>
        </w:rPr>
      </w:pPr>
      <w:hyperlink w:anchor="_Toc237898566" w:history="1">
        <w:r w:rsidRPr="00915036">
          <w:rPr>
            <w:rStyle w:val="Hipervnculo"/>
            <w:noProof/>
          </w:rPr>
          <w:t>1.3 Cotizador "con gastos y todo"</w:t>
        </w:r>
        <w:r>
          <w:rPr>
            <w:noProof/>
            <w:webHidden/>
          </w:rPr>
          <w:tab/>
        </w:r>
        <w:r>
          <w:rPr>
            <w:noProof/>
            <w:webHidden/>
          </w:rPr>
          <w:fldChar w:fldCharType="begin"/>
        </w:r>
        <w:r>
          <w:rPr>
            <w:noProof/>
            <w:webHidden/>
          </w:rPr>
          <w:instrText xml:space="preserve"> PAGEREF _Toc237898566 \h </w:instrText>
        </w:r>
        <w:r>
          <w:rPr>
            <w:noProof/>
            <w:webHidden/>
          </w:rPr>
        </w:r>
        <w:r>
          <w:rPr>
            <w:noProof/>
            <w:webHidden/>
          </w:rPr>
          <w:fldChar w:fldCharType="separate"/>
        </w:r>
        <w:r>
          <w:rPr>
            <w:noProof/>
            <w:webHidden/>
          </w:rPr>
          <w:t>6</w:t>
        </w:r>
        <w:r>
          <w:rPr>
            <w:noProof/>
            <w:webHidden/>
          </w:rPr>
          <w:fldChar w:fldCharType="end"/>
        </w:r>
      </w:hyperlink>
    </w:p>
    <w:p w14:paraId="4EE77B84" w14:textId="57E9107F" w:rsidR="00E02937" w:rsidRDefault="00E02937">
      <w:pPr>
        <w:pStyle w:val="TDC2"/>
        <w:tabs>
          <w:tab w:val="right" w:leader="dot" w:pos="9396"/>
        </w:tabs>
        <w:rPr>
          <w:noProof/>
        </w:rPr>
      </w:pPr>
      <w:hyperlink w:anchor="_Toc237898567" w:history="1">
        <w:r w:rsidRPr="00915036">
          <w:rPr>
            <w:rStyle w:val="Hipervnculo"/>
            <w:noProof/>
          </w:rPr>
          <w:t>1.4 UF histórica (getUF)</w:t>
        </w:r>
        <w:r>
          <w:rPr>
            <w:noProof/>
            <w:webHidden/>
          </w:rPr>
          <w:tab/>
        </w:r>
        <w:r>
          <w:rPr>
            <w:noProof/>
            <w:webHidden/>
          </w:rPr>
          <w:fldChar w:fldCharType="begin"/>
        </w:r>
        <w:r>
          <w:rPr>
            <w:noProof/>
            <w:webHidden/>
          </w:rPr>
          <w:instrText xml:space="preserve"> PAGEREF _Toc237898567 \h </w:instrText>
        </w:r>
        <w:r>
          <w:rPr>
            <w:noProof/>
            <w:webHidden/>
          </w:rPr>
        </w:r>
        <w:r>
          <w:rPr>
            <w:noProof/>
            <w:webHidden/>
          </w:rPr>
          <w:fldChar w:fldCharType="separate"/>
        </w:r>
        <w:r>
          <w:rPr>
            <w:noProof/>
            <w:webHidden/>
          </w:rPr>
          <w:t>7</w:t>
        </w:r>
        <w:r>
          <w:rPr>
            <w:noProof/>
            <w:webHidden/>
          </w:rPr>
          <w:fldChar w:fldCharType="end"/>
        </w:r>
      </w:hyperlink>
    </w:p>
    <w:p w14:paraId="217A451B" w14:textId="3B44CF9A" w:rsidR="00E02937" w:rsidRDefault="00E02937">
      <w:pPr>
        <w:pStyle w:val="TDC1"/>
        <w:tabs>
          <w:tab w:val="right" w:leader="dot" w:pos="9396"/>
        </w:tabs>
        <w:rPr>
          <w:noProof/>
        </w:rPr>
      </w:pPr>
      <w:hyperlink w:anchor="_Toc237898568" w:history="1">
        <w:r w:rsidRPr="00915036">
          <w:rPr>
            <w:rStyle w:val="Hipervnculo"/>
            <w:noProof/>
          </w:rPr>
          <w:t>2. Mora, cobranza y prepago</w:t>
        </w:r>
        <w:r>
          <w:rPr>
            <w:noProof/>
            <w:webHidden/>
          </w:rPr>
          <w:tab/>
        </w:r>
        <w:r>
          <w:rPr>
            <w:noProof/>
            <w:webHidden/>
          </w:rPr>
          <w:fldChar w:fldCharType="begin"/>
        </w:r>
        <w:r>
          <w:rPr>
            <w:noProof/>
            <w:webHidden/>
          </w:rPr>
          <w:instrText xml:space="preserve"> PAGEREF _Toc237898568 \h </w:instrText>
        </w:r>
        <w:r>
          <w:rPr>
            <w:noProof/>
            <w:webHidden/>
          </w:rPr>
        </w:r>
        <w:r>
          <w:rPr>
            <w:noProof/>
            <w:webHidden/>
          </w:rPr>
          <w:fldChar w:fldCharType="separate"/>
        </w:r>
        <w:r>
          <w:rPr>
            <w:noProof/>
            <w:webHidden/>
          </w:rPr>
          <w:t>8</w:t>
        </w:r>
        <w:r>
          <w:rPr>
            <w:noProof/>
            <w:webHidden/>
          </w:rPr>
          <w:fldChar w:fldCharType="end"/>
        </w:r>
      </w:hyperlink>
    </w:p>
    <w:p w14:paraId="6AB9E197" w14:textId="1073D0E6" w:rsidR="00E02937" w:rsidRDefault="00E02937">
      <w:pPr>
        <w:pStyle w:val="TDC2"/>
        <w:tabs>
          <w:tab w:val="right" w:leader="dot" w:pos="9396"/>
        </w:tabs>
        <w:rPr>
          <w:noProof/>
        </w:rPr>
      </w:pPr>
      <w:hyperlink w:anchor="_Toc237898569" w:history="1">
        <w:r w:rsidRPr="00915036">
          <w:rPr>
            <w:rStyle w:val="Hipervnculo"/>
            <w:noProof/>
          </w:rPr>
          <w:t>2.1 Días de mora y estado de cartera (AF_MORA)</w:t>
        </w:r>
        <w:r>
          <w:rPr>
            <w:noProof/>
            <w:webHidden/>
          </w:rPr>
          <w:tab/>
        </w:r>
        <w:r>
          <w:rPr>
            <w:noProof/>
            <w:webHidden/>
          </w:rPr>
          <w:fldChar w:fldCharType="begin"/>
        </w:r>
        <w:r>
          <w:rPr>
            <w:noProof/>
            <w:webHidden/>
          </w:rPr>
          <w:instrText xml:space="preserve"> PAGEREF _Toc237898569 \h </w:instrText>
        </w:r>
        <w:r>
          <w:rPr>
            <w:noProof/>
            <w:webHidden/>
          </w:rPr>
        </w:r>
        <w:r>
          <w:rPr>
            <w:noProof/>
            <w:webHidden/>
          </w:rPr>
          <w:fldChar w:fldCharType="separate"/>
        </w:r>
        <w:r>
          <w:rPr>
            <w:noProof/>
            <w:webHidden/>
          </w:rPr>
          <w:t>8</w:t>
        </w:r>
        <w:r>
          <w:rPr>
            <w:noProof/>
            <w:webHidden/>
          </w:rPr>
          <w:fldChar w:fldCharType="end"/>
        </w:r>
      </w:hyperlink>
    </w:p>
    <w:p w14:paraId="78105450" w14:textId="158CE50A" w:rsidR="00E02937" w:rsidRDefault="00E02937">
      <w:pPr>
        <w:pStyle w:val="TDC2"/>
        <w:tabs>
          <w:tab w:val="right" w:leader="dot" w:pos="9396"/>
        </w:tabs>
        <w:rPr>
          <w:noProof/>
        </w:rPr>
      </w:pPr>
      <w:hyperlink w:anchor="_Toc237898570" w:history="1">
        <w:r w:rsidRPr="00915036">
          <w:rPr>
            <w:rStyle w:val="Hipervnculo"/>
            <w:noProof/>
          </w:rPr>
          <w:t>2.2 El costo de la mora (interés + gastos)</w:t>
        </w:r>
        <w:r>
          <w:rPr>
            <w:noProof/>
            <w:webHidden/>
          </w:rPr>
          <w:tab/>
        </w:r>
        <w:r>
          <w:rPr>
            <w:noProof/>
            <w:webHidden/>
          </w:rPr>
          <w:fldChar w:fldCharType="begin"/>
        </w:r>
        <w:r>
          <w:rPr>
            <w:noProof/>
            <w:webHidden/>
          </w:rPr>
          <w:instrText xml:space="preserve"> PAGEREF _Toc237898570 \h </w:instrText>
        </w:r>
        <w:r>
          <w:rPr>
            <w:noProof/>
            <w:webHidden/>
          </w:rPr>
        </w:r>
        <w:r>
          <w:rPr>
            <w:noProof/>
            <w:webHidden/>
          </w:rPr>
          <w:fldChar w:fldCharType="separate"/>
        </w:r>
        <w:r>
          <w:rPr>
            <w:noProof/>
            <w:webHidden/>
          </w:rPr>
          <w:t>8</w:t>
        </w:r>
        <w:r>
          <w:rPr>
            <w:noProof/>
            <w:webHidden/>
          </w:rPr>
          <w:fldChar w:fldCharType="end"/>
        </w:r>
      </w:hyperlink>
    </w:p>
    <w:p w14:paraId="257F87EF" w14:textId="594DD762" w:rsidR="00E02937" w:rsidRDefault="00E02937">
      <w:pPr>
        <w:pStyle w:val="TDC2"/>
        <w:tabs>
          <w:tab w:val="right" w:leader="dot" w:pos="9396"/>
        </w:tabs>
        <w:rPr>
          <w:noProof/>
        </w:rPr>
      </w:pPr>
      <w:hyperlink w:anchor="_Toc237898571" w:history="1">
        <w:r w:rsidRPr="00915036">
          <w:rPr>
            <w:rStyle w:val="Hipervnculo"/>
            <w:noProof/>
          </w:rPr>
          <w:t>2.3 Monto de prepago (calcularPrepago)</w:t>
        </w:r>
        <w:r>
          <w:rPr>
            <w:noProof/>
            <w:webHidden/>
          </w:rPr>
          <w:tab/>
        </w:r>
        <w:r>
          <w:rPr>
            <w:noProof/>
            <w:webHidden/>
          </w:rPr>
          <w:fldChar w:fldCharType="begin"/>
        </w:r>
        <w:r>
          <w:rPr>
            <w:noProof/>
            <w:webHidden/>
          </w:rPr>
          <w:instrText xml:space="preserve"> PAGEREF _Toc237898571 \h </w:instrText>
        </w:r>
        <w:r>
          <w:rPr>
            <w:noProof/>
            <w:webHidden/>
          </w:rPr>
        </w:r>
        <w:r>
          <w:rPr>
            <w:noProof/>
            <w:webHidden/>
          </w:rPr>
          <w:fldChar w:fldCharType="separate"/>
        </w:r>
        <w:r>
          <w:rPr>
            <w:noProof/>
            <w:webHidden/>
          </w:rPr>
          <w:t>9</w:t>
        </w:r>
        <w:r>
          <w:rPr>
            <w:noProof/>
            <w:webHidden/>
          </w:rPr>
          <w:fldChar w:fldCharType="end"/>
        </w:r>
      </w:hyperlink>
    </w:p>
    <w:p w14:paraId="288EB3DE" w14:textId="0972B30C" w:rsidR="00E02937" w:rsidRDefault="00E02937">
      <w:pPr>
        <w:pStyle w:val="TDC2"/>
        <w:tabs>
          <w:tab w:val="right" w:leader="dot" w:pos="9396"/>
        </w:tabs>
        <w:rPr>
          <w:noProof/>
        </w:rPr>
      </w:pPr>
      <w:hyperlink w:anchor="_Toc237898572" w:history="1">
        <w:r w:rsidRPr="00915036">
          <w:rPr>
            <w:rStyle w:val="Hipervnculo"/>
            <w:noProof/>
          </w:rPr>
          <w:t>2.4 Provisiones de cartera</w:t>
        </w:r>
        <w:r>
          <w:rPr>
            <w:noProof/>
            <w:webHidden/>
          </w:rPr>
          <w:tab/>
        </w:r>
        <w:r>
          <w:rPr>
            <w:noProof/>
            <w:webHidden/>
          </w:rPr>
          <w:fldChar w:fldCharType="begin"/>
        </w:r>
        <w:r>
          <w:rPr>
            <w:noProof/>
            <w:webHidden/>
          </w:rPr>
          <w:instrText xml:space="preserve"> PAGEREF _Toc237898572 \h </w:instrText>
        </w:r>
        <w:r>
          <w:rPr>
            <w:noProof/>
            <w:webHidden/>
          </w:rPr>
        </w:r>
        <w:r>
          <w:rPr>
            <w:noProof/>
            <w:webHidden/>
          </w:rPr>
          <w:fldChar w:fldCharType="separate"/>
        </w:r>
        <w:r>
          <w:rPr>
            <w:noProof/>
            <w:webHidden/>
          </w:rPr>
          <w:t>9</w:t>
        </w:r>
        <w:r>
          <w:rPr>
            <w:noProof/>
            <w:webHidden/>
          </w:rPr>
          <w:fldChar w:fldCharType="end"/>
        </w:r>
      </w:hyperlink>
    </w:p>
    <w:p w14:paraId="05970F8A" w14:textId="3A27CC72" w:rsidR="00E02937" w:rsidRDefault="00E02937">
      <w:pPr>
        <w:pStyle w:val="TDC1"/>
        <w:tabs>
          <w:tab w:val="right" w:leader="dot" w:pos="9396"/>
        </w:tabs>
        <w:rPr>
          <w:noProof/>
        </w:rPr>
      </w:pPr>
      <w:hyperlink w:anchor="_Toc237898573" w:history="1">
        <w:r w:rsidRPr="00915036">
          <w:rPr>
            <w:rStyle w:val="Hipervnculo"/>
            <w:noProof/>
          </w:rPr>
          <w:t>3. Comisiones y remuneración variable</w:t>
        </w:r>
        <w:r>
          <w:rPr>
            <w:noProof/>
            <w:webHidden/>
          </w:rPr>
          <w:tab/>
        </w:r>
        <w:r>
          <w:rPr>
            <w:noProof/>
            <w:webHidden/>
          </w:rPr>
          <w:fldChar w:fldCharType="begin"/>
        </w:r>
        <w:r>
          <w:rPr>
            <w:noProof/>
            <w:webHidden/>
          </w:rPr>
          <w:instrText xml:space="preserve"> PAGEREF _Toc237898573 \h </w:instrText>
        </w:r>
        <w:r>
          <w:rPr>
            <w:noProof/>
            <w:webHidden/>
          </w:rPr>
        </w:r>
        <w:r>
          <w:rPr>
            <w:noProof/>
            <w:webHidden/>
          </w:rPr>
          <w:fldChar w:fldCharType="separate"/>
        </w:r>
        <w:r>
          <w:rPr>
            <w:noProof/>
            <w:webHidden/>
          </w:rPr>
          <w:t>10</w:t>
        </w:r>
        <w:r>
          <w:rPr>
            <w:noProof/>
            <w:webHidden/>
          </w:rPr>
          <w:fldChar w:fldCharType="end"/>
        </w:r>
      </w:hyperlink>
    </w:p>
    <w:p w14:paraId="0F3BC3FA" w14:textId="22129367" w:rsidR="00E02937" w:rsidRDefault="00E02937">
      <w:pPr>
        <w:pStyle w:val="TDC2"/>
        <w:tabs>
          <w:tab w:val="right" w:leader="dot" w:pos="9396"/>
        </w:tabs>
        <w:rPr>
          <w:noProof/>
        </w:rPr>
      </w:pPr>
      <w:hyperlink w:anchor="_Toc237898574" w:history="1">
        <w:r w:rsidRPr="00915036">
          <w:rPr>
            <w:rStyle w:val="Hipervnculo"/>
            <w:noProof/>
          </w:rPr>
          <w:t>3.1 Comisión del dealer</w:t>
        </w:r>
        <w:r>
          <w:rPr>
            <w:noProof/>
            <w:webHidden/>
          </w:rPr>
          <w:tab/>
        </w:r>
        <w:r>
          <w:rPr>
            <w:noProof/>
            <w:webHidden/>
          </w:rPr>
          <w:fldChar w:fldCharType="begin"/>
        </w:r>
        <w:r>
          <w:rPr>
            <w:noProof/>
            <w:webHidden/>
          </w:rPr>
          <w:instrText xml:space="preserve"> PAGEREF _Toc237898574 \h </w:instrText>
        </w:r>
        <w:r>
          <w:rPr>
            <w:noProof/>
            <w:webHidden/>
          </w:rPr>
        </w:r>
        <w:r>
          <w:rPr>
            <w:noProof/>
            <w:webHidden/>
          </w:rPr>
          <w:fldChar w:fldCharType="separate"/>
        </w:r>
        <w:r>
          <w:rPr>
            <w:noProof/>
            <w:webHidden/>
          </w:rPr>
          <w:t>10</w:t>
        </w:r>
        <w:r>
          <w:rPr>
            <w:noProof/>
            <w:webHidden/>
          </w:rPr>
          <w:fldChar w:fldCharType="end"/>
        </w:r>
      </w:hyperlink>
    </w:p>
    <w:p w14:paraId="02DA130F" w14:textId="4A4451AD" w:rsidR="00E02937" w:rsidRDefault="00E02937">
      <w:pPr>
        <w:pStyle w:val="TDC2"/>
        <w:tabs>
          <w:tab w:val="right" w:leader="dot" w:pos="9396"/>
        </w:tabs>
        <w:rPr>
          <w:noProof/>
        </w:rPr>
      </w:pPr>
      <w:hyperlink w:anchor="_Toc237898575" w:history="1">
        <w:r w:rsidRPr="00915036">
          <w:rPr>
            <w:rStyle w:val="Hipervnculo"/>
            <w:noProof/>
          </w:rPr>
          <w:t>3.2 Comisión del ejecutivo comercial</w:t>
        </w:r>
        <w:r>
          <w:rPr>
            <w:noProof/>
            <w:webHidden/>
          </w:rPr>
          <w:tab/>
        </w:r>
        <w:r>
          <w:rPr>
            <w:noProof/>
            <w:webHidden/>
          </w:rPr>
          <w:fldChar w:fldCharType="begin"/>
        </w:r>
        <w:r>
          <w:rPr>
            <w:noProof/>
            <w:webHidden/>
          </w:rPr>
          <w:instrText xml:space="preserve"> PAGEREF _Toc237898575 \h </w:instrText>
        </w:r>
        <w:r>
          <w:rPr>
            <w:noProof/>
            <w:webHidden/>
          </w:rPr>
        </w:r>
        <w:r>
          <w:rPr>
            <w:noProof/>
            <w:webHidden/>
          </w:rPr>
          <w:fldChar w:fldCharType="separate"/>
        </w:r>
        <w:r>
          <w:rPr>
            <w:noProof/>
            <w:webHidden/>
          </w:rPr>
          <w:t>10</w:t>
        </w:r>
        <w:r>
          <w:rPr>
            <w:noProof/>
            <w:webHidden/>
          </w:rPr>
          <w:fldChar w:fldCharType="end"/>
        </w:r>
      </w:hyperlink>
    </w:p>
    <w:p w14:paraId="0319D3A3" w14:textId="67F21A08" w:rsidR="00E02937" w:rsidRDefault="00E02937">
      <w:pPr>
        <w:pStyle w:val="TDC2"/>
        <w:tabs>
          <w:tab w:val="right" w:leader="dot" w:pos="9396"/>
        </w:tabs>
        <w:rPr>
          <w:noProof/>
        </w:rPr>
      </w:pPr>
      <w:hyperlink w:anchor="_Toc237898576" w:history="1">
        <w:r w:rsidRPr="00915036">
          <w:rPr>
            <w:rStyle w:val="Hipervnculo"/>
            <w:noProof/>
          </w:rPr>
          <w:t>3.3 Semana corrida (art. 45 CT)</w:t>
        </w:r>
        <w:r>
          <w:rPr>
            <w:noProof/>
            <w:webHidden/>
          </w:rPr>
          <w:tab/>
        </w:r>
        <w:r>
          <w:rPr>
            <w:noProof/>
            <w:webHidden/>
          </w:rPr>
          <w:fldChar w:fldCharType="begin"/>
        </w:r>
        <w:r>
          <w:rPr>
            <w:noProof/>
            <w:webHidden/>
          </w:rPr>
          <w:instrText xml:space="preserve"> PAGEREF _Toc237898576 \h </w:instrText>
        </w:r>
        <w:r>
          <w:rPr>
            <w:noProof/>
            <w:webHidden/>
          </w:rPr>
        </w:r>
        <w:r>
          <w:rPr>
            <w:noProof/>
            <w:webHidden/>
          </w:rPr>
          <w:fldChar w:fldCharType="separate"/>
        </w:r>
        <w:r>
          <w:rPr>
            <w:noProof/>
            <w:webHidden/>
          </w:rPr>
          <w:t>11</w:t>
        </w:r>
        <w:r>
          <w:rPr>
            <w:noProof/>
            <w:webHidden/>
          </w:rPr>
          <w:fldChar w:fldCharType="end"/>
        </w:r>
      </w:hyperlink>
    </w:p>
    <w:p w14:paraId="10D8B5A3" w14:textId="464E4BCF" w:rsidR="00E02937" w:rsidRDefault="00E02937">
      <w:pPr>
        <w:pStyle w:val="TDC2"/>
        <w:tabs>
          <w:tab w:val="right" w:leader="dot" w:pos="9396"/>
        </w:tabs>
        <w:rPr>
          <w:noProof/>
        </w:rPr>
      </w:pPr>
      <w:hyperlink w:anchor="_Toc237898577" w:history="1">
        <w:r w:rsidRPr="00915036">
          <w:rPr>
            <w:rStyle w:val="Hipervnculo"/>
            <w:noProof/>
          </w:rPr>
          <w:t>3.4 Horas extraordinarias (art. 32 CT)</w:t>
        </w:r>
        <w:r>
          <w:rPr>
            <w:noProof/>
            <w:webHidden/>
          </w:rPr>
          <w:tab/>
        </w:r>
        <w:r>
          <w:rPr>
            <w:noProof/>
            <w:webHidden/>
          </w:rPr>
          <w:fldChar w:fldCharType="begin"/>
        </w:r>
        <w:r>
          <w:rPr>
            <w:noProof/>
            <w:webHidden/>
          </w:rPr>
          <w:instrText xml:space="preserve"> PAGEREF _Toc237898577 \h </w:instrText>
        </w:r>
        <w:r>
          <w:rPr>
            <w:noProof/>
            <w:webHidden/>
          </w:rPr>
        </w:r>
        <w:r>
          <w:rPr>
            <w:noProof/>
            <w:webHidden/>
          </w:rPr>
          <w:fldChar w:fldCharType="separate"/>
        </w:r>
        <w:r>
          <w:rPr>
            <w:noProof/>
            <w:webHidden/>
          </w:rPr>
          <w:t>11</w:t>
        </w:r>
        <w:r>
          <w:rPr>
            <w:noProof/>
            <w:webHidden/>
          </w:rPr>
          <w:fldChar w:fldCharType="end"/>
        </w:r>
      </w:hyperlink>
    </w:p>
    <w:p w14:paraId="64BCF923" w14:textId="70E22EF8" w:rsidR="00E02937" w:rsidRDefault="00E02937">
      <w:pPr>
        <w:pStyle w:val="TDC2"/>
        <w:tabs>
          <w:tab w:val="right" w:leader="dot" w:pos="9396"/>
        </w:tabs>
        <w:rPr>
          <w:noProof/>
        </w:rPr>
      </w:pPr>
      <w:hyperlink w:anchor="_Toc237898578" w:history="1">
        <w:r w:rsidRPr="00915036">
          <w:rPr>
            <w:rStyle w:val="Hipervnculo"/>
            <w:noProof/>
          </w:rPr>
          <w:t>3.5 Plan Liquidez (AF_LIQUIDEZ)</w:t>
        </w:r>
        <w:r>
          <w:rPr>
            <w:noProof/>
            <w:webHidden/>
          </w:rPr>
          <w:tab/>
        </w:r>
        <w:r>
          <w:rPr>
            <w:noProof/>
            <w:webHidden/>
          </w:rPr>
          <w:fldChar w:fldCharType="begin"/>
        </w:r>
        <w:r>
          <w:rPr>
            <w:noProof/>
            <w:webHidden/>
          </w:rPr>
          <w:instrText xml:space="preserve"> PAGEREF _Toc237898578 \h </w:instrText>
        </w:r>
        <w:r>
          <w:rPr>
            <w:noProof/>
            <w:webHidden/>
          </w:rPr>
        </w:r>
        <w:r>
          <w:rPr>
            <w:noProof/>
            <w:webHidden/>
          </w:rPr>
          <w:fldChar w:fldCharType="separate"/>
        </w:r>
        <w:r>
          <w:rPr>
            <w:noProof/>
            <w:webHidden/>
          </w:rPr>
          <w:t>12</w:t>
        </w:r>
        <w:r>
          <w:rPr>
            <w:noProof/>
            <w:webHidden/>
          </w:rPr>
          <w:fldChar w:fldCharType="end"/>
        </w:r>
      </w:hyperlink>
    </w:p>
    <w:p w14:paraId="40AE9E82" w14:textId="5C114CD6" w:rsidR="00E02937" w:rsidRDefault="00E02937">
      <w:pPr>
        <w:pStyle w:val="TDC2"/>
        <w:tabs>
          <w:tab w:val="right" w:leader="dot" w:pos="9396"/>
        </w:tabs>
        <w:rPr>
          <w:noProof/>
        </w:rPr>
      </w:pPr>
      <w:hyperlink w:anchor="_Toc237898579" w:history="1">
        <w:r w:rsidRPr="00915036">
          <w:rPr>
            <w:rStyle w:val="Hipervnculo"/>
            <w:noProof/>
          </w:rPr>
          <w:t>3.6 Bono del Jefe Comercial (BSC)</w:t>
        </w:r>
        <w:r>
          <w:rPr>
            <w:noProof/>
            <w:webHidden/>
          </w:rPr>
          <w:tab/>
        </w:r>
        <w:r>
          <w:rPr>
            <w:noProof/>
            <w:webHidden/>
          </w:rPr>
          <w:fldChar w:fldCharType="begin"/>
        </w:r>
        <w:r>
          <w:rPr>
            <w:noProof/>
            <w:webHidden/>
          </w:rPr>
          <w:instrText xml:space="preserve"> PAGEREF _Toc237898579 \h </w:instrText>
        </w:r>
        <w:r>
          <w:rPr>
            <w:noProof/>
            <w:webHidden/>
          </w:rPr>
        </w:r>
        <w:r>
          <w:rPr>
            <w:noProof/>
            <w:webHidden/>
          </w:rPr>
          <w:fldChar w:fldCharType="separate"/>
        </w:r>
        <w:r>
          <w:rPr>
            <w:noProof/>
            <w:webHidden/>
          </w:rPr>
          <w:t>12</w:t>
        </w:r>
        <w:r>
          <w:rPr>
            <w:noProof/>
            <w:webHidden/>
          </w:rPr>
          <w:fldChar w:fldCharType="end"/>
        </w:r>
      </w:hyperlink>
    </w:p>
    <w:p w14:paraId="0603ACFC" w14:textId="6C991C2A" w:rsidR="00E02937" w:rsidRDefault="00E02937">
      <w:pPr>
        <w:pStyle w:val="TDC2"/>
        <w:tabs>
          <w:tab w:val="right" w:leader="dot" w:pos="9396"/>
        </w:tabs>
        <w:rPr>
          <w:noProof/>
        </w:rPr>
      </w:pPr>
      <w:hyperlink w:anchor="_Toc237898580" w:history="1">
        <w:r w:rsidRPr="00915036">
          <w:rPr>
            <w:rStyle w:val="Hipervnculo"/>
            <w:noProof/>
          </w:rPr>
          <w:t>3.7 Comisión por intermediación de seguros</w:t>
        </w:r>
        <w:r>
          <w:rPr>
            <w:noProof/>
            <w:webHidden/>
          </w:rPr>
          <w:tab/>
        </w:r>
        <w:r>
          <w:rPr>
            <w:noProof/>
            <w:webHidden/>
          </w:rPr>
          <w:fldChar w:fldCharType="begin"/>
        </w:r>
        <w:r>
          <w:rPr>
            <w:noProof/>
            <w:webHidden/>
          </w:rPr>
          <w:instrText xml:space="preserve"> PAGEREF _Toc237898580 \h </w:instrText>
        </w:r>
        <w:r>
          <w:rPr>
            <w:noProof/>
            <w:webHidden/>
          </w:rPr>
        </w:r>
        <w:r>
          <w:rPr>
            <w:noProof/>
            <w:webHidden/>
          </w:rPr>
          <w:fldChar w:fldCharType="separate"/>
        </w:r>
        <w:r>
          <w:rPr>
            <w:noProof/>
            <w:webHidden/>
          </w:rPr>
          <w:t>13</w:t>
        </w:r>
        <w:r>
          <w:rPr>
            <w:noProof/>
            <w:webHidden/>
          </w:rPr>
          <w:fldChar w:fldCharType="end"/>
        </w:r>
      </w:hyperlink>
    </w:p>
    <w:p w14:paraId="560FE529" w14:textId="7BEFCC08" w:rsidR="00E02937" w:rsidRDefault="00E02937">
      <w:pPr>
        <w:pStyle w:val="TDC2"/>
        <w:tabs>
          <w:tab w:val="right" w:leader="dot" w:pos="9396"/>
        </w:tabs>
        <w:rPr>
          <w:noProof/>
        </w:rPr>
      </w:pPr>
      <w:hyperlink w:anchor="_Toc237898581" w:history="1">
        <w:r w:rsidRPr="00915036">
          <w:rPr>
            <w:rStyle w:val="Hipervnculo"/>
            <w:noProof/>
          </w:rPr>
          <w:t>3.8 Comisión y arriendo del parque</w:t>
        </w:r>
        <w:r>
          <w:rPr>
            <w:noProof/>
            <w:webHidden/>
          </w:rPr>
          <w:tab/>
        </w:r>
        <w:r>
          <w:rPr>
            <w:noProof/>
            <w:webHidden/>
          </w:rPr>
          <w:fldChar w:fldCharType="begin"/>
        </w:r>
        <w:r>
          <w:rPr>
            <w:noProof/>
            <w:webHidden/>
          </w:rPr>
          <w:instrText xml:space="preserve"> PAGEREF _Toc237898581 \h </w:instrText>
        </w:r>
        <w:r>
          <w:rPr>
            <w:noProof/>
            <w:webHidden/>
          </w:rPr>
        </w:r>
        <w:r>
          <w:rPr>
            <w:noProof/>
            <w:webHidden/>
          </w:rPr>
          <w:fldChar w:fldCharType="separate"/>
        </w:r>
        <w:r>
          <w:rPr>
            <w:noProof/>
            <w:webHidden/>
          </w:rPr>
          <w:t>13</w:t>
        </w:r>
        <w:r>
          <w:rPr>
            <w:noProof/>
            <w:webHidden/>
          </w:rPr>
          <w:fldChar w:fldCharType="end"/>
        </w:r>
      </w:hyperlink>
    </w:p>
    <w:p w14:paraId="3AD736C7" w14:textId="193E4505" w:rsidR="00E02937" w:rsidRDefault="00E02937">
      <w:pPr>
        <w:pStyle w:val="TDC1"/>
        <w:tabs>
          <w:tab w:val="right" w:leader="dot" w:pos="9396"/>
        </w:tabs>
        <w:rPr>
          <w:noProof/>
        </w:rPr>
      </w:pPr>
      <w:hyperlink w:anchor="_Toc237898582" w:history="1">
        <w:r w:rsidRPr="00915036">
          <w:rPr>
            <w:rStyle w:val="Hipervnculo"/>
            <w:noProof/>
          </w:rPr>
          <w:t>3 bis. RRHH: finiquito y vacaciones</w:t>
        </w:r>
        <w:r>
          <w:rPr>
            <w:noProof/>
            <w:webHidden/>
          </w:rPr>
          <w:tab/>
        </w:r>
        <w:r>
          <w:rPr>
            <w:noProof/>
            <w:webHidden/>
          </w:rPr>
          <w:fldChar w:fldCharType="begin"/>
        </w:r>
        <w:r>
          <w:rPr>
            <w:noProof/>
            <w:webHidden/>
          </w:rPr>
          <w:instrText xml:space="preserve"> PAGEREF _Toc237898582 \h </w:instrText>
        </w:r>
        <w:r>
          <w:rPr>
            <w:noProof/>
            <w:webHidden/>
          </w:rPr>
        </w:r>
        <w:r>
          <w:rPr>
            <w:noProof/>
            <w:webHidden/>
          </w:rPr>
          <w:fldChar w:fldCharType="separate"/>
        </w:r>
        <w:r>
          <w:rPr>
            <w:noProof/>
            <w:webHidden/>
          </w:rPr>
          <w:t>15</w:t>
        </w:r>
        <w:r>
          <w:rPr>
            <w:noProof/>
            <w:webHidden/>
          </w:rPr>
          <w:fldChar w:fldCharType="end"/>
        </w:r>
      </w:hyperlink>
    </w:p>
    <w:p w14:paraId="6D5D44CF" w14:textId="364C071D" w:rsidR="00E02937" w:rsidRDefault="00E02937">
      <w:pPr>
        <w:pStyle w:val="TDC2"/>
        <w:tabs>
          <w:tab w:val="right" w:leader="dot" w:pos="9396"/>
        </w:tabs>
        <w:rPr>
          <w:noProof/>
        </w:rPr>
      </w:pPr>
      <w:hyperlink w:anchor="_Toc237898583" w:history="1">
        <w:r w:rsidRPr="00915036">
          <w:rPr>
            <w:rStyle w:val="Hipervnculo"/>
            <w:noProof/>
          </w:rPr>
          <w:t>3.9 Finiquito (indemnizaciones)</w:t>
        </w:r>
        <w:r>
          <w:rPr>
            <w:noProof/>
            <w:webHidden/>
          </w:rPr>
          <w:tab/>
        </w:r>
        <w:r>
          <w:rPr>
            <w:noProof/>
            <w:webHidden/>
          </w:rPr>
          <w:fldChar w:fldCharType="begin"/>
        </w:r>
        <w:r>
          <w:rPr>
            <w:noProof/>
            <w:webHidden/>
          </w:rPr>
          <w:instrText xml:space="preserve"> PAGEREF _Toc237898583 \h </w:instrText>
        </w:r>
        <w:r>
          <w:rPr>
            <w:noProof/>
            <w:webHidden/>
          </w:rPr>
        </w:r>
        <w:r>
          <w:rPr>
            <w:noProof/>
            <w:webHidden/>
          </w:rPr>
          <w:fldChar w:fldCharType="separate"/>
        </w:r>
        <w:r>
          <w:rPr>
            <w:noProof/>
            <w:webHidden/>
          </w:rPr>
          <w:t>15</w:t>
        </w:r>
        <w:r>
          <w:rPr>
            <w:noProof/>
            <w:webHidden/>
          </w:rPr>
          <w:fldChar w:fldCharType="end"/>
        </w:r>
      </w:hyperlink>
    </w:p>
    <w:p w14:paraId="2E25B535" w14:textId="7904C4A8" w:rsidR="00E02937" w:rsidRDefault="00E02937">
      <w:pPr>
        <w:pStyle w:val="TDC2"/>
        <w:tabs>
          <w:tab w:val="right" w:leader="dot" w:pos="9396"/>
        </w:tabs>
        <w:rPr>
          <w:noProof/>
        </w:rPr>
      </w:pPr>
      <w:hyperlink w:anchor="_Toc237898584" w:history="1">
        <w:r w:rsidRPr="00915036">
          <w:rPr>
            <w:rStyle w:val="Hipervnculo"/>
            <w:noProof/>
          </w:rPr>
          <w:t>3.10 Vacaciones: devengo y provisión</w:t>
        </w:r>
        <w:r>
          <w:rPr>
            <w:noProof/>
            <w:webHidden/>
          </w:rPr>
          <w:tab/>
        </w:r>
        <w:r>
          <w:rPr>
            <w:noProof/>
            <w:webHidden/>
          </w:rPr>
          <w:fldChar w:fldCharType="begin"/>
        </w:r>
        <w:r>
          <w:rPr>
            <w:noProof/>
            <w:webHidden/>
          </w:rPr>
          <w:instrText xml:space="preserve"> PAGEREF _Toc237898584 \h </w:instrText>
        </w:r>
        <w:r>
          <w:rPr>
            <w:noProof/>
            <w:webHidden/>
          </w:rPr>
        </w:r>
        <w:r>
          <w:rPr>
            <w:noProof/>
            <w:webHidden/>
          </w:rPr>
          <w:fldChar w:fldCharType="separate"/>
        </w:r>
        <w:r>
          <w:rPr>
            <w:noProof/>
            <w:webHidden/>
          </w:rPr>
          <w:t>15</w:t>
        </w:r>
        <w:r>
          <w:rPr>
            <w:noProof/>
            <w:webHidden/>
          </w:rPr>
          <w:fldChar w:fldCharType="end"/>
        </w:r>
      </w:hyperlink>
    </w:p>
    <w:p w14:paraId="77A57D67" w14:textId="677BB379" w:rsidR="00E02937" w:rsidRDefault="00E02937">
      <w:pPr>
        <w:pStyle w:val="TDC1"/>
        <w:tabs>
          <w:tab w:val="right" w:leader="dot" w:pos="9396"/>
        </w:tabs>
        <w:rPr>
          <w:noProof/>
        </w:rPr>
      </w:pPr>
      <w:hyperlink w:anchor="_Toc237898585" w:history="1">
        <w:r w:rsidRPr="00915036">
          <w:rPr>
            <w:rStyle w:val="Hipervnculo"/>
            <w:noProof/>
          </w:rPr>
          <w:t>4. Rentabilidad y elección de financiera</w:t>
        </w:r>
        <w:r>
          <w:rPr>
            <w:noProof/>
            <w:webHidden/>
          </w:rPr>
          <w:tab/>
        </w:r>
        <w:r>
          <w:rPr>
            <w:noProof/>
            <w:webHidden/>
          </w:rPr>
          <w:fldChar w:fldCharType="begin"/>
        </w:r>
        <w:r>
          <w:rPr>
            <w:noProof/>
            <w:webHidden/>
          </w:rPr>
          <w:instrText xml:space="preserve"> PAGEREF _Toc237898585 \h </w:instrText>
        </w:r>
        <w:r>
          <w:rPr>
            <w:noProof/>
            <w:webHidden/>
          </w:rPr>
        </w:r>
        <w:r>
          <w:rPr>
            <w:noProof/>
            <w:webHidden/>
          </w:rPr>
          <w:fldChar w:fldCharType="separate"/>
        </w:r>
        <w:r>
          <w:rPr>
            <w:noProof/>
            <w:webHidden/>
          </w:rPr>
          <w:t>17</w:t>
        </w:r>
        <w:r>
          <w:rPr>
            <w:noProof/>
            <w:webHidden/>
          </w:rPr>
          <w:fldChar w:fldCharType="end"/>
        </w:r>
      </w:hyperlink>
    </w:p>
    <w:p w14:paraId="22C8DFBE" w14:textId="2F373ACF" w:rsidR="00E02937" w:rsidRDefault="00E02937">
      <w:pPr>
        <w:pStyle w:val="TDC2"/>
        <w:tabs>
          <w:tab w:val="right" w:leader="dot" w:pos="9396"/>
        </w:tabs>
        <w:rPr>
          <w:noProof/>
        </w:rPr>
      </w:pPr>
      <w:hyperlink w:anchor="_Toc237898586" w:history="1">
        <w:r w:rsidRPr="00915036">
          <w:rPr>
            <w:rStyle w:val="Hipervnculo"/>
            <w:noProof/>
          </w:rPr>
          <w:t>4.1 Rentabilidad por operación (AF_RENT)</w:t>
        </w:r>
        <w:r>
          <w:rPr>
            <w:noProof/>
            <w:webHidden/>
          </w:rPr>
          <w:tab/>
        </w:r>
        <w:r>
          <w:rPr>
            <w:noProof/>
            <w:webHidden/>
          </w:rPr>
          <w:fldChar w:fldCharType="begin"/>
        </w:r>
        <w:r>
          <w:rPr>
            <w:noProof/>
            <w:webHidden/>
          </w:rPr>
          <w:instrText xml:space="preserve"> PAGEREF _Toc237898586 \h </w:instrText>
        </w:r>
        <w:r>
          <w:rPr>
            <w:noProof/>
            <w:webHidden/>
          </w:rPr>
        </w:r>
        <w:r>
          <w:rPr>
            <w:noProof/>
            <w:webHidden/>
          </w:rPr>
          <w:fldChar w:fldCharType="separate"/>
        </w:r>
        <w:r>
          <w:rPr>
            <w:noProof/>
            <w:webHidden/>
          </w:rPr>
          <w:t>17</w:t>
        </w:r>
        <w:r>
          <w:rPr>
            <w:noProof/>
            <w:webHidden/>
          </w:rPr>
          <w:fldChar w:fldCharType="end"/>
        </w:r>
      </w:hyperlink>
    </w:p>
    <w:p w14:paraId="0F3C314D" w14:textId="1880DE40" w:rsidR="00E02937" w:rsidRDefault="00E02937">
      <w:pPr>
        <w:pStyle w:val="TDC2"/>
        <w:tabs>
          <w:tab w:val="right" w:leader="dot" w:pos="9396"/>
        </w:tabs>
        <w:rPr>
          <w:noProof/>
        </w:rPr>
      </w:pPr>
      <w:hyperlink w:anchor="_Toc237898587" w:history="1">
        <w:r w:rsidRPr="00915036">
          <w:rPr>
            <w:rStyle w:val="Hipervnculo"/>
            <w:noProof/>
          </w:rPr>
          <w:t>4.2 Preferencia financiera (¿Dónde Curso?)</w:t>
        </w:r>
        <w:r>
          <w:rPr>
            <w:noProof/>
            <w:webHidden/>
          </w:rPr>
          <w:tab/>
        </w:r>
        <w:r>
          <w:rPr>
            <w:noProof/>
            <w:webHidden/>
          </w:rPr>
          <w:fldChar w:fldCharType="begin"/>
        </w:r>
        <w:r>
          <w:rPr>
            <w:noProof/>
            <w:webHidden/>
          </w:rPr>
          <w:instrText xml:space="preserve"> PAGEREF _Toc237898587 \h </w:instrText>
        </w:r>
        <w:r>
          <w:rPr>
            <w:noProof/>
            <w:webHidden/>
          </w:rPr>
        </w:r>
        <w:r>
          <w:rPr>
            <w:noProof/>
            <w:webHidden/>
          </w:rPr>
          <w:fldChar w:fldCharType="separate"/>
        </w:r>
        <w:r>
          <w:rPr>
            <w:noProof/>
            <w:webHidden/>
          </w:rPr>
          <w:t>17</w:t>
        </w:r>
        <w:r>
          <w:rPr>
            <w:noProof/>
            <w:webHidden/>
          </w:rPr>
          <w:fldChar w:fldCharType="end"/>
        </w:r>
      </w:hyperlink>
    </w:p>
    <w:p w14:paraId="133C1012" w14:textId="47543E95" w:rsidR="00E02937" w:rsidRDefault="00E02937">
      <w:pPr>
        <w:pStyle w:val="TDC2"/>
        <w:tabs>
          <w:tab w:val="right" w:leader="dot" w:pos="9396"/>
        </w:tabs>
        <w:rPr>
          <w:noProof/>
        </w:rPr>
      </w:pPr>
      <w:hyperlink w:anchor="_Toc237898588" w:history="1">
        <w:r w:rsidRPr="00915036">
          <w:rPr>
            <w:rStyle w:val="Hipervnculo"/>
            <w:noProof/>
          </w:rPr>
          <w:t>4.3 Penetración de seguros</w:t>
        </w:r>
        <w:r>
          <w:rPr>
            <w:noProof/>
            <w:webHidden/>
          </w:rPr>
          <w:tab/>
        </w:r>
        <w:r>
          <w:rPr>
            <w:noProof/>
            <w:webHidden/>
          </w:rPr>
          <w:fldChar w:fldCharType="begin"/>
        </w:r>
        <w:r>
          <w:rPr>
            <w:noProof/>
            <w:webHidden/>
          </w:rPr>
          <w:instrText xml:space="preserve"> PAGEREF _Toc237898588 \h </w:instrText>
        </w:r>
        <w:r>
          <w:rPr>
            <w:noProof/>
            <w:webHidden/>
          </w:rPr>
        </w:r>
        <w:r>
          <w:rPr>
            <w:noProof/>
            <w:webHidden/>
          </w:rPr>
          <w:fldChar w:fldCharType="separate"/>
        </w:r>
        <w:r>
          <w:rPr>
            <w:noProof/>
            <w:webHidden/>
          </w:rPr>
          <w:t>18</w:t>
        </w:r>
        <w:r>
          <w:rPr>
            <w:noProof/>
            <w:webHidden/>
          </w:rPr>
          <w:fldChar w:fldCharType="end"/>
        </w:r>
      </w:hyperlink>
    </w:p>
    <w:p w14:paraId="024145C1" w14:textId="25B73594" w:rsidR="00E02937" w:rsidRDefault="00E02937">
      <w:pPr>
        <w:pStyle w:val="TDC1"/>
        <w:tabs>
          <w:tab w:val="right" w:leader="dot" w:pos="9396"/>
        </w:tabs>
        <w:rPr>
          <w:noProof/>
        </w:rPr>
      </w:pPr>
      <w:hyperlink w:anchor="_Toc237898589" w:history="1">
        <w:r w:rsidRPr="00915036">
          <w:rPr>
            <w:rStyle w:val="Hipervnculo"/>
            <w:noProof/>
          </w:rPr>
          <w:t>5. Impuestos y contabilización</w:t>
        </w:r>
        <w:r>
          <w:rPr>
            <w:noProof/>
            <w:webHidden/>
          </w:rPr>
          <w:tab/>
        </w:r>
        <w:r>
          <w:rPr>
            <w:noProof/>
            <w:webHidden/>
          </w:rPr>
          <w:fldChar w:fldCharType="begin"/>
        </w:r>
        <w:r>
          <w:rPr>
            <w:noProof/>
            <w:webHidden/>
          </w:rPr>
          <w:instrText xml:space="preserve"> PAGEREF _Toc237898589 \h </w:instrText>
        </w:r>
        <w:r>
          <w:rPr>
            <w:noProof/>
            <w:webHidden/>
          </w:rPr>
        </w:r>
        <w:r>
          <w:rPr>
            <w:noProof/>
            <w:webHidden/>
          </w:rPr>
          <w:fldChar w:fldCharType="separate"/>
        </w:r>
        <w:r>
          <w:rPr>
            <w:noProof/>
            <w:webHidden/>
          </w:rPr>
          <w:t>19</w:t>
        </w:r>
        <w:r>
          <w:rPr>
            <w:noProof/>
            <w:webHidden/>
          </w:rPr>
          <w:fldChar w:fldCharType="end"/>
        </w:r>
      </w:hyperlink>
    </w:p>
    <w:p w14:paraId="1D1DADF8" w14:textId="0E4F7421" w:rsidR="00E02937" w:rsidRDefault="00E02937">
      <w:pPr>
        <w:pStyle w:val="TDC2"/>
        <w:tabs>
          <w:tab w:val="right" w:leader="dot" w:pos="9396"/>
        </w:tabs>
        <w:rPr>
          <w:noProof/>
        </w:rPr>
      </w:pPr>
      <w:hyperlink w:anchor="_Toc237898590" w:history="1">
        <w:r w:rsidRPr="00915036">
          <w:rPr>
            <w:rStyle w:val="Hipervnculo"/>
            <w:noProof/>
          </w:rPr>
          <w:t>5.1 Desglose de impuesto (AF_IMPUESTO)</w:t>
        </w:r>
        <w:r>
          <w:rPr>
            <w:noProof/>
            <w:webHidden/>
          </w:rPr>
          <w:tab/>
        </w:r>
        <w:r>
          <w:rPr>
            <w:noProof/>
            <w:webHidden/>
          </w:rPr>
          <w:fldChar w:fldCharType="begin"/>
        </w:r>
        <w:r>
          <w:rPr>
            <w:noProof/>
            <w:webHidden/>
          </w:rPr>
          <w:instrText xml:space="preserve"> PAGEREF _Toc237898590 \h </w:instrText>
        </w:r>
        <w:r>
          <w:rPr>
            <w:noProof/>
            <w:webHidden/>
          </w:rPr>
        </w:r>
        <w:r>
          <w:rPr>
            <w:noProof/>
            <w:webHidden/>
          </w:rPr>
          <w:fldChar w:fldCharType="separate"/>
        </w:r>
        <w:r>
          <w:rPr>
            <w:noProof/>
            <w:webHidden/>
          </w:rPr>
          <w:t>19</w:t>
        </w:r>
        <w:r>
          <w:rPr>
            <w:noProof/>
            <w:webHidden/>
          </w:rPr>
          <w:fldChar w:fldCharType="end"/>
        </w:r>
      </w:hyperlink>
    </w:p>
    <w:p w14:paraId="16A7C70F" w14:textId="01986590" w:rsidR="00E02937" w:rsidRDefault="00E02937">
      <w:pPr>
        <w:pStyle w:val="TDC2"/>
        <w:tabs>
          <w:tab w:val="right" w:leader="dot" w:pos="9396"/>
        </w:tabs>
        <w:rPr>
          <w:noProof/>
        </w:rPr>
      </w:pPr>
      <w:hyperlink w:anchor="_Toc237898591" w:history="1">
        <w:r w:rsidRPr="00915036">
          <w:rPr>
            <w:rStyle w:val="Hipervnculo"/>
            <w:noProof/>
          </w:rPr>
          <w:t>5.2 Centralización contable (contabilizar)</w:t>
        </w:r>
        <w:r>
          <w:rPr>
            <w:noProof/>
            <w:webHidden/>
          </w:rPr>
          <w:tab/>
        </w:r>
        <w:r>
          <w:rPr>
            <w:noProof/>
            <w:webHidden/>
          </w:rPr>
          <w:fldChar w:fldCharType="begin"/>
        </w:r>
        <w:r>
          <w:rPr>
            <w:noProof/>
            <w:webHidden/>
          </w:rPr>
          <w:instrText xml:space="preserve"> PAGEREF _Toc237898591 \h </w:instrText>
        </w:r>
        <w:r>
          <w:rPr>
            <w:noProof/>
            <w:webHidden/>
          </w:rPr>
        </w:r>
        <w:r>
          <w:rPr>
            <w:noProof/>
            <w:webHidden/>
          </w:rPr>
          <w:fldChar w:fldCharType="separate"/>
        </w:r>
        <w:r>
          <w:rPr>
            <w:noProof/>
            <w:webHidden/>
          </w:rPr>
          <w:t>19</w:t>
        </w:r>
        <w:r>
          <w:rPr>
            <w:noProof/>
            <w:webHidden/>
          </w:rPr>
          <w:fldChar w:fldCharType="end"/>
        </w:r>
      </w:hyperlink>
    </w:p>
    <w:p w14:paraId="3D8C4B43" w14:textId="28C4DD20" w:rsidR="00E02937" w:rsidRDefault="00E02937">
      <w:pPr>
        <w:pStyle w:val="TDC2"/>
        <w:tabs>
          <w:tab w:val="right" w:leader="dot" w:pos="9396"/>
        </w:tabs>
        <w:rPr>
          <w:noProof/>
        </w:rPr>
      </w:pPr>
      <w:hyperlink w:anchor="_Toc237898592" w:history="1">
        <w:r w:rsidRPr="00915036">
          <w:rPr>
            <w:rStyle w:val="Hipervnculo"/>
            <w:noProof/>
          </w:rPr>
          <w:t>5.3 Motor de etapa del crédito (setEtapa)</w:t>
        </w:r>
        <w:r>
          <w:rPr>
            <w:noProof/>
            <w:webHidden/>
          </w:rPr>
          <w:tab/>
        </w:r>
        <w:r>
          <w:rPr>
            <w:noProof/>
            <w:webHidden/>
          </w:rPr>
          <w:fldChar w:fldCharType="begin"/>
        </w:r>
        <w:r>
          <w:rPr>
            <w:noProof/>
            <w:webHidden/>
          </w:rPr>
          <w:instrText xml:space="preserve"> PAGEREF _Toc237898592 \h </w:instrText>
        </w:r>
        <w:r>
          <w:rPr>
            <w:noProof/>
            <w:webHidden/>
          </w:rPr>
        </w:r>
        <w:r>
          <w:rPr>
            <w:noProof/>
            <w:webHidden/>
          </w:rPr>
          <w:fldChar w:fldCharType="separate"/>
        </w:r>
        <w:r>
          <w:rPr>
            <w:noProof/>
            <w:webHidden/>
          </w:rPr>
          <w:t>19</w:t>
        </w:r>
        <w:r>
          <w:rPr>
            <w:noProof/>
            <w:webHidden/>
          </w:rPr>
          <w:fldChar w:fldCharType="end"/>
        </w:r>
      </w:hyperlink>
    </w:p>
    <w:p w14:paraId="4A3027C0" w14:textId="4A644C8D" w:rsidR="00E02937" w:rsidRDefault="00E02937">
      <w:pPr>
        <w:pStyle w:val="TDC1"/>
        <w:tabs>
          <w:tab w:val="right" w:leader="dot" w:pos="9396"/>
        </w:tabs>
        <w:rPr>
          <w:noProof/>
        </w:rPr>
      </w:pPr>
      <w:hyperlink w:anchor="_Toc237898593" w:history="1">
        <w:r w:rsidRPr="00915036">
          <w:rPr>
            <w:rStyle w:val="Hipervnculo"/>
            <w:noProof/>
          </w:rPr>
          <w:t>Anexo A. Mapa motor → mantenedor (resumen)</w:t>
        </w:r>
        <w:r>
          <w:rPr>
            <w:noProof/>
            <w:webHidden/>
          </w:rPr>
          <w:tab/>
        </w:r>
        <w:r>
          <w:rPr>
            <w:noProof/>
            <w:webHidden/>
          </w:rPr>
          <w:fldChar w:fldCharType="begin"/>
        </w:r>
        <w:r>
          <w:rPr>
            <w:noProof/>
            <w:webHidden/>
          </w:rPr>
          <w:instrText xml:space="preserve"> PAGEREF _Toc237898593 \h </w:instrText>
        </w:r>
        <w:r>
          <w:rPr>
            <w:noProof/>
            <w:webHidden/>
          </w:rPr>
        </w:r>
        <w:r>
          <w:rPr>
            <w:noProof/>
            <w:webHidden/>
          </w:rPr>
          <w:fldChar w:fldCharType="separate"/>
        </w:r>
        <w:r>
          <w:rPr>
            <w:noProof/>
            <w:webHidden/>
          </w:rPr>
          <w:t>21</w:t>
        </w:r>
        <w:r>
          <w:rPr>
            <w:noProof/>
            <w:webHidden/>
          </w:rPr>
          <w:fldChar w:fldCharType="end"/>
        </w:r>
      </w:hyperlink>
    </w:p>
    <w:p w14:paraId="30BDEDCD" w14:textId="3471C57F" w:rsidR="00CB5639" w:rsidRDefault="00000000">
      <w:r>
        <w:fldChar w:fldCharType="end"/>
      </w:r>
    </w:p>
    <w:p w14:paraId="01589E94" w14:textId="77777777" w:rsidR="00CB5639" w:rsidRDefault="00000000">
      <w:r>
        <w:br w:type="page"/>
      </w:r>
    </w:p>
    <w:p w14:paraId="3FC843B8" w14:textId="77777777" w:rsidR="00CB5639" w:rsidRDefault="00000000">
      <w:pPr>
        <w:pStyle w:val="Ttulo1"/>
      </w:pPr>
      <w:bookmarkStart w:id="2" w:name="_Toc237898558"/>
      <w:r>
        <w:lastRenderedPageBreak/>
        <w:t>0. El modelo de ingresos: de dónde viene la plata</w:t>
      </w:r>
      <w:bookmarkEnd w:id="2"/>
    </w:p>
    <w:p w14:paraId="00DACD47" w14:textId="77777777" w:rsidR="00CB5639" w:rsidRDefault="00000000">
      <w:r>
        <w:t>Antes de las fórmulas, el mapa. AutoFácil tiene tres fuentes de ingreso, y cada una tiene su motor en este documento:</w:t>
      </w:r>
    </w:p>
    <w:p w14:paraId="6501DD28" w14:textId="77777777" w:rsidR="00CB5639" w:rsidRDefault="00000000">
      <w:pPr>
        <w:pStyle w:val="Ttulo2"/>
      </w:pPr>
      <w:bookmarkStart w:id="3" w:name="_Toc237898559"/>
      <w:r>
        <w:t>0.1 Colocación: lo que pagan las financieras por cada crédito cursado</w:t>
      </w:r>
      <w:bookmarkEnd w:id="3"/>
    </w:p>
    <w:p w14:paraId="138E2280" w14:textId="77777777" w:rsidR="00CB5639" w:rsidRDefault="00000000">
      <w:pPr>
        <w:pStyle w:val="Listaconvietas"/>
      </w:pPr>
      <w:r>
        <w:rPr>
          <w:b/>
        </w:rPr>
        <w:t xml:space="preserve">AutoFin: </w:t>
      </w:r>
      <w:r>
        <w:t>nos paga el DIFERENCIAL DE TASAS. AutoFin nos fondea al costo de fondo (tasa del mantenedor menos el spread) y la operación se cursa a la tasa cliente; el ingreso es el valor presente de esa diferencia sobre todo el plazo. Por eso una rebaja de tasa come directamente la rentabilidad, y por eso el motor rechaza una tasa cliente bajo el costo de fondo. → Motor 4.1.</w:t>
      </w:r>
    </w:p>
    <w:p w14:paraId="4ECE34B5" w14:textId="77777777" w:rsidR="00CB5639" w:rsidRDefault="00000000">
      <w:pPr>
        <w:pStyle w:val="Listaconvietas"/>
      </w:pPr>
      <w:r>
        <w:rPr>
          <w:b/>
        </w:rPr>
        <w:t xml:space="preserve">Unidad de Crédito (UAC): </w:t>
      </w:r>
      <w:r>
        <w:t>nos paga POR VOLUMEN: un porcentaje del saldo precio según el tier de operaciones cursadas en el mes (con corte por plazo en el modelo 2). Más operaciones en el mes mejoran el porcentaje de todas. → Motor 4.1 (uac-tier).</w:t>
      </w:r>
    </w:p>
    <w:p w14:paraId="57C8E409" w14:textId="77777777" w:rsidR="00CB5639" w:rsidRDefault="00000000">
      <w:pPr>
        <w:pStyle w:val="Ttulo2"/>
      </w:pPr>
      <w:bookmarkStart w:id="4" w:name="_Toc237898560"/>
      <w:r>
        <w:t>0.2 Intermediación de seguros</w:t>
      </w:r>
      <w:bookmarkEnd w:id="4"/>
    </w:p>
    <w:p w14:paraId="50E116C5" w14:textId="77777777" w:rsidR="00CB5639" w:rsidRDefault="00000000">
      <w:r>
        <w:t>AutoFin nos traspasa un porcentaje de la prima de cada seguro vendido (RDH, cesantía, reparaciones). El porcentaje del mes se gana por PENETRACIÓN PAREJA: lo define el tramo del seguro más débil — vender mucho de uno y poco de otro paga como vender poco de todo. Cuando el canal informa el porcentaje real del mes, ese valor manda. → Motor 3.7.</w:t>
      </w:r>
    </w:p>
    <w:p w14:paraId="663353D0" w14:textId="77777777" w:rsidR="00CB5639" w:rsidRDefault="00000000">
      <w:pPr>
        <w:pStyle w:val="Ttulo2"/>
      </w:pPr>
      <w:bookmarkStart w:id="5" w:name="_Toc237898561"/>
      <w:r>
        <w:t>0.3 Cartera propia (créditos AUTOFACIL)</w:t>
      </w:r>
      <w:bookmarkEnd w:id="5"/>
    </w:p>
    <w:p w14:paraId="5A234101" w14:textId="77777777" w:rsidR="00CB5639" w:rsidRDefault="00000000">
      <w:r>
        <w:t>En los créditos con recursos propios el ingreso es el del negocio financiero clásico: el interés de la cuota (tasa cliente sobre el capital, calendario congelado al otorgar), más el interés por mora y los gastos de cobranza cuando hay atraso (→ motor 2.2), y la comisión de prepago cuando el cliente salda antes (→ motor 2.3).</w:t>
      </w:r>
    </w:p>
    <w:p w14:paraId="1581B987" w14:textId="77777777" w:rsidR="00CB5639" w:rsidRDefault="00000000">
      <w:pPr>
        <w:pStyle w:val="Ttulo2"/>
      </w:pPr>
      <w:bookmarkStart w:id="6" w:name="_Toc237898562"/>
      <w:r>
        <w:t>0.4 Contra esos ingresos, los repartos</w:t>
      </w:r>
      <w:bookmarkEnd w:id="6"/>
    </w:p>
    <w:p w14:paraId="2CB734AE" w14:textId="77777777" w:rsidR="00CB5639" w:rsidRDefault="00000000">
      <w:r>
        <w:t>De lo que entra se reparte: comisión al dealer (→ 3.1), comisión y arriendo al parque (→ 3.8) y remuneración variable al equipo (→ 3.2 a 3.6). La rentabilidad por operación (→ 4.1) y la regla del 60% miden exactamente eso: cuánto del ingreso total queda en AutoFácil después de los repartos. El ingreso se devenga contablemente al solicitar la facturación (neto + IVA débito fiscal) y los montos se validan contra el export del canal — nunca su columna de comisión dealer, que no es la nuestra.</w:t>
      </w:r>
    </w:p>
    <w:p w14:paraId="0B6CB960" w14:textId="77777777" w:rsidR="00CB5639" w:rsidRDefault="00000000">
      <w:r>
        <w:br w:type="page"/>
      </w:r>
    </w:p>
    <w:p w14:paraId="65105A42" w14:textId="77777777" w:rsidR="00CB5639" w:rsidRDefault="00000000">
      <w:pPr>
        <w:pStyle w:val="Ttulo1"/>
      </w:pPr>
      <w:bookmarkStart w:id="7" w:name="_Toc237898563"/>
      <w:r>
        <w:lastRenderedPageBreak/>
        <w:t>1. El crédito y su cuota</w:t>
      </w:r>
      <w:bookmarkEnd w:id="7"/>
    </w:p>
    <w:p w14:paraId="3F6393A2" w14:textId="77777777" w:rsidR="00CB5639" w:rsidRDefault="00000000">
      <w:pPr>
        <w:pStyle w:val="Ttulo2"/>
      </w:pPr>
      <w:bookmarkStart w:id="8" w:name="_Toc237898564"/>
      <w:r>
        <w:t>1.1 Cuota francesa y valor presente (AF_RENT_CORE)</w:t>
      </w:r>
      <w:bookmarkEnd w:id="8"/>
    </w:p>
    <w:p w14:paraId="6A2378C7" w14:textId="77777777" w:rsidR="00CB5639" w:rsidRDefault="00000000">
      <w:r>
        <w:t>El primitivo de todo el sistema de crédito: dada una plata, una tasa mensual y un plazo, cuánto se paga al mes (cuota francesa) y cuánto vale hoy una serie de cuotas (valor presente de la anualidad). Todo lo demás —cotizador, cartas, rentabilidad, aviso de cuota que no cuadra— se construye encima.</w:t>
      </w:r>
    </w:p>
    <w:tbl>
      <w:tblPr>
        <w:tblW w:w="0" w:type="auto"/>
        <w:jc w:val="center"/>
        <w:tblLook w:val="04A0" w:firstRow="1" w:lastRow="0" w:firstColumn="1" w:lastColumn="0" w:noHBand="0" w:noVBand="1"/>
      </w:tblPr>
      <w:tblGrid>
        <w:gridCol w:w="9354"/>
      </w:tblGrid>
      <w:tr w:rsidR="00CB5639" w14:paraId="3D71D1DB" w14:textId="77777777">
        <w:trPr>
          <w:jc w:val="center"/>
        </w:trPr>
        <w:tc>
          <w:tcPr>
            <w:tcW w:w="9354" w:type="dxa"/>
            <w:shd w:val="clear" w:color="auto" w:fill="EFF6FF"/>
          </w:tcPr>
          <w:p w14:paraId="6DDD5CB5" w14:textId="77777777" w:rsidR="00CB5639" w:rsidRDefault="00000000">
            <w:r>
              <w:rPr>
                <w:b/>
                <w:color w:val="012D70"/>
                <w:sz w:val="21"/>
              </w:rPr>
              <w:t>Fórmula</w:t>
            </w:r>
          </w:p>
          <w:p w14:paraId="603A739A" w14:textId="77777777" w:rsidR="00CB5639" w:rsidRDefault="00000000">
            <w:pPr>
              <w:spacing w:after="40"/>
            </w:pPr>
            <w:r>
              <w:rPr>
                <w:sz w:val="21"/>
              </w:rPr>
              <w:t>cuota = capital × t × (1+t)ⁿ ÷ ((1+t)ⁿ − 1),  con t = tasa mensual (fracción), n = plazo.</w:t>
            </w:r>
            <w:r>
              <w:rPr>
                <w:sz w:val="21"/>
              </w:rPr>
              <w:br/>
              <w:t>VP = cuota × (1 − (1+t)⁻ⁿ) ÷ t  (con t≈0, VP = suma simple de las cuotas).</w:t>
            </w:r>
          </w:p>
        </w:tc>
      </w:tr>
    </w:tbl>
    <w:p w14:paraId="528CA283"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6B4C30F7" w14:textId="77777777">
        <w:trPr>
          <w:jc w:val="center"/>
        </w:trPr>
        <w:tc>
          <w:tcPr>
            <w:tcW w:w="3402" w:type="dxa"/>
            <w:shd w:val="clear" w:color="auto" w:fill="012D70"/>
          </w:tcPr>
          <w:p w14:paraId="78436144" w14:textId="77777777" w:rsidR="00CB5639" w:rsidRDefault="00000000">
            <w:r>
              <w:rPr>
                <w:b/>
                <w:color w:val="FFFFFF"/>
                <w:sz w:val="19"/>
              </w:rPr>
              <w:t>Variable</w:t>
            </w:r>
          </w:p>
        </w:tc>
        <w:tc>
          <w:tcPr>
            <w:tcW w:w="5953" w:type="dxa"/>
            <w:shd w:val="clear" w:color="auto" w:fill="012D70"/>
          </w:tcPr>
          <w:p w14:paraId="4BF75A33" w14:textId="77777777" w:rsidR="00CB5639" w:rsidRDefault="00000000">
            <w:r>
              <w:rPr>
                <w:b/>
                <w:color w:val="FFFFFF"/>
                <w:sz w:val="19"/>
              </w:rPr>
              <w:t>Dónde se configura</w:t>
            </w:r>
          </w:p>
        </w:tc>
      </w:tr>
      <w:tr w:rsidR="00CB5639" w14:paraId="5455DECC" w14:textId="77777777">
        <w:trPr>
          <w:jc w:val="center"/>
        </w:trPr>
        <w:tc>
          <w:tcPr>
            <w:tcW w:w="3402" w:type="dxa"/>
          </w:tcPr>
          <w:p w14:paraId="64FF56C9" w14:textId="77777777" w:rsidR="00CB5639" w:rsidRDefault="00000000">
            <w:r>
              <w:rPr>
                <w:sz w:val="19"/>
              </w:rPr>
              <w:t>Tasa mensual por tramo (≤/&gt; 200 UF)</w:t>
            </w:r>
          </w:p>
        </w:tc>
        <w:tc>
          <w:tcPr>
            <w:tcW w:w="5953" w:type="dxa"/>
          </w:tcPr>
          <w:p w14:paraId="32B13BF4" w14:textId="77777777" w:rsidR="00CB5639" w:rsidRDefault="00000000">
            <w:r>
              <w:rPr>
                <w:sz w:val="19"/>
              </w:rPr>
              <w:t>Mantenedores → Tasas (por fecha de vigencia)</w:t>
            </w:r>
          </w:p>
        </w:tc>
      </w:tr>
      <w:tr w:rsidR="00CB5639" w14:paraId="7C4DD165" w14:textId="77777777">
        <w:trPr>
          <w:jc w:val="center"/>
        </w:trPr>
        <w:tc>
          <w:tcPr>
            <w:tcW w:w="3402" w:type="dxa"/>
          </w:tcPr>
          <w:p w14:paraId="7D512C2B" w14:textId="77777777" w:rsidR="00CB5639" w:rsidRDefault="00000000">
            <w:r>
              <w:rPr>
                <w:sz w:val="19"/>
              </w:rPr>
              <w:t>Umbral del tramo (200 UF)</w:t>
            </w:r>
          </w:p>
        </w:tc>
        <w:tc>
          <w:tcPr>
            <w:tcW w:w="5953" w:type="dxa"/>
          </w:tcPr>
          <w:p w14:paraId="2E187BB0" w14:textId="77777777" w:rsidR="00CB5639" w:rsidRDefault="00000000">
            <w:r>
              <w:rPr>
                <w:sz w:val="19"/>
              </w:rPr>
              <w:t>Mantenedores → Parámetros del Crédito (umbral_uf_tramo)</w:t>
            </w:r>
          </w:p>
        </w:tc>
      </w:tr>
    </w:tbl>
    <w:p w14:paraId="50671450" w14:textId="77777777" w:rsidR="00CB5639" w:rsidRDefault="00CB5639">
      <w:pPr>
        <w:spacing w:after="40"/>
      </w:pPr>
    </w:p>
    <w:p w14:paraId="1D832E63" w14:textId="77777777" w:rsidR="00CB5639" w:rsidRDefault="00000000">
      <w:r>
        <w:rPr>
          <w:b/>
        </w:rPr>
        <w:t xml:space="preserve">Vive en: </w:t>
      </w:r>
      <w:r>
        <w:t xml:space="preserve">api-gateway/public/js/rentabilidad-core.js (isomorfo).  </w:t>
      </w:r>
      <w:r>
        <w:rPr>
          <w:b/>
        </w:rPr>
        <w:t xml:space="preserve">Consumidores: </w:t>
      </w:r>
      <w:r>
        <w:t>guardado de operación, recálculo mensual, simulador, cartas, cotizador de créditos.</w:t>
      </w:r>
    </w:p>
    <w:p w14:paraId="4C973FF7" w14:textId="77777777" w:rsidR="00CB5639" w:rsidRDefault="00000000">
      <w:pPr>
        <w:pStyle w:val="Ttulo2"/>
      </w:pPr>
      <w:bookmarkStart w:id="9" w:name="_Toc237898565"/>
      <w:r>
        <w:t>1.2 Normalización de tasas (tasa-utils)</w:t>
      </w:r>
      <w:bookmarkEnd w:id="9"/>
    </w:p>
    <w:p w14:paraId="617DC2D1" w14:textId="77777777" w:rsidR="00CB5639" w:rsidRDefault="00000000">
      <w:r>
        <w:t>La tasa se ingresa (o sincroniza desde la CMF) en formato ANUAL; de ahí se derivan la mensual y el spread implícito del tramo menor. Regla de negocio: TODO a 3 decimales y el redondeo es SIEMPRE hacia abajo — nunca se redondea una tasa en contra del cliente.</w:t>
      </w:r>
    </w:p>
    <w:tbl>
      <w:tblPr>
        <w:tblW w:w="0" w:type="auto"/>
        <w:jc w:val="center"/>
        <w:tblLook w:val="04A0" w:firstRow="1" w:lastRow="0" w:firstColumn="1" w:lastColumn="0" w:noHBand="0" w:noVBand="1"/>
      </w:tblPr>
      <w:tblGrid>
        <w:gridCol w:w="9354"/>
      </w:tblGrid>
      <w:tr w:rsidR="00CB5639" w14:paraId="6F5B7488" w14:textId="77777777">
        <w:trPr>
          <w:jc w:val="center"/>
        </w:trPr>
        <w:tc>
          <w:tcPr>
            <w:tcW w:w="9354" w:type="dxa"/>
            <w:shd w:val="clear" w:color="auto" w:fill="EFF6FF"/>
          </w:tcPr>
          <w:p w14:paraId="30A7AED5" w14:textId="77777777" w:rsidR="00CB5639" w:rsidRDefault="00000000">
            <w:r>
              <w:rPr>
                <w:b/>
                <w:color w:val="012D70"/>
                <w:sz w:val="21"/>
              </w:rPr>
              <w:t>Fórmula</w:t>
            </w:r>
          </w:p>
          <w:p w14:paraId="2BEAF23A" w14:textId="77777777" w:rsidR="00CB5639" w:rsidRDefault="00000000">
            <w:pPr>
              <w:spacing w:after="40"/>
            </w:pPr>
            <w:r>
              <w:rPr>
                <w:sz w:val="21"/>
              </w:rPr>
              <w:t>mensual = anual ÷ 12 (3 decimales hacia abajo).</w:t>
            </w:r>
            <w:r>
              <w:rPr>
                <w:sz w:val="21"/>
              </w:rPr>
              <w:br/>
              <w:t>costo de fondo = mensual_mayor − spread_mayor.</w:t>
            </w:r>
            <w:r>
              <w:rPr>
                <w:sz w:val="21"/>
              </w:rPr>
              <w:br/>
              <w:t>spread_menor = mensual_menor − mensual_mayor + spread_mayor.</w:t>
            </w:r>
          </w:p>
        </w:tc>
      </w:tr>
    </w:tbl>
    <w:p w14:paraId="229280F7"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0CCAB4F8" w14:textId="77777777">
        <w:trPr>
          <w:jc w:val="center"/>
        </w:trPr>
        <w:tc>
          <w:tcPr>
            <w:tcW w:w="3402" w:type="dxa"/>
            <w:shd w:val="clear" w:color="auto" w:fill="012D70"/>
          </w:tcPr>
          <w:p w14:paraId="696A4B6F" w14:textId="77777777" w:rsidR="00CB5639" w:rsidRDefault="00000000">
            <w:r>
              <w:rPr>
                <w:b/>
                <w:color w:val="FFFFFF"/>
                <w:sz w:val="19"/>
              </w:rPr>
              <w:t>Variable</w:t>
            </w:r>
          </w:p>
        </w:tc>
        <w:tc>
          <w:tcPr>
            <w:tcW w:w="5953" w:type="dxa"/>
            <w:shd w:val="clear" w:color="auto" w:fill="012D70"/>
          </w:tcPr>
          <w:p w14:paraId="2DDCDB02" w14:textId="77777777" w:rsidR="00CB5639" w:rsidRDefault="00000000">
            <w:r>
              <w:rPr>
                <w:b/>
                <w:color w:val="FFFFFF"/>
                <w:sz w:val="19"/>
              </w:rPr>
              <w:t>Dónde se configura</w:t>
            </w:r>
          </w:p>
        </w:tc>
      </w:tr>
      <w:tr w:rsidR="00CB5639" w14:paraId="4C1C8DCF" w14:textId="77777777">
        <w:trPr>
          <w:jc w:val="center"/>
        </w:trPr>
        <w:tc>
          <w:tcPr>
            <w:tcW w:w="3402" w:type="dxa"/>
          </w:tcPr>
          <w:p w14:paraId="578D4E62" w14:textId="77777777" w:rsidR="00CB5639" w:rsidRDefault="00000000">
            <w:r>
              <w:rPr>
                <w:sz w:val="19"/>
              </w:rPr>
              <w:t>Tasas anuales y spread</w:t>
            </w:r>
          </w:p>
        </w:tc>
        <w:tc>
          <w:tcPr>
            <w:tcW w:w="5953" w:type="dxa"/>
          </w:tcPr>
          <w:p w14:paraId="6304D998" w14:textId="77777777" w:rsidR="00CB5639" w:rsidRDefault="00000000">
            <w:r>
              <w:rPr>
                <w:sz w:val="19"/>
              </w:rPr>
              <w:t>Mantenedores → Tasas</w:t>
            </w:r>
          </w:p>
        </w:tc>
      </w:tr>
      <w:tr w:rsidR="00CB5639" w14:paraId="26D39252" w14:textId="77777777">
        <w:trPr>
          <w:jc w:val="center"/>
        </w:trPr>
        <w:tc>
          <w:tcPr>
            <w:tcW w:w="3402" w:type="dxa"/>
          </w:tcPr>
          <w:p w14:paraId="7E79261F" w14:textId="77777777" w:rsidR="00CB5639" w:rsidRDefault="00000000">
            <w:r>
              <w:rPr>
                <w:sz w:val="19"/>
              </w:rPr>
              <w:t>Sincronización TMC</w:t>
            </w:r>
          </w:p>
        </w:tc>
        <w:tc>
          <w:tcPr>
            <w:tcW w:w="5953" w:type="dxa"/>
          </w:tcPr>
          <w:p w14:paraId="08B870FF" w14:textId="77777777" w:rsidR="00CB5639" w:rsidRDefault="00000000">
            <w:r>
              <w:rPr>
                <w:sz w:val="19"/>
              </w:rPr>
              <w:t>Automática desde la API de la CMF (motor tmc-sync)</w:t>
            </w:r>
          </w:p>
        </w:tc>
      </w:tr>
    </w:tbl>
    <w:p w14:paraId="1DA129A9" w14:textId="77777777" w:rsidR="00CB5639" w:rsidRDefault="00CB5639">
      <w:pPr>
        <w:spacing w:after="40"/>
      </w:pPr>
    </w:p>
    <w:p w14:paraId="4AC7F204" w14:textId="77777777" w:rsidR="00CB5639" w:rsidRDefault="00000000">
      <w:r>
        <w:rPr>
          <w:b/>
        </w:rPr>
        <w:t xml:space="preserve">Vive en: </w:t>
      </w:r>
      <w:r>
        <w:t xml:space="preserve">shared/tasa-utils.js.  </w:t>
      </w:r>
      <w:r>
        <w:rPr>
          <w:b/>
        </w:rPr>
        <w:t xml:space="preserve">Consumidores: </w:t>
      </w:r>
      <w:r>
        <w:t>mantenedor de Tasas (crear/editar) y la sincronización CMF — mismo criterio en ambos.</w:t>
      </w:r>
    </w:p>
    <w:p w14:paraId="739C5113" w14:textId="77777777" w:rsidR="00CB5639" w:rsidRDefault="00000000">
      <w:pPr>
        <w:pStyle w:val="Ttulo2"/>
      </w:pPr>
      <w:bookmarkStart w:id="10" w:name="_Toc237898566"/>
      <w:r>
        <w:t>1.3 Cotizador "con gastos y todo"</w:t>
      </w:r>
      <w:bookmarkEnd w:id="10"/>
    </w:p>
    <w:p w14:paraId="4EDF4CFF" w14:textId="77777777" w:rsidR="00CB5639" w:rsidRDefault="00000000">
      <w:r>
        <w:t xml:space="preserve">Convierte precio + pie + plazo en la cuota real que paga el cliente: al saldo se le suman los gastos operacionales y los seguros (paquete completo Desgravamen + RDH + Cesantía, factor actuarial por </w:t>
      </w:r>
      <w:r>
        <w:lastRenderedPageBreak/>
        <w:t>tramo de plazo), y sobre ese monto financiado se aplica la cuota francesa con la tasa del tramo. Lo usan el simulador, el bot Facilito y la pre-aprobación del portal dealer — por eso el bot nunca "inventa" cuotas.</w:t>
      </w:r>
    </w:p>
    <w:tbl>
      <w:tblPr>
        <w:tblW w:w="0" w:type="auto"/>
        <w:jc w:val="center"/>
        <w:tblLook w:val="04A0" w:firstRow="1" w:lastRow="0" w:firstColumn="1" w:lastColumn="0" w:noHBand="0" w:noVBand="1"/>
      </w:tblPr>
      <w:tblGrid>
        <w:gridCol w:w="9354"/>
      </w:tblGrid>
      <w:tr w:rsidR="00CB5639" w14:paraId="7942EEAB" w14:textId="77777777">
        <w:trPr>
          <w:jc w:val="center"/>
        </w:trPr>
        <w:tc>
          <w:tcPr>
            <w:tcW w:w="9354" w:type="dxa"/>
            <w:shd w:val="clear" w:color="auto" w:fill="EFF6FF"/>
          </w:tcPr>
          <w:p w14:paraId="6799BFA8" w14:textId="77777777" w:rsidR="00CB5639" w:rsidRDefault="00000000">
            <w:r>
              <w:rPr>
                <w:b/>
                <w:color w:val="012D70"/>
                <w:sz w:val="21"/>
              </w:rPr>
              <w:t>Fórmula</w:t>
            </w:r>
          </w:p>
          <w:p w14:paraId="105A74E3" w14:textId="77777777" w:rsidR="00CB5639" w:rsidRDefault="00000000">
            <w:pPr>
              <w:spacing w:after="40"/>
            </w:pPr>
            <w:r>
              <w:rPr>
                <w:sz w:val="21"/>
              </w:rPr>
              <w:t>monto financiado = (precio − pie) + gastos operacionales + seguros(tramo plazo).</w:t>
            </w:r>
            <w:r>
              <w:rPr>
                <w:sz w:val="21"/>
              </w:rPr>
              <w:br/>
              <w:t>cuota = francesa(monto financiado, tasa tramo 200 UF, plazo).</w:t>
            </w:r>
          </w:p>
        </w:tc>
      </w:tr>
    </w:tbl>
    <w:p w14:paraId="17CB1DE5"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0E1A27B4" w14:textId="77777777">
        <w:trPr>
          <w:jc w:val="center"/>
        </w:trPr>
        <w:tc>
          <w:tcPr>
            <w:tcW w:w="3402" w:type="dxa"/>
            <w:shd w:val="clear" w:color="auto" w:fill="012D70"/>
          </w:tcPr>
          <w:p w14:paraId="664692C3" w14:textId="77777777" w:rsidR="00CB5639" w:rsidRDefault="00000000">
            <w:r>
              <w:rPr>
                <w:b/>
                <w:color w:val="FFFFFF"/>
                <w:sz w:val="19"/>
              </w:rPr>
              <w:t>Variable</w:t>
            </w:r>
          </w:p>
        </w:tc>
        <w:tc>
          <w:tcPr>
            <w:tcW w:w="5953" w:type="dxa"/>
            <w:shd w:val="clear" w:color="auto" w:fill="012D70"/>
          </w:tcPr>
          <w:p w14:paraId="3C792200" w14:textId="77777777" w:rsidR="00CB5639" w:rsidRDefault="00000000">
            <w:r>
              <w:rPr>
                <w:b/>
                <w:color w:val="FFFFFF"/>
                <w:sz w:val="19"/>
              </w:rPr>
              <w:t>Dónde se configura</w:t>
            </w:r>
          </w:p>
        </w:tc>
      </w:tr>
      <w:tr w:rsidR="00CB5639" w14:paraId="4D1A75F3" w14:textId="77777777">
        <w:trPr>
          <w:jc w:val="center"/>
        </w:trPr>
        <w:tc>
          <w:tcPr>
            <w:tcW w:w="3402" w:type="dxa"/>
          </w:tcPr>
          <w:p w14:paraId="1C71E5BB" w14:textId="77777777" w:rsidR="00CB5639" w:rsidRDefault="00000000">
            <w:r>
              <w:rPr>
                <w:sz w:val="19"/>
              </w:rPr>
              <w:t>Gastos operacionales (prenda, inscripción, GPS, etc.)</w:t>
            </w:r>
          </w:p>
        </w:tc>
        <w:tc>
          <w:tcPr>
            <w:tcW w:w="5953" w:type="dxa"/>
          </w:tcPr>
          <w:p w14:paraId="5886F965" w14:textId="77777777" w:rsidR="00CB5639" w:rsidRDefault="00000000">
            <w:r>
              <w:rPr>
                <w:sz w:val="19"/>
              </w:rPr>
              <w:t>Mantenedores → Parámetros del Crédito</w:t>
            </w:r>
          </w:p>
        </w:tc>
      </w:tr>
      <w:tr w:rsidR="00CB5639" w14:paraId="36122F38" w14:textId="77777777">
        <w:trPr>
          <w:jc w:val="center"/>
        </w:trPr>
        <w:tc>
          <w:tcPr>
            <w:tcW w:w="3402" w:type="dxa"/>
          </w:tcPr>
          <w:p w14:paraId="0B2BD874" w14:textId="77777777" w:rsidR="00CB5639" w:rsidRDefault="00000000">
            <w:r>
              <w:rPr>
                <w:sz w:val="19"/>
              </w:rPr>
              <w:t>Factores de seguros por tramo (seg_full_drc_*)</w:t>
            </w:r>
          </w:p>
        </w:tc>
        <w:tc>
          <w:tcPr>
            <w:tcW w:w="5953" w:type="dxa"/>
          </w:tcPr>
          <w:p w14:paraId="2C1B8035" w14:textId="77777777" w:rsidR="00CB5639" w:rsidRDefault="00000000">
            <w:r>
              <w:rPr>
                <w:sz w:val="19"/>
              </w:rPr>
              <w:t>Mantenedores → Factores de Seguros Clientes</w:t>
            </w:r>
          </w:p>
        </w:tc>
      </w:tr>
      <w:tr w:rsidR="00CB5639" w14:paraId="6916E7B6" w14:textId="77777777">
        <w:trPr>
          <w:jc w:val="center"/>
        </w:trPr>
        <w:tc>
          <w:tcPr>
            <w:tcW w:w="3402" w:type="dxa"/>
          </w:tcPr>
          <w:p w14:paraId="72AA597F" w14:textId="77777777" w:rsidR="00CB5639" w:rsidRDefault="00000000">
            <w:r>
              <w:rPr>
                <w:sz w:val="19"/>
              </w:rPr>
              <w:t>Tasa por tramo</w:t>
            </w:r>
          </w:p>
        </w:tc>
        <w:tc>
          <w:tcPr>
            <w:tcW w:w="5953" w:type="dxa"/>
          </w:tcPr>
          <w:p w14:paraId="0C385B65" w14:textId="77777777" w:rsidR="00CB5639" w:rsidRDefault="00000000">
            <w:r>
              <w:rPr>
                <w:sz w:val="19"/>
              </w:rPr>
              <w:t>Mantenedores → Tasas</w:t>
            </w:r>
          </w:p>
        </w:tc>
      </w:tr>
    </w:tbl>
    <w:p w14:paraId="2EC42FE6" w14:textId="77777777" w:rsidR="00CB5639" w:rsidRDefault="00CB5639">
      <w:pPr>
        <w:spacing w:after="40"/>
      </w:pPr>
    </w:p>
    <w:p w14:paraId="376E4AEB" w14:textId="77777777" w:rsidR="00CB5639" w:rsidRDefault="00000000">
      <w:r>
        <w:rPr>
          <w:b/>
        </w:rPr>
        <w:t xml:space="preserve">Vive en: </w:t>
      </w:r>
      <w:r>
        <w:t xml:space="preserve">shared/cotizador.js (réplica server-side del simulador /cotizaciones).  </w:t>
      </w:r>
      <w:r>
        <w:rPr>
          <w:b/>
        </w:rPr>
        <w:t xml:space="preserve">Consumidores: </w:t>
      </w:r>
      <w:r>
        <w:t>simulador /cotizaciones, Simulador Rápido, Facilito (WhatsApp), pre-aprobación del portal dealer.</w:t>
      </w:r>
    </w:p>
    <w:p w14:paraId="1D3CF456" w14:textId="77777777" w:rsidR="00CB5639" w:rsidRDefault="00000000">
      <w:pPr>
        <w:pStyle w:val="Ttulo2"/>
      </w:pPr>
      <w:bookmarkStart w:id="11" w:name="_Toc237898567"/>
      <w:r>
        <w:t>1.4 UF histórica (getUF)</w:t>
      </w:r>
      <w:bookmarkEnd w:id="11"/>
    </w:p>
    <w:p w14:paraId="46764E59" w14:textId="77777777" w:rsidR="00CB5639" w:rsidRDefault="00000000">
      <w:r>
        <w:t>Una sola estrategia de lookup para toda la aplicación: la UF vigente a una fecha es la ÚLTIMA con fecha ≤ la pedida. Si la fecha es anterior al rango cargado devuelve nulo — no inventa una UF de otra época. Antes convivían dos estrategias (fecha exacta vs histórica) y la misma operación daba valores distintos según la pantalla.</w:t>
      </w:r>
    </w:p>
    <w:tbl>
      <w:tblPr>
        <w:tblW w:w="0" w:type="auto"/>
        <w:jc w:val="center"/>
        <w:tblLook w:val="04A0" w:firstRow="1" w:lastRow="0" w:firstColumn="1" w:lastColumn="0" w:noHBand="0" w:noVBand="1"/>
      </w:tblPr>
      <w:tblGrid>
        <w:gridCol w:w="9354"/>
      </w:tblGrid>
      <w:tr w:rsidR="00CB5639" w14:paraId="7A1E3651" w14:textId="77777777">
        <w:trPr>
          <w:jc w:val="center"/>
        </w:trPr>
        <w:tc>
          <w:tcPr>
            <w:tcW w:w="9354" w:type="dxa"/>
            <w:shd w:val="clear" w:color="auto" w:fill="EFF6FF"/>
          </w:tcPr>
          <w:p w14:paraId="43A894A2" w14:textId="77777777" w:rsidR="00CB5639" w:rsidRDefault="00000000">
            <w:r>
              <w:rPr>
                <w:b/>
                <w:color w:val="012D70"/>
                <w:sz w:val="21"/>
              </w:rPr>
              <w:t>Fórmula</w:t>
            </w:r>
          </w:p>
          <w:p w14:paraId="355ADEB3" w14:textId="77777777" w:rsidR="00CB5639" w:rsidRDefault="00000000">
            <w:pPr>
              <w:spacing w:after="40"/>
            </w:pPr>
            <w:r>
              <w:rPr>
                <w:sz w:val="21"/>
              </w:rPr>
              <w:t>UF(fecha) = valor de la última fila de la tabla uf con fecha ≤ pedida.</w:t>
            </w:r>
          </w:p>
        </w:tc>
      </w:tr>
    </w:tbl>
    <w:p w14:paraId="7416B197"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32160A1D" w14:textId="77777777">
        <w:trPr>
          <w:jc w:val="center"/>
        </w:trPr>
        <w:tc>
          <w:tcPr>
            <w:tcW w:w="3402" w:type="dxa"/>
            <w:shd w:val="clear" w:color="auto" w:fill="012D70"/>
          </w:tcPr>
          <w:p w14:paraId="25A7EAEA" w14:textId="77777777" w:rsidR="00CB5639" w:rsidRDefault="00000000">
            <w:r>
              <w:rPr>
                <w:b/>
                <w:color w:val="FFFFFF"/>
                <w:sz w:val="19"/>
              </w:rPr>
              <w:t>Variable</w:t>
            </w:r>
          </w:p>
        </w:tc>
        <w:tc>
          <w:tcPr>
            <w:tcW w:w="5953" w:type="dxa"/>
            <w:shd w:val="clear" w:color="auto" w:fill="012D70"/>
          </w:tcPr>
          <w:p w14:paraId="35EBCCA1" w14:textId="77777777" w:rsidR="00CB5639" w:rsidRDefault="00000000">
            <w:r>
              <w:rPr>
                <w:b/>
                <w:color w:val="FFFFFF"/>
                <w:sz w:val="19"/>
              </w:rPr>
              <w:t>Dónde se configura</w:t>
            </w:r>
          </w:p>
        </w:tc>
      </w:tr>
      <w:tr w:rsidR="00CB5639" w14:paraId="4FB23A30" w14:textId="77777777">
        <w:trPr>
          <w:jc w:val="center"/>
        </w:trPr>
        <w:tc>
          <w:tcPr>
            <w:tcW w:w="3402" w:type="dxa"/>
          </w:tcPr>
          <w:p w14:paraId="128EDB45" w14:textId="77777777" w:rsidR="00CB5639" w:rsidRDefault="00000000">
            <w:r>
              <w:rPr>
                <w:sz w:val="19"/>
              </w:rPr>
              <w:t>Valores de la UF</w:t>
            </w:r>
          </w:p>
        </w:tc>
        <w:tc>
          <w:tcPr>
            <w:tcW w:w="5953" w:type="dxa"/>
          </w:tcPr>
          <w:p w14:paraId="0D7EACA7" w14:textId="77777777" w:rsidR="00CB5639" w:rsidRDefault="00000000">
            <w:r>
              <w:rPr>
                <w:sz w:val="19"/>
              </w:rPr>
              <w:t>Mantenedores → UF (se sincroniza sola desde la CMF)</w:t>
            </w:r>
          </w:p>
        </w:tc>
      </w:tr>
    </w:tbl>
    <w:p w14:paraId="036F3422" w14:textId="77777777" w:rsidR="00CB5639" w:rsidRDefault="00CB5639">
      <w:pPr>
        <w:spacing w:after="40"/>
      </w:pPr>
    </w:p>
    <w:p w14:paraId="5C2FB705" w14:textId="77777777" w:rsidR="00CB5639" w:rsidRDefault="00000000">
      <w:r>
        <w:rPr>
          <w:b/>
        </w:rPr>
        <w:t xml:space="preserve">Vive en: </w:t>
      </w:r>
      <w:r>
        <w:t xml:space="preserve">shared/uf.js.  </w:t>
      </w:r>
      <w:r>
        <w:rPr>
          <w:b/>
        </w:rPr>
        <w:t xml:space="preserve">Consumidores: </w:t>
      </w:r>
      <w:r>
        <w:t>clasificación mayor/menor 200 UF, gastos de cobranza, certificados, dashboard.</w:t>
      </w:r>
    </w:p>
    <w:p w14:paraId="2D8D1D46" w14:textId="77777777" w:rsidR="00CB5639" w:rsidRDefault="00000000">
      <w:r>
        <w:br w:type="page"/>
      </w:r>
    </w:p>
    <w:p w14:paraId="19A8D3D5" w14:textId="77777777" w:rsidR="00CB5639" w:rsidRDefault="00000000">
      <w:pPr>
        <w:pStyle w:val="Ttulo1"/>
      </w:pPr>
      <w:bookmarkStart w:id="12" w:name="_Toc237898568"/>
      <w:r>
        <w:lastRenderedPageBreak/>
        <w:t>2. Mora, cobranza y prepago</w:t>
      </w:r>
      <w:bookmarkEnd w:id="12"/>
    </w:p>
    <w:p w14:paraId="7CD35E34" w14:textId="77777777" w:rsidR="00CB5639" w:rsidRDefault="00000000">
      <w:pPr>
        <w:pStyle w:val="Ttulo2"/>
      </w:pPr>
      <w:bookmarkStart w:id="13" w:name="_Toc237898569"/>
      <w:r>
        <w:t>2.1 Días de mora y estado de cartera (AF_MORA)</w:t>
      </w:r>
      <w:bookmarkEnd w:id="13"/>
    </w:p>
    <w:p w14:paraId="53D1EA33" w14:textId="77777777" w:rsidR="00CB5639" w:rsidRDefault="00000000">
      <w:r>
        <w:t>Dice CUÁNTO se atrasó un crédito y en qué estado de cartera está. El calendario CONGELADO de cuotas manda; los días de mora se cuentan desde el vencimiento de la cuota impaga más antigua. Importante: existe un gemelo en SQL (listados masivos de créditos y cobranza) que implementa la misma regla por rendimiento — si cambia el motor, cambia el gemelo.</w:t>
      </w:r>
    </w:p>
    <w:tbl>
      <w:tblPr>
        <w:tblW w:w="0" w:type="auto"/>
        <w:jc w:val="center"/>
        <w:tblLook w:val="04A0" w:firstRow="1" w:lastRow="0" w:firstColumn="1" w:lastColumn="0" w:noHBand="0" w:noVBand="1"/>
      </w:tblPr>
      <w:tblGrid>
        <w:gridCol w:w="9354"/>
      </w:tblGrid>
      <w:tr w:rsidR="00CB5639" w14:paraId="1343484F" w14:textId="77777777">
        <w:trPr>
          <w:jc w:val="center"/>
        </w:trPr>
        <w:tc>
          <w:tcPr>
            <w:tcW w:w="9354" w:type="dxa"/>
            <w:shd w:val="clear" w:color="auto" w:fill="EFF6FF"/>
          </w:tcPr>
          <w:p w14:paraId="3712835D" w14:textId="77777777" w:rsidR="00CB5639" w:rsidRDefault="00000000">
            <w:r>
              <w:rPr>
                <w:b/>
                <w:color w:val="012D70"/>
                <w:sz w:val="21"/>
              </w:rPr>
              <w:t>Fórmula</w:t>
            </w:r>
          </w:p>
          <w:p w14:paraId="5C4662A5" w14:textId="77777777" w:rsidR="00CB5639" w:rsidRDefault="00000000">
            <w:pPr>
              <w:spacing w:after="40"/>
            </w:pPr>
            <w:r>
              <w:rPr>
                <w:sz w:val="21"/>
              </w:rPr>
              <w:t>días de mora = hoy − vencimiento de la cuota IMPAGA más antigua.</w:t>
            </w:r>
            <w:r>
              <w:rPr>
                <w:sz w:val="21"/>
              </w:rPr>
              <w:br/>
              <w:t>estado: VIGENTE (&lt; umbral mora) / MORA / VENCIDO (≥ umbral vencido) / PREPAGADO o TERMINADO (todas pagadas).</w:t>
            </w:r>
          </w:p>
        </w:tc>
      </w:tr>
    </w:tbl>
    <w:p w14:paraId="1739B58D"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6901F79A" w14:textId="77777777">
        <w:trPr>
          <w:jc w:val="center"/>
        </w:trPr>
        <w:tc>
          <w:tcPr>
            <w:tcW w:w="3402" w:type="dxa"/>
            <w:shd w:val="clear" w:color="auto" w:fill="012D70"/>
          </w:tcPr>
          <w:p w14:paraId="1BF69434" w14:textId="77777777" w:rsidR="00CB5639" w:rsidRDefault="00000000">
            <w:r>
              <w:rPr>
                <w:b/>
                <w:color w:val="FFFFFF"/>
                <w:sz w:val="19"/>
              </w:rPr>
              <w:t>Variable</w:t>
            </w:r>
          </w:p>
        </w:tc>
        <w:tc>
          <w:tcPr>
            <w:tcW w:w="5953" w:type="dxa"/>
            <w:shd w:val="clear" w:color="auto" w:fill="012D70"/>
          </w:tcPr>
          <w:p w14:paraId="5DA04849" w14:textId="77777777" w:rsidR="00CB5639" w:rsidRDefault="00000000">
            <w:r>
              <w:rPr>
                <w:b/>
                <w:color w:val="FFFFFF"/>
                <w:sz w:val="19"/>
              </w:rPr>
              <w:t>Dónde se configura</w:t>
            </w:r>
          </w:p>
        </w:tc>
      </w:tr>
      <w:tr w:rsidR="00CB5639" w14:paraId="6140C597" w14:textId="77777777">
        <w:trPr>
          <w:jc w:val="center"/>
        </w:trPr>
        <w:tc>
          <w:tcPr>
            <w:tcW w:w="3402" w:type="dxa"/>
          </w:tcPr>
          <w:p w14:paraId="0B84BC0B" w14:textId="77777777" w:rsidR="00CB5639" w:rsidRDefault="00000000">
            <w:r>
              <w:rPr>
                <w:sz w:val="19"/>
              </w:rPr>
              <w:t>Umbral de mora (default 1 día) y de vencido (default 91)</w:t>
            </w:r>
          </w:p>
        </w:tc>
        <w:tc>
          <w:tcPr>
            <w:tcW w:w="5953" w:type="dxa"/>
          </w:tcPr>
          <w:p w14:paraId="7E2EB773" w14:textId="77777777" w:rsidR="00CB5639" w:rsidRDefault="00000000">
            <w:r>
              <w:rPr>
                <w:sz w:val="19"/>
              </w:rPr>
              <w:t>Tabla cartera_parametros — mantenedor Estado Cartera</w:t>
            </w:r>
          </w:p>
        </w:tc>
      </w:tr>
    </w:tbl>
    <w:p w14:paraId="0CE913CA" w14:textId="77777777" w:rsidR="00CB5639" w:rsidRDefault="00CB5639">
      <w:pPr>
        <w:spacing w:after="40"/>
      </w:pPr>
    </w:p>
    <w:p w14:paraId="64A8EF5E" w14:textId="77777777" w:rsidR="00CB5639" w:rsidRDefault="00000000">
      <w:r>
        <w:rPr>
          <w:b/>
        </w:rPr>
        <w:t xml:space="preserve">Vive en: </w:t>
      </w:r>
      <w:r>
        <w:t xml:space="preserve">api-gateway/public/js/mora-core.js (isomorfo, con gemelo SQL para los caminos masivos).  </w:t>
      </w:r>
      <w:r>
        <w:rPr>
          <w:b/>
        </w:rPr>
        <w:t xml:space="preserve">Consumidores: </w:t>
      </w:r>
      <w:r>
        <w:t>listado de créditos, cobranza, portal del cliente, dashboard de cartera.</w:t>
      </w:r>
    </w:p>
    <w:p w14:paraId="3FF3D1D3" w14:textId="77777777" w:rsidR="00CB5639" w:rsidRDefault="00000000">
      <w:pPr>
        <w:pStyle w:val="Ttulo2"/>
      </w:pPr>
      <w:bookmarkStart w:id="14" w:name="_Toc237898570"/>
      <w:r>
        <w:t>2.2 El costo de la mora (interés + gastos)</w:t>
      </w:r>
      <w:bookmarkEnd w:id="14"/>
    </w:p>
    <w:p w14:paraId="07C55BFB" w14:textId="77777777" w:rsidR="00CB5639" w:rsidRDefault="00000000">
      <w:r>
        <w:t>Dice CUÁNTO CUESTA el atraso. Son dos magnitudes que no se fusionan: el interés por mora (diario simple sobre la cuota, a la TMC) y el gasto de cobranza (tramos MARGINALES sobre la deuda en UF, como la tabla del impuesto a la renta: cada tramo aplica su porcentaje solo a la porción de deuda que cae en él). Regla clave: la tasa de mora queda FIJA al otorgamiento (la TMC de ese momento) — no cambia con el mercado.</w:t>
      </w:r>
    </w:p>
    <w:tbl>
      <w:tblPr>
        <w:tblW w:w="0" w:type="auto"/>
        <w:jc w:val="center"/>
        <w:tblLook w:val="04A0" w:firstRow="1" w:lastRow="0" w:firstColumn="1" w:lastColumn="0" w:noHBand="0" w:noVBand="1"/>
      </w:tblPr>
      <w:tblGrid>
        <w:gridCol w:w="9354"/>
      </w:tblGrid>
      <w:tr w:rsidR="00CB5639" w14:paraId="2050DD50" w14:textId="77777777">
        <w:trPr>
          <w:jc w:val="center"/>
        </w:trPr>
        <w:tc>
          <w:tcPr>
            <w:tcW w:w="9354" w:type="dxa"/>
            <w:shd w:val="clear" w:color="auto" w:fill="EFF6FF"/>
          </w:tcPr>
          <w:p w14:paraId="396654DF" w14:textId="77777777" w:rsidR="00CB5639" w:rsidRDefault="00000000">
            <w:r>
              <w:rPr>
                <w:b/>
                <w:color w:val="012D70"/>
                <w:sz w:val="21"/>
              </w:rPr>
              <w:t>Fórmula</w:t>
            </w:r>
          </w:p>
          <w:p w14:paraId="25D2BAB1" w14:textId="77777777" w:rsidR="00CB5639" w:rsidRDefault="00000000">
            <w:pPr>
              <w:spacing w:after="40"/>
            </w:pPr>
            <w:r>
              <w:rPr>
                <w:sz w:val="21"/>
              </w:rPr>
              <w:t>interés mora = cuota × (TMC del otorgamiento ÷ 30) × días de atraso.</w:t>
            </w:r>
            <w:r>
              <w:rPr>
                <w:sz w:val="21"/>
              </w:rPr>
              <w:br/>
              <w:t>gasto cobranza = Σ por tramo: porción de deuda en UF × % del tramo — corre desde el día 21.</w:t>
            </w:r>
          </w:p>
        </w:tc>
      </w:tr>
    </w:tbl>
    <w:p w14:paraId="594704B4"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17AC9983" w14:textId="77777777">
        <w:trPr>
          <w:jc w:val="center"/>
        </w:trPr>
        <w:tc>
          <w:tcPr>
            <w:tcW w:w="3402" w:type="dxa"/>
            <w:shd w:val="clear" w:color="auto" w:fill="012D70"/>
          </w:tcPr>
          <w:p w14:paraId="148C418A" w14:textId="77777777" w:rsidR="00CB5639" w:rsidRDefault="00000000">
            <w:r>
              <w:rPr>
                <w:b/>
                <w:color w:val="FFFFFF"/>
                <w:sz w:val="19"/>
              </w:rPr>
              <w:t>Variable</w:t>
            </w:r>
          </w:p>
        </w:tc>
        <w:tc>
          <w:tcPr>
            <w:tcW w:w="5953" w:type="dxa"/>
            <w:shd w:val="clear" w:color="auto" w:fill="012D70"/>
          </w:tcPr>
          <w:p w14:paraId="63BAFDEF" w14:textId="77777777" w:rsidR="00CB5639" w:rsidRDefault="00000000">
            <w:r>
              <w:rPr>
                <w:b/>
                <w:color w:val="FFFFFF"/>
                <w:sz w:val="19"/>
              </w:rPr>
              <w:t>Dónde se configura</w:t>
            </w:r>
          </w:p>
        </w:tc>
      </w:tr>
      <w:tr w:rsidR="00CB5639" w14:paraId="4E475DBC" w14:textId="77777777">
        <w:trPr>
          <w:jc w:val="center"/>
        </w:trPr>
        <w:tc>
          <w:tcPr>
            <w:tcW w:w="3402" w:type="dxa"/>
          </w:tcPr>
          <w:p w14:paraId="5389E857" w14:textId="77777777" w:rsidR="00CB5639" w:rsidRDefault="00000000">
            <w:r>
              <w:rPr>
                <w:sz w:val="19"/>
              </w:rPr>
              <w:t>Tasa de mora (modo fijo al otorgar) y tramos de gasto</w:t>
            </w:r>
          </w:p>
        </w:tc>
        <w:tc>
          <w:tcPr>
            <w:tcW w:w="5953" w:type="dxa"/>
          </w:tcPr>
          <w:p w14:paraId="6CA342D2" w14:textId="77777777" w:rsidR="00CB5639" w:rsidRDefault="00000000">
            <w:r>
              <w:rPr>
                <w:sz w:val="19"/>
              </w:rPr>
              <w:t>Mantenedores → Parámetros de Cobranza</w:t>
            </w:r>
          </w:p>
        </w:tc>
      </w:tr>
      <w:tr w:rsidR="00CB5639" w14:paraId="3FD8F3AD" w14:textId="77777777">
        <w:trPr>
          <w:jc w:val="center"/>
        </w:trPr>
        <w:tc>
          <w:tcPr>
            <w:tcW w:w="3402" w:type="dxa"/>
          </w:tcPr>
          <w:p w14:paraId="22E3E16C" w14:textId="77777777" w:rsidR="00CB5639" w:rsidRDefault="00000000">
            <w:r>
              <w:rPr>
                <w:sz w:val="19"/>
              </w:rPr>
              <w:t>TMC histórica por tramo</w:t>
            </w:r>
          </w:p>
        </w:tc>
        <w:tc>
          <w:tcPr>
            <w:tcW w:w="5953" w:type="dxa"/>
          </w:tcPr>
          <w:p w14:paraId="1B4BA3D5" w14:textId="77777777" w:rsidR="00CB5639" w:rsidRDefault="00000000">
            <w:r>
              <w:rPr>
                <w:sz w:val="19"/>
              </w:rPr>
              <w:t>Mantenedores → Tasas (sync CMF)</w:t>
            </w:r>
          </w:p>
        </w:tc>
      </w:tr>
      <w:tr w:rsidR="00CB5639" w14:paraId="24A23195" w14:textId="77777777">
        <w:trPr>
          <w:jc w:val="center"/>
        </w:trPr>
        <w:tc>
          <w:tcPr>
            <w:tcW w:w="3402" w:type="dxa"/>
          </w:tcPr>
          <w:p w14:paraId="010910C3" w14:textId="77777777" w:rsidR="00CB5639" w:rsidRDefault="00000000">
            <w:r>
              <w:rPr>
                <w:sz w:val="19"/>
              </w:rPr>
              <w:t>Día desde el que corren los gastos (default 21)</w:t>
            </w:r>
          </w:p>
        </w:tc>
        <w:tc>
          <w:tcPr>
            <w:tcW w:w="5953" w:type="dxa"/>
          </w:tcPr>
          <w:p w14:paraId="53D4C54E" w14:textId="77777777" w:rsidR="00CB5639" w:rsidRDefault="00000000">
            <w:r>
              <w:rPr>
                <w:sz w:val="19"/>
              </w:rPr>
              <w:t>Parámetros de Cobranza (gastos_dias)</w:t>
            </w:r>
          </w:p>
        </w:tc>
      </w:tr>
    </w:tbl>
    <w:p w14:paraId="7D54E3D0" w14:textId="77777777" w:rsidR="00CB5639" w:rsidRDefault="00CB5639">
      <w:pPr>
        <w:spacing w:after="40"/>
      </w:pPr>
    </w:p>
    <w:p w14:paraId="3CB495BA" w14:textId="77777777" w:rsidR="00CB5639" w:rsidRDefault="00000000">
      <w:r>
        <w:rPr>
          <w:b/>
        </w:rPr>
        <w:lastRenderedPageBreak/>
        <w:t xml:space="preserve">Vive en: </w:t>
      </w:r>
      <w:r>
        <w:t xml:space="preserve">shared/mora-calc.js.  </w:t>
      </w:r>
      <w:r>
        <w:rPr>
          <w:b/>
        </w:rPr>
        <w:t xml:space="preserve">Consumidores: </w:t>
      </w:r>
      <w:r>
        <w:t>caja, portal del cliente, certificados, motor de prepago, cobranza — mismos pesos en todos.</w:t>
      </w:r>
    </w:p>
    <w:p w14:paraId="76E0E173" w14:textId="77777777" w:rsidR="00CB5639" w:rsidRDefault="00000000">
      <w:pPr>
        <w:pStyle w:val="Ttulo2"/>
      </w:pPr>
      <w:bookmarkStart w:id="15" w:name="_Toc237898571"/>
      <w:r>
        <w:t>2.3 Monto de prepago (calcularPrepago)</w:t>
      </w:r>
      <w:bookmarkEnd w:id="15"/>
    </w:p>
    <w:p w14:paraId="2C35F3A9" w14:textId="77777777" w:rsidR="00CB5639" w:rsidRDefault="00000000">
      <w:r>
        <w:t>Cuánto cuesta saldar HOY un crédito completo. No es el "saldo insoluto neto": suma el capital de las cuotas futuras, las cuotas en mora con su interés y gastos, el interés corriente desde el último vencimiento y la comisión de prepago (un mes de interés sobre el capital vigente). Entrega el detalle cuota por cuota y la proyección de los próximos días hábiles.</w:t>
      </w:r>
    </w:p>
    <w:tbl>
      <w:tblPr>
        <w:tblW w:w="0" w:type="auto"/>
        <w:jc w:val="center"/>
        <w:tblLook w:val="04A0" w:firstRow="1" w:lastRow="0" w:firstColumn="1" w:lastColumn="0" w:noHBand="0" w:noVBand="1"/>
      </w:tblPr>
      <w:tblGrid>
        <w:gridCol w:w="9354"/>
      </w:tblGrid>
      <w:tr w:rsidR="00CB5639" w14:paraId="6E75F21B" w14:textId="77777777">
        <w:trPr>
          <w:jc w:val="center"/>
        </w:trPr>
        <w:tc>
          <w:tcPr>
            <w:tcW w:w="9354" w:type="dxa"/>
            <w:shd w:val="clear" w:color="auto" w:fill="EFF6FF"/>
          </w:tcPr>
          <w:p w14:paraId="2CD1700A" w14:textId="77777777" w:rsidR="00CB5639" w:rsidRDefault="00000000">
            <w:r>
              <w:rPr>
                <w:b/>
                <w:color w:val="012D70"/>
                <w:sz w:val="21"/>
              </w:rPr>
              <w:t>Fórmula</w:t>
            </w:r>
          </w:p>
          <w:p w14:paraId="79C3FAB5" w14:textId="77777777" w:rsidR="00CB5639" w:rsidRDefault="00000000">
            <w:pPr>
              <w:spacing w:after="40"/>
            </w:pPr>
            <w:r>
              <w:rPr>
                <w:sz w:val="21"/>
              </w:rPr>
              <w:t>prepago = capital vigente + cuotas en mora + interés mora + gastos cobranza</w:t>
            </w:r>
            <w:r>
              <w:rPr>
                <w:sz w:val="21"/>
              </w:rPr>
              <w:br/>
              <w:t xml:space="preserve">        + capital vigente × tasa diaria × días corrientes + capital vigente × tasa mensual.</w:t>
            </w:r>
          </w:p>
        </w:tc>
      </w:tr>
    </w:tbl>
    <w:p w14:paraId="3DD5D57E"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72ECD38C" w14:textId="77777777">
        <w:trPr>
          <w:jc w:val="center"/>
        </w:trPr>
        <w:tc>
          <w:tcPr>
            <w:tcW w:w="3402" w:type="dxa"/>
            <w:shd w:val="clear" w:color="auto" w:fill="012D70"/>
          </w:tcPr>
          <w:p w14:paraId="4F6C1AF7" w14:textId="77777777" w:rsidR="00CB5639" w:rsidRDefault="00000000">
            <w:r>
              <w:rPr>
                <w:b/>
                <w:color w:val="FFFFFF"/>
                <w:sz w:val="19"/>
              </w:rPr>
              <w:t>Variable</w:t>
            </w:r>
          </w:p>
        </w:tc>
        <w:tc>
          <w:tcPr>
            <w:tcW w:w="5953" w:type="dxa"/>
            <w:shd w:val="clear" w:color="auto" w:fill="012D70"/>
          </w:tcPr>
          <w:p w14:paraId="0153478E" w14:textId="77777777" w:rsidR="00CB5639" w:rsidRDefault="00000000">
            <w:r>
              <w:rPr>
                <w:b/>
                <w:color w:val="FFFFFF"/>
                <w:sz w:val="19"/>
              </w:rPr>
              <w:t>Dónde se configura</w:t>
            </w:r>
          </w:p>
        </w:tc>
      </w:tr>
      <w:tr w:rsidR="00CB5639" w14:paraId="621CAA7F" w14:textId="77777777">
        <w:trPr>
          <w:jc w:val="center"/>
        </w:trPr>
        <w:tc>
          <w:tcPr>
            <w:tcW w:w="3402" w:type="dxa"/>
          </w:tcPr>
          <w:p w14:paraId="027C8E36" w14:textId="77777777" w:rsidR="00CB5639" w:rsidRDefault="00000000">
            <w:r>
              <w:rPr>
                <w:sz w:val="19"/>
              </w:rPr>
              <w:t>Todo hereda de 2.2 (mora) y de Tasas</w:t>
            </w:r>
          </w:p>
        </w:tc>
        <w:tc>
          <w:tcPr>
            <w:tcW w:w="5953" w:type="dxa"/>
          </w:tcPr>
          <w:p w14:paraId="7F685F4B" w14:textId="77777777" w:rsidR="00CB5639" w:rsidRDefault="00000000">
            <w:r>
              <w:rPr>
                <w:sz w:val="19"/>
              </w:rPr>
              <w:t>Parámetros de Cobranza · Tasas</w:t>
            </w:r>
          </w:p>
        </w:tc>
      </w:tr>
    </w:tbl>
    <w:p w14:paraId="00C5AA6C" w14:textId="77777777" w:rsidR="00CB5639" w:rsidRDefault="00CB5639">
      <w:pPr>
        <w:spacing w:after="40"/>
      </w:pPr>
    </w:p>
    <w:p w14:paraId="3A27B45F" w14:textId="77777777" w:rsidR="00CB5639" w:rsidRDefault="00000000">
      <w:r>
        <w:rPr>
          <w:b/>
        </w:rPr>
        <w:t xml:space="preserve">Vive en: </w:t>
      </w:r>
      <w:r>
        <w:t xml:space="preserve">services/certificados/src/controllers/certificados.controller.js.  </w:t>
      </w:r>
      <w:r>
        <w:rPr>
          <w:b/>
        </w:rPr>
        <w:t xml:space="preserve">Consumidores: </w:t>
      </w:r>
      <w:r>
        <w:t>certificado de prepago, prepago en caja, Aplicación de Fondos (base de la propuesta).</w:t>
      </w:r>
    </w:p>
    <w:p w14:paraId="203F70C3" w14:textId="77777777" w:rsidR="00CB5639" w:rsidRDefault="00000000">
      <w:pPr>
        <w:pStyle w:val="Ttulo2"/>
      </w:pPr>
      <w:bookmarkStart w:id="16" w:name="_Toc237898572"/>
      <w:r>
        <w:t>2.4 Provisiones de cartera</w:t>
      </w:r>
      <w:bookmarkEnd w:id="16"/>
    </w:p>
    <w:p w14:paraId="3CD5BC63" w14:textId="77777777" w:rsidR="00CB5639" w:rsidRDefault="00000000">
      <w:r>
        <w:t>Reconocimiento contable del riesgo: cada tramo de días de mora provisiona un porcentaje del saldo. Si nadie las guarda a mano, el sistema cierra solo el mes anterior y genera el asiento por la VARIACIÓN contra el mes previo (constitución si subió, liberación si bajó), con el detalle por crédito auditable.</w:t>
      </w:r>
    </w:p>
    <w:tbl>
      <w:tblPr>
        <w:tblW w:w="0" w:type="auto"/>
        <w:jc w:val="center"/>
        <w:tblLook w:val="04A0" w:firstRow="1" w:lastRow="0" w:firstColumn="1" w:lastColumn="0" w:noHBand="0" w:noVBand="1"/>
      </w:tblPr>
      <w:tblGrid>
        <w:gridCol w:w="9354"/>
      </w:tblGrid>
      <w:tr w:rsidR="00CB5639" w14:paraId="0ED1A80B" w14:textId="77777777">
        <w:trPr>
          <w:jc w:val="center"/>
        </w:trPr>
        <w:tc>
          <w:tcPr>
            <w:tcW w:w="9354" w:type="dxa"/>
            <w:shd w:val="clear" w:color="auto" w:fill="EFF6FF"/>
          </w:tcPr>
          <w:p w14:paraId="6EA8E9BE" w14:textId="77777777" w:rsidR="00CB5639" w:rsidRDefault="00000000">
            <w:r>
              <w:rPr>
                <w:b/>
                <w:color w:val="012D70"/>
                <w:sz w:val="21"/>
              </w:rPr>
              <w:t>Fórmula</w:t>
            </w:r>
          </w:p>
          <w:p w14:paraId="611C1EAC" w14:textId="77777777" w:rsidR="00CB5639" w:rsidRDefault="00000000">
            <w:pPr>
              <w:spacing w:after="40"/>
            </w:pPr>
            <w:r>
              <w:rPr>
                <w:sz w:val="21"/>
              </w:rPr>
              <w:t>provisión del mes = Σ créditos: saldo × % del tramo de mora.</w:t>
            </w:r>
            <w:r>
              <w:rPr>
                <w:sz w:val="21"/>
              </w:rPr>
              <w:br/>
              <w:t>asiento = provisión(mes) − provisión(mes anterior).</w:t>
            </w:r>
          </w:p>
        </w:tc>
      </w:tr>
    </w:tbl>
    <w:p w14:paraId="1C2875A1"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6908F181" w14:textId="77777777">
        <w:trPr>
          <w:jc w:val="center"/>
        </w:trPr>
        <w:tc>
          <w:tcPr>
            <w:tcW w:w="3402" w:type="dxa"/>
            <w:shd w:val="clear" w:color="auto" w:fill="012D70"/>
          </w:tcPr>
          <w:p w14:paraId="57356DD7" w14:textId="77777777" w:rsidR="00CB5639" w:rsidRDefault="00000000">
            <w:r>
              <w:rPr>
                <w:b/>
                <w:color w:val="FFFFFF"/>
                <w:sz w:val="19"/>
              </w:rPr>
              <w:t>Variable</w:t>
            </w:r>
          </w:p>
        </w:tc>
        <w:tc>
          <w:tcPr>
            <w:tcW w:w="5953" w:type="dxa"/>
            <w:shd w:val="clear" w:color="auto" w:fill="012D70"/>
          </w:tcPr>
          <w:p w14:paraId="37C3AE78" w14:textId="77777777" w:rsidR="00CB5639" w:rsidRDefault="00000000">
            <w:r>
              <w:rPr>
                <w:b/>
                <w:color w:val="FFFFFF"/>
                <w:sz w:val="19"/>
              </w:rPr>
              <w:t>Dónde se configura</w:t>
            </w:r>
          </w:p>
        </w:tc>
      </w:tr>
      <w:tr w:rsidR="00CB5639" w14:paraId="1FA1C69D" w14:textId="77777777">
        <w:trPr>
          <w:jc w:val="center"/>
        </w:trPr>
        <w:tc>
          <w:tcPr>
            <w:tcW w:w="3402" w:type="dxa"/>
          </w:tcPr>
          <w:p w14:paraId="1725DFBF" w14:textId="77777777" w:rsidR="00CB5639" w:rsidRDefault="00000000">
            <w:r>
              <w:rPr>
                <w:sz w:val="19"/>
              </w:rPr>
              <w:t>Tramos y porcentajes de provisión</w:t>
            </w:r>
          </w:p>
        </w:tc>
        <w:tc>
          <w:tcPr>
            <w:tcW w:w="5953" w:type="dxa"/>
          </w:tcPr>
          <w:p w14:paraId="23055BDC" w14:textId="77777777" w:rsidR="00CB5639" w:rsidRDefault="00000000">
            <w:r>
              <w:rPr>
                <w:sz w:val="19"/>
              </w:rPr>
              <w:t>Mantenedores → Parámetros de Cobranza</w:t>
            </w:r>
          </w:p>
        </w:tc>
      </w:tr>
      <w:tr w:rsidR="00CB5639" w14:paraId="519EA0A4" w14:textId="77777777">
        <w:trPr>
          <w:jc w:val="center"/>
        </w:trPr>
        <w:tc>
          <w:tcPr>
            <w:tcW w:w="3402" w:type="dxa"/>
          </w:tcPr>
          <w:p w14:paraId="1C4D37A6" w14:textId="77777777" w:rsidR="00CB5639" w:rsidRDefault="00000000">
            <w:r>
              <w:rPr>
                <w:sz w:val="19"/>
              </w:rPr>
              <w:t>Día del cierre automático</w:t>
            </w:r>
          </w:p>
        </w:tc>
        <w:tc>
          <w:tcPr>
            <w:tcW w:w="5953" w:type="dxa"/>
          </w:tcPr>
          <w:p w14:paraId="595CA123" w14:textId="77777777" w:rsidR="00CB5639" w:rsidRDefault="00000000">
            <w:r>
              <w:rPr>
                <w:sz w:val="19"/>
              </w:rPr>
              <w:t>Parámetros de Cobranza</w:t>
            </w:r>
          </w:p>
        </w:tc>
      </w:tr>
    </w:tbl>
    <w:p w14:paraId="4D85A71E" w14:textId="77777777" w:rsidR="00CB5639" w:rsidRDefault="00CB5639">
      <w:pPr>
        <w:spacing w:after="40"/>
      </w:pPr>
    </w:p>
    <w:p w14:paraId="1B690730" w14:textId="77777777" w:rsidR="00CB5639" w:rsidRDefault="00000000">
      <w:r>
        <w:rPr>
          <w:b/>
        </w:rPr>
        <w:t xml:space="preserve">Vive en: </w:t>
      </w:r>
      <w:r>
        <w:t xml:space="preserve">motor mensual automático (cierre de provisiones).  </w:t>
      </w:r>
      <w:r>
        <w:rPr>
          <w:b/>
        </w:rPr>
        <w:t xml:space="preserve">Consumidores: </w:t>
      </w:r>
      <w:r>
        <w:t>cierre de mes, estados financieros, castigos.</w:t>
      </w:r>
    </w:p>
    <w:p w14:paraId="27457563" w14:textId="77777777" w:rsidR="00CB5639" w:rsidRDefault="00000000">
      <w:r>
        <w:br w:type="page"/>
      </w:r>
    </w:p>
    <w:p w14:paraId="2EB50C3E" w14:textId="77777777" w:rsidR="00CB5639" w:rsidRDefault="00000000">
      <w:pPr>
        <w:pStyle w:val="Ttulo1"/>
      </w:pPr>
      <w:bookmarkStart w:id="17" w:name="_Toc237898573"/>
      <w:r>
        <w:lastRenderedPageBreak/>
        <w:t>3. Comisiones y remuneración variable</w:t>
      </w:r>
      <w:bookmarkEnd w:id="17"/>
    </w:p>
    <w:p w14:paraId="72A35F9E" w14:textId="77777777" w:rsidR="00CB5639" w:rsidRDefault="00000000">
      <w:pPr>
        <w:pStyle w:val="Ttulo2"/>
      </w:pPr>
      <w:bookmarkStart w:id="18" w:name="_Toc237898574"/>
      <w:r>
        <w:t>3.1 Comisión del dealer</w:t>
      </w:r>
      <w:bookmarkEnd w:id="18"/>
    </w:p>
    <w:p w14:paraId="009819FA" w14:textId="77777777" w:rsidR="00CB5639" w:rsidRDefault="00000000">
      <w:r>
        <w:t>La comisión que se le paga al dealer por cada operación. La jerarquía es estricta: si el dealer tiene TABLA PACTADA en su ficha, esa manda; si no, rige la PIZARRA general. El porcentaje depende del tramo de plazo (1-12 / 13-24 / 25-36 / 37+) y de si la operación es de PARQUE o de CALLE. La llave para encontrar la tabla pactada es el RUT del dealer — por eso las pantallas exigen elegir el dealer por autocompletado y no escribir el nombre a mano. El resultado es SIEMPRE BRUTO (IVA incluido, ver 5.1).</w:t>
      </w:r>
    </w:p>
    <w:tbl>
      <w:tblPr>
        <w:tblW w:w="0" w:type="auto"/>
        <w:jc w:val="center"/>
        <w:tblLook w:val="04A0" w:firstRow="1" w:lastRow="0" w:firstColumn="1" w:lastColumn="0" w:noHBand="0" w:noVBand="1"/>
      </w:tblPr>
      <w:tblGrid>
        <w:gridCol w:w="9354"/>
      </w:tblGrid>
      <w:tr w:rsidR="00CB5639" w14:paraId="104C56BB" w14:textId="77777777">
        <w:trPr>
          <w:jc w:val="center"/>
        </w:trPr>
        <w:tc>
          <w:tcPr>
            <w:tcW w:w="9354" w:type="dxa"/>
            <w:shd w:val="clear" w:color="auto" w:fill="EFF6FF"/>
          </w:tcPr>
          <w:p w14:paraId="66293CBF" w14:textId="77777777" w:rsidR="00CB5639" w:rsidRDefault="00000000">
            <w:r>
              <w:rPr>
                <w:b/>
                <w:color w:val="012D70"/>
                <w:sz w:val="21"/>
              </w:rPr>
              <w:t>Fórmula</w:t>
            </w:r>
          </w:p>
          <w:p w14:paraId="570C5CAE" w14:textId="77777777" w:rsidR="00CB5639" w:rsidRDefault="00000000">
            <w:pPr>
              <w:spacing w:after="40"/>
            </w:pPr>
            <w:r>
              <w:rPr>
                <w:sz w:val="21"/>
              </w:rPr>
              <w:t>comisión = saldo precio × %(tabla del dealer o pizarra)[tramo de plazo][parque/calle].</w:t>
            </w:r>
          </w:p>
        </w:tc>
      </w:tr>
    </w:tbl>
    <w:p w14:paraId="5BA7FD67"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392328DF" w14:textId="77777777">
        <w:trPr>
          <w:jc w:val="center"/>
        </w:trPr>
        <w:tc>
          <w:tcPr>
            <w:tcW w:w="3402" w:type="dxa"/>
            <w:shd w:val="clear" w:color="auto" w:fill="012D70"/>
          </w:tcPr>
          <w:p w14:paraId="56B13E78" w14:textId="77777777" w:rsidR="00CB5639" w:rsidRDefault="00000000">
            <w:r>
              <w:rPr>
                <w:b/>
                <w:color w:val="FFFFFF"/>
                <w:sz w:val="19"/>
              </w:rPr>
              <w:t>Variable</w:t>
            </w:r>
          </w:p>
        </w:tc>
        <w:tc>
          <w:tcPr>
            <w:tcW w:w="5953" w:type="dxa"/>
            <w:shd w:val="clear" w:color="auto" w:fill="012D70"/>
          </w:tcPr>
          <w:p w14:paraId="68B66A91" w14:textId="77777777" w:rsidR="00CB5639" w:rsidRDefault="00000000">
            <w:r>
              <w:rPr>
                <w:b/>
                <w:color w:val="FFFFFF"/>
                <w:sz w:val="19"/>
              </w:rPr>
              <w:t>Dónde se configura</w:t>
            </w:r>
          </w:p>
        </w:tc>
      </w:tr>
      <w:tr w:rsidR="00CB5639" w14:paraId="44488DDB" w14:textId="77777777">
        <w:trPr>
          <w:jc w:val="center"/>
        </w:trPr>
        <w:tc>
          <w:tcPr>
            <w:tcW w:w="3402" w:type="dxa"/>
          </w:tcPr>
          <w:p w14:paraId="14E3D7F1" w14:textId="77777777" w:rsidR="00CB5639" w:rsidRDefault="00000000">
            <w:r>
              <w:rPr>
                <w:sz w:val="19"/>
              </w:rPr>
              <w:t>Tabla pactada por dealer (com_* y com_parque_*)</w:t>
            </w:r>
          </w:p>
        </w:tc>
        <w:tc>
          <w:tcPr>
            <w:tcW w:w="5953" w:type="dxa"/>
          </w:tcPr>
          <w:p w14:paraId="03E005BB" w14:textId="77777777" w:rsidR="00CB5639" w:rsidRDefault="00000000">
            <w:r>
              <w:rPr>
                <w:sz w:val="19"/>
              </w:rPr>
              <w:t>Mantenedor de Dealers → ficha del dealer</w:t>
            </w:r>
          </w:p>
        </w:tc>
      </w:tr>
      <w:tr w:rsidR="00CB5639" w14:paraId="6FFB60FA" w14:textId="77777777">
        <w:trPr>
          <w:jc w:val="center"/>
        </w:trPr>
        <w:tc>
          <w:tcPr>
            <w:tcW w:w="3402" w:type="dxa"/>
          </w:tcPr>
          <w:p w14:paraId="2E76E9DE" w14:textId="77777777" w:rsidR="00CB5639" w:rsidRDefault="00000000">
            <w:r>
              <w:rPr>
                <w:sz w:val="19"/>
              </w:rPr>
              <w:t>Pizarra general por tramo</w:t>
            </w:r>
          </w:p>
        </w:tc>
        <w:tc>
          <w:tcPr>
            <w:tcW w:w="5953" w:type="dxa"/>
          </w:tcPr>
          <w:p w14:paraId="22F6C54A" w14:textId="77777777" w:rsidR="00CB5639" w:rsidRDefault="00000000">
            <w:r>
              <w:rPr>
                <w:sz w:val="19"/>
              </w:rPr>
              <w:t>Mantenedores → Parámetros del Crédito</w:t>
            </w:r>
          </w:p>
        </w:tc>
      </w:tr>
      <w:tr w:rsidR="00CB5639" w14:paraId="79A84379" w14:textId="77777777">
        <w:trPr>
          <w:jc w:val="center"/>
        </w:trPr>
        <w:tc>
          <w:tcPr>
            <w:tcW w:w="3402" w:type="dxa"/>
          </w:tcPr>
          <w:p w14:paraId="19C44066" w14:textId="77777777" w:rsidR="00CB5639" w:rsidRDefault="00000000">
            <w:r>
              <w:rPr>
                <w:sz w:val="19"/>
              </w:rPr>
              <w:t>Comisión y arriendo del parque</w:t>
            </w:r>
          </w:p>
        </w:tc>
        <w:tc>
          <w:tcPr>
            <w:tcW w:w="5953" w:type="dxa"/>
          </w:tcPr>
          <w:p w14:paraId="18E739FC" w14:textId="77777777" w:rsidR="00CB5639" w:rsidRDefault="00000000">
            <w:r>
              <w:rPr>
                <w:sz w:val="19"/>
              </w:rPr>
              <w:t>Mantenedores → Parques (Arriendos y Comisiones)</w:t>
            </w:r>
          </w:p>
        </w:tc>
      </w:tr>
    </w:tbl>
    <w:p w14:paraId="47316B5F" w14:textId="77777777" w:rsidR="00CB5639" w:rsidRDefault="00CB5639">
      <w:pPr>
        <w:spacing w:after="40"/>
      </w:pPr>
    </w:p>
    <w:p w14:paraId="4DF10370" w14:textId="77777777" w:rsidR="00CB5639" w:rsidRDefault="00000000">
      <w:r>
        <w:rPr>
          <w:b/>
        </w:rPr>
        <w:t xml:space="preserve">Vive en: </w:t>
      </w:r>
      <w:r>
        <w:t xml:space="preserve">api-gateway/public/js/comision-dealer.js (isomorfo).  </w:t>
      </w:r>
      <w:r>
        <w:rPr>
          <w:b/>
        </w:rPr>
        <w:t xml:space="preserve">Consumidores: </w:t>
      </w:r>
      <w:r>
        <w:t>cartas de aprobación, cartolas, otorgadas sin carta, Revisor Automático, rentabilidad.</w:t>
      </w:r>
    </w:p>
    <w:p w14:paraId="321DB70E" w14:textId="77777777" w:rsidR="00CB5639" w:rsidRDefault="00000000">
      <w:pPr>
        <w:pStyle w:val="Ttulo2"/>
      </w:pPr>
      <w:bookmarkStart w:id="19" w:name="_Toc237898575"/>
      <w:r>
        <w:t>3.2 Comisión del ejecutivo comercial</w:t>
      </w:r>
      <w:bookmarkEnd w:id="19"/>
    </w:p>
    <w:p w14:paraId="390465FC" w14:textId="77777777" w:rsidR="00CB5639" w:rsidRDefault="00000000">
      <w:r>
        <w:t>La remuneración variable del ejecutivo según el anexo 08-2026: piso habilitante de monto, base por tramo de plazo, ajustes por cruce de seguros (RDH, cesantía, reparaciones — cada uno solo si supera su umbral), semana corrida al final, y los descuentos de la cláusula novena por prepagos y anulaciones. El detalle completo, paso a paso y con los valores vigentes, está en la sección 3 del Diccionario de Datos (v3.0).</w:t>
      </w:r>
    </w:p>
    <w:tbl>
      <w:tblPr>
        <w:tblW w:w="0" w:type="auto"/>
        <w:jc w:val="center"/>
        <w:tblLook w:val="04A0" w:firstRow="1" w:lastRow="0" w:firstColumn="1" w:lastColumn="0" w:noHBand="0" w:noVBand="1"/>
      </w:tblPr>
      <w:tblGrid>
        <w:gridCol w:w="9354"/>
      </w:tblGrid>
      <w:tr w:rsidR="00CB5639" w14:paraId="41E253D0" w14:textId="77777777">
        <w:trPr>
          <w:jc w:val="center"/>
        </w:trPr>
        <w:tc>
          <w:tcPr>
            <w:tcW w:w="9354" w:type="dxa"/>
            <w:shd w:val="clear" w:color="auto" w:fill="EFF6FF"/>
          </w:tcPr>
          <w:p w14:paraId="78C93C7A" w14:textId="77777777" w:rsidR="00CB5639" w:rsidRDefault="00000000">
            <w:r>
              <w:rPr>
                <w:b/>
                <w:color w:val="012D70"/>
                <w:sz w:val="21"/>
              </w:rPr>
              <w:t>Fórmula</w:t>
            </w:r>
          </w:p>
          <w:p w14:paraId="5B21FC8B" w14:textId="77777777" w:rsidR="00CB5639" w:rsidRDefault="00000000">
            <w:pPr>
              <w:spacing w:after="40"/>
            </w:pPr>
            <w:r>
              <w:rPr>
                <w:sz w:val="21"/>
              </w:rPr>
              <w:t>incentivo = [Σ monto×tasa por tramo] × (1 + Σ ajustes de seguros) × semana corrida</w:t>
            </w:r>
            <w:r>
              <w:rPr>
                <w:sz w:val="21"/>
              </w:rPr>
              <w:br/>
              <w:t>− comisiones ya pagadas de operaciones prepagadas/anuladas (por tramo de meses).</w:t>
            </w:r>
          </w:p>
        </w:tc>
      </w:tr>
    </w:tbl>
    <w:p w14:paraId="22B61AF2"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42DC925E" w14:textId="77777777">
        <w:trPr>
          <w:jc w:val="center"/>
        </w:trPr>
        <w:tc>
          <w:tcPr>
            <w:tcW w:w="3402" w:type="dxa"/>
            <w:shd w:val="clear" w:color="auto" w:fill="012D70"/>
          </w:tcPr>
          <w:p w14:paraId="3F347B39" w14:textId="77777777" w:rsidR="00CB5639" w:rsidRDefault="00000000">
            <w:r>
              <w:rPr>
                <w:b/>
                <w:color w:val="FFFFFF"/>
                <w:sz w:val="19"/>
              </w:rPr>
              <w:t>Variable</w:t>
            </w:r>
          </w:p>
        </w:tc>
        <w:tc>
          <w:tcPr>
            <w:tcW w:w="5953" w:type="dxa"/>
            <w:shd w:val="clear" w:color="auto" w:fill="012D70"/>
          </w:tcPr>
          <w:p w14:paraId="5B681438" w14:textId="77777777" w:rsidR="00CB5639" w:rsidRDefault="00000000">
            <w:r>
              <w:rPr>
                <w:b/>
                <w:color w:val="FFFFFF"/>
                <w:sz w:val="19"/>
              </w:rPr>
              <w:t>Dónde se configura</w:t>
            </w:r>
          </w:p>
        </w:tc>
      </w:tr>
      <w:tr w:rsidR="00CB5639" w14:paraId="33512A51" w14:textId="77777777">
        <w:trPr>
          <w:jc w:val="center"/>
        </w:trPr>
        <w:tc>
          <w:tcPr>
            <w:tcW w:w="3402" w:type="dxa"/>
          </w:tcPr>
          <w:p w14:paraId="22E7FAD0" w14:textId="77777777" w:rsidR="00CB5639" w:rsidRDefault="00000000">
            <w:r>
              <w:rPr>
                <w:sz w:val="19"/>
              </w:rPr>
              <w:t>Todas las variables, versionadas con vigencia por mes</w:t>
            </w:r>
          </w:p>
        </w:tc>
        <w:tc>
          <w:tcPr>
            <w:tcW w:w="5953" w:type="dxa"/>
          </w:tcPr>
          <w:p w14:paraId="388DCF29" w14:textId="77777777" w:rsidR="00CB5639" w:rsidRDefault="00000000">
            <w:r>
              <w:rPr>
                <w:sz w:val="19"/>
              </w:rPr>
              <w:t>Comisiones → Mantenedor Variables (bitácora inmutable)</w:t>
            </w:r>
          </w:p>
        </w:tc>
      </w:tr>
    </w:tbl>
    <w:p w14:paraId="4BD137C6" w14:textId="77777777" w:rsidR="00CB5639" w:rsidRDefault="00CB5639">
      <w:pPr>
        <w:spacing w:after="40"/>
      </w:pPr>
    </w:p>
    <w:p w14:paraId="3455724F" w14:textId="77777777" w:rsidR="00CB5639" w:rsidRDefault="00000000">
      <w:r>
        <w:rPr>
          <w:b/>
        </w:rPr>
        <w:t xml:space="preserve">Vive en: </w:t>
      </w:r>
      <w:r>
        <w:t xml:space="preserve">shared/comision-ejecutivo.js (función pura).  </w:t>
      </w:r>
      <w:r>
        <w:rPr>
          <w:b/>
        </w:rPr>
        <w:t xml:space="preserve">Consumidores: </w:t>
      </w:r>
      <w:r>
        <w:t>Revisión de Comisiones, libro de Remuneraciones, informe al ejecutivo.</w:t>
      </w:r>
    </w:p>
    <w:p w14:paraId="4D0F1033" w14:textId="77777777" w:rsidR="00CB5639" w:rsidRDefault="00000000">
      <w:pPr>
        <w:pStyle w:val="Ttulo3"/>
      </w:pPr>
      <w:r>
        <w:lastRenderedPageBreak/>
        <w:t>El bono por cumplimiento de adicionales (detalle)</w:t>
      </w:r>
    </w:p>
    <w:p w14:paraId="55ED43A7" w14:textId="77777777" w:rsidR="00CB5639" w:rsidRDefault="00000000">
      <w:r>
        <w:t>El "adicional" del ejecutivo son los bonos por venta de seguros sobre el universo NCNU (operaciones AutoFin sin CORFO). Cada indicador funciona igual: se mide la penetración (cruce), se compara contra su umbral, y SOLO si lo supera aporta — bajo el umbral el bono de ese seguro es 0, no proporcional:</w:t>
      </w:r>
    </w:p>
    <w:tbl>
      <w:tblPr>
        <w:tblStyle w:val="Tablaconcuadrcula"/>
        <w:tblW w:w="0" w:type="auto"/>
        <w:jc w:val="center"/>
        <w:tblLook w:val="04A0" w:firstRow="1" w:lastRow="0" w:firstColumn="1" w:lastColumn="0" w:noHBand="0" w:noVBand="1"/>
      </w:tblPr>
      <w:tblGrid>
        <w:gridCol w:w="2835"/>
        <w:gridCol w:w="1928"/>
        <w:gridCol w:w="1814"/>
        <w:gridCol w:w="2778"/>
      </w:tblGrid>
      <w:tr w:rsidR="00CB5639" w14:paraId="605F2A68" w14:textId="77777777">
        <w:trPr>
          <w:jc w:val="center"/>
        </w:trPr>
        <w:tc>
          <w:tcPr>
            <w:tcW w:w="2835" w:type="dxa"/>
            <w:shd w:val="clear" w:color="auto" w:fill="012D70"/>
          </w:tcPr>
          <w:p w14:paraId="0A493051" w14:textId="77777777" w:rsidR="00CB5639" w:rsidRDefault="00000000">
            <w:r>
              <w:rPr>
                <w:b/>
                <w:color w:val="FFFFFF"/>
                <w:sz w:val="19"/>
              </w:rPr>
              <w:t>Indicador</w:t>
            </w:r>
          </w:p>
        </w:tc>
        <w:tc>
          <w:tcPr>
            <w:tcW w:w="1928" w:type="dxa"/>
            <w:shd w:val="clear" w:color="auto" w:fill="012D70"/>
          </w:tcPr>
          <w:p w14:paraId="34CF5451" w14:textId="77777777" w:rsidR="00CB5639" w:rsidRDefault="00000000">
            <w:r>
              <w:rPr>
                <w:b/>
                <w:color w:val="FFFFFF"/>
                <w:sz w:val="19"/>
              </w:rPr>
              <w:t>Umbral</w:t>
            </w:r>
          </w:p>
        </w:tc>
        <w:tc>
          <w:tcPr>
            <w:tcW w:w="1814" w:type="dxa"/>
            <w:shd w:val="clear" w:color="auto" w:fill="012D70"/>
          </w:tcPr>
          <w:p w14:paraId="10E26672" w14:textId="77777777" w:rsidR="00CB5639" w:rsidRDefault="00000000">
            <w:r>
              <w:rPr>
                <w:b/>
                <w:color w:val="FFFFFF"/>
                <w:sz w:val="19"/>
              </w:rPr>
              <w:t>Peso</w:t>
            </w:r>
          </w:p>
        </w:tc>
        <w:tc>
          <w:tcPr>
            <w:tcW w:w="2778" w:type="dxa"/>
            <w:shd w:val="clear" w:color="auto" w:fill="012D70"/>
          </w:tcPr>
          <w:p w14:paraId="5880CDAC" w14:textId="77777777" w:rsidR="00CB5639" w:rsidRDefault="00000000">
            <w:r>
              <w:rPr>
                <w:b/>
                <w:color w:val="FFFFFF"/>
                <w:sz w:val="19"/>
              </w:rPr>
              <w:t>Aporte si supera el umbral</w:t>
            </w:r>
          </w:p>
        </w:tc>
      </w:tr>
      <w:tr w:rsidR="00CB5639" w14:paraId="307CF184" w14:textId="77777777">
        <w:trPr>
          <w:jc w:val="center"/>
        </w:trPr>
        <w:tc>
          <w:tcPr>
            <w:tcW w:w="2835" w:type="dxa"/>
          </w:tcPr>
          <w:p w14:paraId="3DEAB957" w14:textId="77777777" w:rsidR="00CB5639" w:rsidRDefault="00000000">
            <w:r>
              <w:rPr>
                <w:sz w:val="19"/>
              </w:rPr>
              <w:t>Cruce RDH (incluye desgravamen)</w:t>
            </w:r>
          </w:p>
        </w:tc>
        <w:tc>
          <w:tcPr>
            <w:tcW w:w="1928" w:type="dxa"/>
          </w:tcPr>
          <w:p w14:paraId="70D5051C" w14:textId="77777777" w:rsidR="00CB5639" w:rsidRDefault="00000000">
            <w:r>
              <w:rPr>
                <w:sz w:val="19"/>
              </w:rPr>
              <w:t>99%</w:t>
            </w:r>
          </w:p>
        </w:tc>
        <w:tc>
          <w:tcPr>
            <w:tcW w:w="1814" w:type="dxa"/>
          </w:tcPr>
          <w:p w14:paraId="37320074" w14:textId="77777777" w:rsidR="00CB5639" w:rsidRDefault="00000000">
            <w:r>
              <w:rPr>
                <w:sz w:val="19"/>
              </w:rPr>
              <w:t>0,33</w:t>
            </w:r>
          </w:p>
        </w:tc>
        <w:tc>
          <w:tcPr>
            <w:tcW w:w="2778" w:type="dxa"/>
          </w:tcPr>
          <w:p w14:paraId="14483098" w14:textId="77777777" w:rsidR="00CB5639" w:rsidRDefault="00000000">
            <w:r>
              <w:rPr>
                <w:sz w:val="19"/>
              </w:rPr>
              <w:t>cruce × 0,33 × factor_max (0,66)</w:t>
            </w:r>
          </w:p>
        </w:tc>
      </w:tr>
      <w:tr w:rsidR="00CB5639" w14:paraId="70B1BC47" w14:textId="77777777">
        <w:trPr>
          <w:jc w:val="center"/>
        </w:trPr>
        <w:tc>
          <w:tcPr>
            <w:tcW w:w="2835" w:type="dxa"/>
          </w:tcPr>
          <w:p w14:paraId="444A1491" w14:textId="77777777" w:rsidR="00CB5639" w:rsidRDefault="00000000">
            <w:r>
              <w:rPr>
                <w:sz w:val="19"/>
              </w:rPr>
              <w:t>Cruce cesantía</w:t>
            </w:r>
          </w:p>
        </w:tc>
        <w:tc>
          <w:tcPr>
            <w:tcW w:w="1928" w:type="dxa"/>
          </w:tcPr>
          <w:p w14:paraId="6903E0AE" w14:textId="77777777" w:rsidR="00CB5639" w:rsidRDefault="00000000">
            <w:r>
              <w:rPr>
                <w:sz w:val="19"/>
              </w:rPr>
              <w:t>65%</w:t>
            </w:r>
          </w:p>
        </w:tc>
        <w:tc>
          <w:tcPr>
            <w:tcW w:w="1814" w:type="dxa"/>
          </w:tcPr>
          <w:p w14:paraId="54CF6387" w14:textId="77777777" w:rsidR="00CB5639" w:rsidRDefault="00000000">
            <w:r>
              <w:rPr>
                <w:sz w:val="19"/>
              </w:rPr>
              <w:t>0,34</w:t>
            </w:r>
          </w:p>
        </w:tc>
        <w:tc>
          <w:tcPr>
            <w:tcW w:w="2778" w:type="dxa"/>
          </w:tcPr>
          <w:p w14:paraId="332A1699" w14:textId="77777777" w:rsidR="00CB5639" w:rsidRDefault="00000000">
            <w:r>
              <w:rPr>
                <w:sz w:val="19"/>
              </w:rPr>
              <w:t>cruce × 0,34 × factor_max</w:t>
            </w:r>
          </w:p>
        </w:tc>
      </w:tr>
      <w:tr w:rsidR="00CB5639" w14:paraId="47DD914B" w14:textId="77777777">
        <w:trPr>
          <w:jc w:val="center"/>
        </w:trPr>
        <w:tc>
          <w:tcPr>
            <w:tcW w:w="2835" w:type="dxa"/>
          </w:tcPr>
          <w:p w14:paraId="6D90E1AE" w14:textId="77777777" w:rsidR="00CB5639" w:rsidRDefault="00000000">
            <w:r>
              <w:rPr>
                <w:sz w:val="19"/>
              </w:rPr>
              <w:t>Cruce reparaciones</w:t>
            </w:r>
          </w:p>
        </w:tc>
        <w:tc>
          <w:tcPr>
            <w:tcW w:w="1928" w:type="dxa"/>
          </w:tcPr>
          <w:p w14:paraId="6A2ED402" w14:textId="77777777" w:rsidR="00CB5639" w:rsidRDefault="00000000">
            <w:r>
              <w:rPr>
                <w:sz w:val="19"/>
              </w:rPr>
              <w:t>55%</w:t>
            </w:r>
          </w:p>
        </w:tc>
        <w:tc>
          <w:tcPr>
            <w:tcW w:w="1814" w:type="dxa"/>
          </w:tcPr>
          <w:p w14:paraId="21883E0D" w14:textId="77777777" w:rsidR="00CB5639" w:rsidRDefault="00000000">
            <w:r>
              <w:rPr>
                <w:sz w:val="19"/>
              </w:rPr>
              <w:t>0,33</w:t>
            </w:r>
          </w:p>
        </w:tc>
        <w:tc>
          <w:tcPr>
            <w:tcW w:w="2778" w:type="dxa"/>
          </w:tcPr>
          <w:p w14:paraId="02C12CBA" w14:textId="77777777" w:rsidR="00CB5639" w:rsidRDefault="00000000">
            <w:r>
              <w:rPr>
                <w:sz w:val="19"/>
              </w:rPr>
              <w:t>cruce × 0,33 × factor_max</w:t>
            </w:r>
          </w:p>
        </w:tc>
      </w:tr>
      <w:tr w:rsidR="00CB5639" w14:paraId="512E388E" w14:textId="77777777">
        <w:trPr>
          <w:jc w:val="center"/>
        </w:trPr>
        <w:tc>
          <w:tcPr>
            <w:tcW w:w="2835" w:type="dxa"/>
          </w:tcPr>
          <w:p w14:paraId="1A1BCD28" w14:textId="77777777" w:rsidR="00CB5639" w:rsidRDefault="00000000">
            <w:r>
              <w:rPr>
                <w:sz w:val="19"/>
              </w:rPr>
              <w:t>Calidad (créditos UNIDAD)</w:t>
            </w:r>
          </w:p>
        </w:tc>
        <w:tc>
          <w:tcPr>
            <w:tcW w:w="1928" w:type="dxa"/>
          </w:tcPr>
          <w:p w14:paraId="379A3905" w14:textId="77777777" w:rsidR="00CB5639" w:rsidRDefault="00000000">
            <w:r>
              <w:rPr>
                <w:sz w:val="19"/>
              </w:rPr>
              <w:t>meta 3, TODO O NADA</w:t>
            </w:r>
          </w:p>
        </w:tc>
        <w:tc>
          <w:tcPr>
            <w:tcW w:w="1814" w:type="dxa"/>
          </w:tcPr>
          <w:p w14:paraId="328A4537" w14:textId="77777777" w:rsidR="00CB5639" w:rsidRDefault="00000000">
            <w:r>
              <w:rPr>
                <w:sz w:val="19"/>
              </w:rPr>
              <w:t>0,00 (fuera del modelo)</w:t>
            </w:r>
          </w:p>
        </w:tc>
        <w:tc>
          <w:tcPr>
            <w:tcW w:w="2778" w:type="dxa"/>
          </w:tcPr>
          <w:p w14:paraId="7D8E24FF" w14:textId="77777777" w:rsidR="00CB5639" w:rsidRDefault="00000000">
            <w:r>
              <w:rPr>
                <w:sz w:val="19"/>
              </w:rPr>
              <w:t>Se reactiva dándole peso en el mantenedor</w:t>
            </w:r>
          </w:p>
        </w:tc>
      </w:tr>
    </w:tbl>
    <w:p w14:paraId="753C8B68" w14:textId="77777777" w:rsidR="00CB5639" w:rsidRDefault="00CB5639">
      <w:pPr>
        <w:spacing w:after="40"/>
      </w:pPr>
    </w:p>
    <w:p w14:paraId="2EBCFD3C" w14:textId="77777777" w:rsidR="00CB5639" w:rsidRDefault="00000000">
      <w:r>
        <w:t>Cada bono se paga sobre el incentivo base TOTAL del mes: bono_seguro = incentivo_base × aporte del indicador. Con los tres cruces al 100% cumplidos, el factor de ajuste llega a su máximo teórico de 0,66 (factor_max): el adicional puede aumentar la comisión base hasta en dos tercios. El detalle numérico completo, con ejemplos, está en la sección 3 del Diccionario de Datos v3.0.</w:t>
      </w:r>
    </w:p>
    <w:p w14:paraId="234BA25E" w14:textId="77777777" w:rsidR="00CB5639" w:rsidRDefault="00000000">
      <w:pPr>
        <w:pStyle w:val="Ttulo2"/>
      </w:pPr>
      <w:bookmarkStart w:id="20" w:name="_Toc237898576"/>
      <w:r>
        <w:t>3.3 Semana corrida (art. 45 CT)</w:t>
      </w:r>
      <w:bookmarkEnd w:id="20"/>
    </w:p>
    <w:p w14:paraId="27A0B323" w14:textId="77777777" w:rsidR="00CB5639" w:rsidRDefault="00000000">
      <w:r>
        <w:t>No es una constante: la ley paga los domingos y festivos con el promedio de lo devengado en los días trabajados, así que el factor cambia todos los meses. La jornada pactada de los ejecutivos es lunes a sábado. Un feriado que cae domingo se cuenta una sola vez.</w:t>
      </w:r>
    </w:p>
    <w:tbl>
      <w:tblPr>
        <w:tblW w:w="0" w:type="auto"/>
        <w:jc w:val="center"/>
        <w:tblLook w:val="04A0" w:firstRow="1" w:lastRow="0" w:firstColumn="1" w:lastColumn="0" w:noHBand="0" w:noVBand="1"/>
      </w:tblPr>
      <w:tblGrid>
        <w:gridCol w:w="9354"/>
      </w:tblGrid>
      <w:tr w:rsidR="00CB5639" w14:paraId="23BA47B3" w14:textId="77777777">
        <w:trPr>
          <w:jc w:val="center"/>
        </w:trPr>
        <w:tc>
          <w:tcPr>
            <w:tcW w:w="9354" w:type="dxa"/>
            <w:shd w:val="clear" w:color="auto" w:fill="EFF6FF"/>
          </w:tcPr>
          <w:p w14:paraId="5B050806" w14:textId="77777777" w:rsidR="00CB5639" w:rsidRDefault="00000000">
            <w:r>
              <w:rPr>
                <w:b/>
                <w:color w:val="012D70"/>
                <w:sz w:val="21"/>
              </w:rPr>
              <w:t>Fórmula</w:t>
            </w:r>
          </w:p>
          <w:p w14:paraId="6B11C4DD" w14:textId="77777777" w:rsidR="00CB5639" w:rsidRDefault="00000000">
            <w:pPr>
              <w:spacing w:after="40"/>
            </w:pPr>
            <w:r>
              <w:rPr>
                <w:sz w:val="21"/>
              </w:rPr>
              <w:t>factor del mes = 1 + (domingos + festivos) ÷ (días lunes-sábado no feriados).</w:t>
            </w:r>
          </w:p>
        </w:tc>
      </w:tr>
    </w:tbl>
    <w:p w14:paraId="3C5D69C8"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51951CD1" w14:textId="77777777">
        <w:trPr>
          <w:jc w:val="center"/>
        </w:trPr>
        <w:tc>
          <w:tcPr>
            <w:tcW w:w="3402" w:type="dxa"/>
            <w:shd w:val="clear" w:color="auto" w:fill="012D70"/>
          </w:tcPr>
          <w:p w14:paraId="66AFE9A2" w14:textId="77777777" w:rsidR="00CB5639" w:rsidRDefault="00000000">
            <w:r>
              <w:rPr>
                <w:b/>
                <w:color w:val="FFFFFF"/>
                <w:sz w:val="19"/>
              </w:rPr>
              <w:t>Variable</w:t>
            </w:r>
          </w:p>
        </w:tc>
        <w:tc>
          <w:tcPr>
            <w:tcW w:w="5953" w:type="dxa"/>
            <w:shd w:val="clear" w:color="auto" w:fill="012D70"/>
          </w:tcPr>
          <w:p w14:paraId="05A2CCBD" w14:textId="77777777" w:rsidR="00CB5639" w:rsidRDefault="00000000">
            <w:r>
              <w:rPr>
                <w:b/>
                <w:color w:val="FFFFFF"/>
                <w:sz w:val="19"/>
              </w:rPr>
              <w:t>Dónde se configura</w:t>
            </w:r>
          </w:p>
        </w:tc>
      </w:tr>
      <w:tr w:rsidR="00CB5639" w14:paraId="4D70FFE3" w14:textId="77777777">
        <w:trPr>
          <w:jc w:val="center"/>
        </w:trPr>
        <w:tc>
          <w:tcPr>
            <w:tcW w:w="3402" w:type="dxa"/>
          </w:tcPr>
          <w:p w14:paraId="607F5391" w14:textId="77777777" w:rsidR="00CB5639" w:rsidRDefault="00000000">
            <w:r>
              <w:rPr>
                <w:sz w:val="19"/>
              </w:rPr>
              <w:t>Feriados de Chile</w:t>
            </w:r>
          </w:p>
        </w:tc>
        <w:tc>
          <w:tcPr>
            <w:tcW w:w="5953" w:type="dxa"/>
          </w:tcPr>
          <w:p w14:paraId="0FB5D31F" w14:textId="77777777" w:rsidR="00CB5639" w:rsidRDefault="00000000">
            <w:r>
              <w:rPr>
                <w:sz w:val="19"/>
              </w:rPr>
              <w:t>Mantenedores → Feriados</w:t>
            </w:r>
          </w:p>
        </w:tc>
      </w:tr>
      <w:tr w:rsidR="00CB5639" w14:paraId="4C8D82B3" w14:textId="77777777">
        <w:trPr>
          <w:jc w:val="center"/>
        </w:trPr>
        <w:tc>
          <w:tcPr>
            <w:tcW w:w="3402" w:type="dxa"/>
          </w:tcPr>
          <w:p w14:paraId="03158714" w14:textId="77777777" w:rsidR="00CB5639" w:rsidRDefault="00000000">
            <w:r>
              <w:rPr>
                <w:sz w:val="19"/>
              </w:rPr>
              <w:t>Modo calculado vs multiplicador fijo</w:t>
            </w:r>
          </w:p>
        </w:tc>
        <w:tc>
          <w:tcPr>
            <w:tcW w:w="5953" w:type="dxa"/>
          </w:tcPr>
          <w:p w14:paraId="6BEBB50C" w14:textId="77777777" w:rsidR="00CB5639" w:rsidRDefault="00000000">
            <w:r>
              <w:rPr>
                <w:sz w:val="19"/>
              </w:rPr>
              <w:t>Comisiones → Mantenedor Variables (semana_corrida_calc)</w:t>
            </w:r>
          </w:p>
        </w:tc>
      </w:tr>
    </w:tbl>
    <w:p w14:paraId="6BDBE8D0" w14:textId="77777777" w:rsidR="00CB5639" w:rsidRDefault="00CB5639">
      <w:pPr>
        <w:spacing w:after="40"/>
      </w:pPr>
    </w:p>
    <w:p w14:paraId="6E7F60F5" w14:textId="77777777" w:rsidR="00CB5639" w:rsidRDefault="00000000">
      <w:r>
        <w:rPr>
          <w:b/>
        </w:rPr>
        <w:t xml:space="preserve">Vive en: </w:t>
      </w:r>
      <w:r>
        <w:t xml:space="preserve">shared/semana-corrida.js.  </w:t>
      </w:r>
      <w:r>
        <w:rPr>
          <w:b/>
        </w:rPr>
        <w:t xml:space="preserve">Consumidores: </w:t>
      </w:r>
      <w:r>
        <w:t>comisiones de ejecutivos y Bono Jefe Comercial — prohibido usar una constante propia.</w:t>
      </w:r>
    </w:p>
    <w:p w14:paraId="27B77856" w14:textId="77777777" w:rsidR="00CB5639" w:rsidRDefault="00000000">
      <w:pPr>
        <w:pStyle w:val="Ttulo2"/>
      </w:pPr>
      <w:bookmarkStart w:id="21" w:name="_Toc237898577"/>
      <w:r>
        <w:t>3.4 Horas extraordinarias (art. 32 CT)</w:t>
      </w:r>
      <w:bookmarkEnd w:id="21"/>
    </w:p>
    <w:p w14:paraId="44905348" w14:textId="77777777" w:rsidR="00CB5639" w:rsidRDefault="00000000">
      <w:r>
        <w:t>El valor de la hora extra con la fórmula de la Dirección del Trabajo. La base es el SUELDO BASE pactado — no el total imponible: bonos y comisiones no forman parte de la jornada ordinaria salvo pacto expreso. La jornada semanal NO está fija en el código porque la ley la sigue bajando (44 h hoy, 42 en 2027, 40 en 2028). Los trabajadores art. 22 (excluidos de jornada) no generan horas extra: el motor responde "no aplica" con su motivo, nunca un 0 silencioso.</w:t>
      </w:r>
    </w:p>
    <w:tbl>
      <w:tblPr>
        <w:tblW w:w="0" w:type="auto"/>
        <w:jc w:val="center"/>
        <w:tblLook w:val="04A0" w:firstRow="1" w:lastRow="0" w:firstColumn="1" w:lastColumn="0" w:noHBand="0" w:noVBand="1"/>
      </w:tblPr>
      <w:tblGrid>
        <w:gridCol w:w="9354"/>
      </w:tblGrid>
      <w:tr w:rsidR="00CB5639" w14:paraId="3C9EC838" w14:textId="77777777">
        <w:trPr>
          <w:jc w:val="center"/>
        </w:trPr>
        <w:tc>
          <w:tcPr>
            <w:tcW w:w="9354" w:type="dxa"/>
            <w:shd w:val="clear" w:color="auto" w:fill="EFF6FF"/>
          </w:tcPr>
          <w:p w14:paraId="6FD7DB67" w14:textId="77777777" w:rsidR="00CB5639" w:rsidRDefault="00000000">
            <w:r>
              <w:rPr>
                <w:b/>
                <w:color w:val="012D70"/>
                <w:sz w:val="21"/>
              </w:rPr>
              <w:lastRenderedPageBreak/>
              <w:t>Fórmula</w:t>
            </w:r>
          </w:p>
          <w:p w14:paraId="4708EDFC" w14:textId="77777777" w:rsidR="00CB5639" w:rsidRDefault="00000000">
            <w:pPr>
              <w:spacing w:after="40"/>
            </w:pPr>
            <w:r>
              <w:rPr>
                <w:sz w:val="21"/>
              </w:rPr>
              <w:t>hora ordinaria = sueldo base × 7 ÷ (30 × jornada semanal).</w:t>
            </w:r>
            <w:r>
              <w:rPr>
                <w:sz w:val="21"/>
              </w:rPr>
              <w:br/>
              <w:t>hora extra = hora ordinaria × 1,5 (recargo 50%).</w:t>
            </w:r>
          </w:p>
        </w:tc>
      </w:tr>
    </w:tbl>
    <w:p w14:paraId="3273E6DC"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68B14457" w14:textId="77777777">
        <w:trPr>
          <w:jc w:val="center"/>
        </w:trPr>
        <w:tc>
          <w:tcPr>
            <w:tcW w:w="3402" w:type="dxa"/>
            <w:shd w:val="clear" w:color="auto" w:fill="012D70"/>
          </w:tcPr>
          <w:p w14:paraId="236C4996" w14:textId="77777777" w:rsidR="00CB5639" w:rsidRDefault="00000000">
            <w:r>
              <w:rPr>
                <w:b/>
                <w:color w:val="FFFFFF"/>
                <w:sz w:val="19"/>
              </w:rPr>
              <w:t>Variable</w:t>
            </w:r>
          </w:p>
        </w:tc>
        <w:tc>
          <w:tcPr>
            <w:tcW w:w="5953" w:type="dxa"/>
            <w:shd w:val="clear" w:color="auto" w:fill="012D70"/>
          </w:tcPr>
          <w:p w14:paraId="0C4FB3CC" w14:textId="77777777" w:rsidR="00CB5639" w:rsidRDefault="00000000">
            <w:r>
              <w:rPr>
                <w:b/>
                <w:color w:val="FFFFFF"/>
                <w:sz w:val="19"/>
              </w:rPr>
              <w:t>Dónde se configura</w:t>
            </w:r>
          </w:p>
        </w:tc>
      </w:tr>
      <w:tr w:rsidR="00CB5639" w14:paraId="2250744D" w14:textId="77777777">
        <w:trPr>
          <w:jc w:val="center"/>
        </w:trPr>
        <w:tc>
          <w:tcPr>
            <w:tcW w:w="3402" w:type="dxa"/>
          </w:tcPr>
          <w:p w14:paraId="7397B663" w14:textId="77777777" w:rsidR="00CB5639" w:rsidRDefault="00000000">
            <w:r>
              <w:rPr>
                <w:sz w:val="19"/>
              </w:rPr>
              <w:t>Jornada de cada colaborador (44/40/especial/art.22)</w:t>
            </w:r>
          </w:p>
        </w:tc>
        <w:tc>
          <w:tcPr>
            <w:tcW w:w="5953" w:type="dxa"/>
          </w:tcPr>
          <w:p w14:paraId="1E3CECAD" w14:textId="77777777" w:rsidR="00CB5639" w:rsidRDefault="00000000">
            <w:r>
              <w:rPr>
                <w:sz w:val="19"/>
              </w:rPr>
              <w:t>RRHH → Jornada</w:t>
            </w:r>
          </w:p>
        </w:tc>
      </w:tr>
      <w:tr w:rsidR="00CB5639" w14:paraId="65AD221B" w14:textId="77777777">
        <w:trPr>
          <w:jc w:val="center"/>
        </w:trPr>
        <w:tc>
          <w:tcPr>
            <w:tcW w:w="3402" w:type="dxa"/>
          </w:tcPr>
          <w:p w14:paraId="038A8472" w14:textId="77777777" w:rsidR="00CB5639" w:rsidRDefault="00000000">
            <w:r>
              <w:rPr>
                <w:sz w:val="19"/>
              </w:rPr>
              <w:t>Recargo (mínimo legal 50%)</w:t>
            </w:r>
          </w:p>
        </w:tc>
        <w:tc>
          <w:tcPr>
            <w:tcW w:w="5953" w:type="dxa"/>
          </w:tcPr>
          <w:p w14:paraId="7407AE0D" w14:textId="77777777" w:rsidR="00CB5639" w:rsidRDefault="00000000">
            <w:r>
              <w:rPr>
                <w:sz w:val="19"/>
              </w:rPr>
              <w:t>Paramétrico en RRHH</w:t>
            </w:r>
          </w:p>
        </w:tc>
      </w:tr>
    </w:tbl>
    <w:p w14:paraId="3E02498A" w14:textId="77777777" w:rsidR="00CB5639" w:rsidRDefault="00CB5639">
      <w:pPr>
        <w:spacing w:after="40"/>
      </w:pPr>
    </w:p>
    <w:p w14:paraId="78CC03E7" w14:textId="77777777" w:rsidR="00CB5639" w:rsidRDefault="00000000">
      <w:r>
        <w:rPr>
          <w:b/>
        </w:rPr>
        <w:t xml:space="preserve">Vive en: </w:t>
      </w:r>
      <w:r>
        <w:t xml:space="preserve">shared/horas-extras.js.  </w:t>
      </w:r>
      <w:r>
        <w:rPr>
          <w:b/>
        </w:rPr>
        <w:t xml:space="preserve">Consumidores: </w:t>
      </w:r>
      <w:r>
        <w:t>remuneraciones (cálculo de horas extra del libro).</w:t>
      </w:r>
    </w:p>
    <w:p w14:paraId="45BEADC7" w14:textId="77777777" w:rsidR="00CB5639" w:rsidRDefault="00000000">
      <w:pPr>
        <w:pStyle w:val="Ttulo2"/>
      </w:pPr>
      <w:bookmarkStart w:id="22" w:name="_Toc237898578"/>
      <w:r>
        <w:t>3.5 Plan Liquidez (AF_LIQUIDEZ)</w:t>
      </w:r>
      <w:bookmarkEnd w:id="22"/>
    </w:p>
    <w:p w14:paraId="3F1D84AF" w14:textId="77777777" w:rsidR="00CB5639" w:rsidRDefault="00000000">
      <w:r>
        <w:t>El anticipo de comisiones de los dealers Super Partner se "resetea" cada mes al nivel de la comisión, con tope. La cartola SIEMPRE va por el total de la comisión; el descuento se aplica solo en la orden de pago, y el abono a la deuda se confirma al pagarse.</w:t>
      </w:r>
    </w:p>
    <w:tbl>
      <w:tblPr>
        <w:tblW w:w="0" w:type="auto"/>
        <w:jc w:val="center"/>
        <w:tblLook w:val="04A0" w:firstRow="1" w:lastRow="0" w:firstColumn="1" w:lastColumn="0" w:noHBand="0" w:noVBand="1"/>
      </w:tblPr>
      <w:tblGrid>
        <w:gridCol w:w="9354"/>
      </w:tblGrid>
      <w:tr w:rsidR="00CB5639" w14:paraId="60FF840C" w14:textId="77777777">
        <w:trPr>
          <w:jc w:val="center"/>
        </w:trPr>
        <w:tc>
          <w:tcPr>
            <w:tcW w:w="9354" w:type="dxa"/>
            <w:shd w:val="clear" w:color="auto" w:fill="EFF6FF"/>
          </w:tcPr>
          <w:p w14:paraId="6A77FBCC" w14:textId="77777777" w:rsidR="00CB5639" w:rsidRDefault="00000000">
            <w:r>
              <w:rPr>
                <w:b/>
                <w:color w:val="012D70"/>
                <w:sz w:val="21"/>
              </w:rPr>
              <w:t>Fórmula</w:t>
            </w:r>
          </w:p>
          <w:p w14:paraId="1803B33A" w14:textId="77777777" w:rsidR="00CB5639" w:rsidRDefault="00000000">
            <w:pPr>
              <w:spacing w:after="40"/>
            </w:pPr>
            <w:r>
              <w:rPr>
                <w:sz w:val="21"/>
              </w:rPr>
              <w:t>A (adelanto del mes) = min(comisión C, tope).</w:t>
            </w:r>
            <w:r>
              <w:rPr>
                <w:sz w:val="21"/>
              </w:rPr>
              <w:br/>
              <w:t>descuento = deuda anterior D − A  (negativo = se presta extra).</w:t>
            </w:r>
            <w:r>
              <w:rPr>
                <w:sz w:val="21"/>
              </w:rPr>
              <w:br/>
              <w:t>pago neto = C − D + A.  Nueva deuda = A.</w:t>
            </w:r>
          </w:p>
        </w:tc>
      </w:tr>
    </w:tbl>
    <w:p w14:paraId="4579A13E"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641389A8" w14:textId="77777777">
        <w:trPr>
          <w:jc w:val="center"/>
        </w:trPr>
        <w:tc>
          <w:tcPr>
            <w:tcW w:w="3402" w:type="dxa"/>
            <w:shd w:val="clear" w:color="auto" w:fill="012D70"/>
          </w:tcPr>
          <w:p w14:paraId="662B9C0A" w14:textId="77777777" w:rsidR="00CB5639" w:rsidRDefault="00000000">
            <w:r>
              <w:rPr>
                <w:b/>
                <w:color w:val="FFFFFF"/>
                <w:sz w:val="19"/>
              </w:rPr>
              <w:t>Variable</w:t>
            </w:r>
          </w:p>
        </w:tc>
        <w:tc>
          <w:tcPr>
            <w:tcW w:w="5953" w:type="dxa"/>
            <w:shd w:val="clear" w:color="auto" w:fill="012D70"/>
          </w:tcPr>
          <w:p w14:paraId="320E27A4" w14:textId="77777777" w:rsidR="00CB5639" w:rsidRDefault="00000000">
            <w:r>
              <w:rPr>
                <w:b/>
                <w:color w:val="FFFFFF"/>
                <w:sz w:val="19"/>
              </w:rPr>
              <w:t>Dónde se configura</w:t>
            </w:r>
          </w:p>
        </w:tc>
      </w:tr>
      <w:tr w:rsidR="00CB5639" w14:paraId="341A15BF" w14:textId="77777777">
        <w:trPr>
          <w:jc w:val="center"/>
        </w:trPr>
        <w:tc>
          <w:tcPr>
            <w:tcW w:w="3402" w:type="dxa"/>
          </w:tcPr>
          <w:p w14:paraId="5C94CC05" w14:textId="77777777" w:rsidR="00CB5639" w:rsidRDefault="00000000">
            <w:r>
              <w:rPr>
                <w:sz w:val="19"/>
              </w:rPr>
              <w:t>Tope de adelanto por dealer</w:t>
            </w:r>
          </w:p>
        </w:tc>
        <w:tc>
          <w:tcPr>
            <w:tcW w:w="5953" w:type="dxa"/>
          </w:tcPr>
          <w:p w14:paraId="5363BB6D" w14:textId="77777777" w:rsidR="00CB5639" w:rsidRDefault="00000000">
            <w:r>
              <w:rPr>
                <w:sz w:val="19"/>
              </w:rPr>
              <w:t>Dealers → Plan Liquidez (contrato del plan)</w:t>
            </w:r>
          </w:p>
        </w:tc>
      </w:tr>
    </w:tbl>
    <w:p w14:paraId="67C10F5C" w14:textId="77777777" w:rsidR="00CB5639" w:rsidRDefault="00CB5639">
      <w:pPr>
        <w:spacing w:after="40"/>
      </w:pPr>
    </w:p>
    <w:p w14:paraId="7477277E" w14:textId="77777777" w:rsidR="00CB5639" w:rsidRDefault="00000000">
      <w:r>
        <w:rPr>
          <w:b/>
        </w:rPr>
        <w:t xml:space="preserve">Vive en: </w:t>
      </w:r>
      <w:r>
        <w:t xml:space="preserve">shared/liquidez-core.js (isomorfo).  </w:t>
      </w:r>
      <w:r>
        <w:rPr>
          <w:b/>
        </w:rPr>
        <w:t xml:space="preserve">Consumidores: </w:t>
      </w:r>
      <w:r>
        <w:t>Hoja de Liquidación mensual, ODP del dealer, cuenta corriente del dealer.</w:t>
      </w:r>
    </w:p>
    <w:p w14:paraId="1A32FC45" w14:textId="77777777" w:rsidR="00CB5639" w:rsidRDefault="00000000">
      <w:pPr>
        <w:pStyle w:val="Ttulo2"/>
      </w:pPr>
      <w:bookmarkStart w:id="23" w:name="_Toc237898579"/>
      <w:r>
        <w:t>3.6 Bono del Jefe Comercial (BSC)</w:t>
      </w:r>
      <w:bookmarkEnd w:id="23"/>
    </w:p>
    <w:p w14:paraId="3104A155" w14:textId="77777777" w:rsidR="00CB5639" w:rsidRDefault="00000000">
      <w:r>
        <w:t>Balanced scorecard sobre el desempeño PROMEDIO del equipo de ejecutivos vigentes del mes: créditos otorgados (45%), montos otorgados (40%) y nuevos dealers con negocios (15%). Se promedian las MÉTRICAS del equipo (no los puntajes) y el score entra a una curva exponencial sobre el sueldo fijo; se suma la semana corrida (motor 3.3). Variables versionadas con vigencia y bitácora, igual que las de comisiones.</w:t>
      </w:r>
    </w:p>
    <w:tbl>
      <w:tblPr>
        <w:tblW w:w="0" w:type="auto"/>
        <w:jc w:val="center"/>
        <w:tblLook w:val="04A0" w:firstRow="1" w:lastRow="0" w:firstColumn="1" w:lastColumn="0" w:noHBand="0" w:noVBand="1"/>
      </w:tblPr>
      <w:tblGrid>
        <w:gridCol w:w="9354"/>
      </w:tblGrid>
      <w:tr w:rsidR="00CB5639" w14:paraId="545EE183" w14:textId="77777777">
        <w:trPr>
          <w:jc w:val="center"/>
        </w:trPr>
        <w:tc>
          <w:tcPr>
            <w:tcW w:w="9354" w:type="dxa"/>
            <w:shd w:val="clear" w:color="auto" w:fill="EFF6FF"/>
          </w:tcPr>
          <w:p w14:paraId="19AE118C" w14:textId="77777777" w:rsidR="00CB5639" w:rsidRDefault="00000000">
            <w:r>
              <w:rPr>
                <w:b/>
                <w:color w:val="012D70"/>
                <w:sz w:val="21"/>
              </w:rPr>
              <w:t>Fórmula</w:t>
            </w:r>
          </w:p>
          <w:p w14:paraId="45E3EF44" w14:textId="77777777" w:rsidR="00CB5639" w:rsidRDefault="00000000">
            <w:pPr>
              <w:spacing w:after="40"/>
            </w:pPr>
            <w:r>
              <w:rPr>
                <w:sz w:val="21"/>
              </w:rPr>
              <w:t>score = Σ pilares(mín/esperado/logrado → puntaje ponderado) → curva exponencial → premio.</w:t>
            </w:r>
          </w:p>
        </w:tc>
      </w:tr>
    </w:tbl>
    <w:p w14:paraId="56FE4850"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0B16B0D0" w14:textId="77777777">
        <w:trPr>
          <w:jc w:val="center"/>
        </w:trPr>
        <w:tc>
          <w:tcPr>
            <w:tcW w:w="3402" w:type="dxa"/>
            <w:shd w:val="clear" w:color="auto" w:fill="012D70"/>
          </w:tcPr>
          <w:p w14:paraId="74290A36" w14:textId="77777777" w:rsidR="00CB5639" w:rsidRDefault="00000000">
            <w:r>
              <w:rPr>
                <w:b/>
                <w:color w:val="FFFFFF"/>
                <w:sz w:val="19"/>
              </w:rPr>
              <w:t>Variable</w:t>
            </w:r>
          </w:p>
        </w:tc>
        <w:tc>
          <w:tcPr>
            <w:tcW w:w="5953" w:type="dxa"/>
            <w:shd w:val="clear" w:color="auto" w:fill="012D70"/>
          </w:tcPr>
          <w:p w14:paraId="6579C20F" w14:textId="77777777" w:rsidR="00CB5639" w:rsidRDefault="00000000">
            <w:r>
              <w:rPr>
                <w:b/>
                <w:color w:val="FFFFFF"/>
                <w:sz w:val="19"/>
              </w:rPr>
              <w:t>Dónde se configura</w:t>
            </w:r>
          </w:p>
        </w:tc>
      </w:tr>
      <w:tr w:rsidR="00CB5639" w14:paraId="22215BF0" w14:textId="77777777">
        <w:trPr>
          <w:jc w:val="center"/>
        </w:trPr>
        <w:tc>
          <w:tcPr>
            <w:tcW w:w="3402" w:type="dxa"/>
          </w:tcPr>
          <w:p w14:paraId="0089DC9B" w14:textId="77777777" w:rsidR="00CB5639" w:rsidRDefault="00000000">
            <w:r>
              <w:rPr>
                <w:sz w:val="19"/>
              </w:rPr>
              <w:t>Pilares, umbrales, ponderaciones y curva</w:t>
            </w:r>
          </w:p>
        </w:tc>
        <w:tc>
          <w:tcPr>
            <w:tcW w:w="5953" w:type="dxa"/>
          </w:tcPr>
          <w:p w14:paraId="43E0CCE6" w14:textId="77777777" w:rsidR="00CB5639" w:rsidRDefault="00000000">
            <w:r>
              <w:rPr>
                <w:sz w:val="19"/>
              </w:rPr>
              <w:t>Bono Jefe Comercial → pestaña Variables (restringida)</w:t>
            </w:r>
          </w:p>
        </w:tc>
      </w:tr>
    </w:tbl>
    <w:p w14:paraId="74D0D6F5" w14:textId="77777777" w:rsidR="00CB5639" w:rsidRDefault="00CB5639">
      <w:pPr>
        <w:spacing w:after="40"/>
      </w:pPr>
    </w:p>
    <w:p w14:paraId="0AD36DDE" w14:textId="77777777" w:rsidR="00CB5639" w:rsidRDefault="00000000">
      <w:r>
        <w:rPr>
          <w:b/>
        </w:rPr>
        <w:t xml:space="preserve">Vive en: </w:t>
      </w:r>
      <w:r>
        <w:t xml:space="preserve">motor del módulo Bono Jefe Comercial.  </w:t>
      </w:r>
      <w:r>
        <w:rPr>
          <w:b/>
        </w:rPr>
        <w:t xml:space="preserve">Consumidores: </w:t>
      </w:r>
      <w:r>
        <w:t>renta del Jefe Comercial en Remuneraciones.</w:t>
      </w:r>
    </w:p>
    <w:p w14:paraId="6C2A90AC" w14:textId="77777777" w:rsidR="00CB5639" w:rsidRDefault="00000000">
      <w:pPr>
        <w:pStyle w:val="Ttulo2"/>
      </w:pPr>
      <w:bookmarkStart w:id="24" w:name="_Toc237898580"/>
      <w:r>
        <w:t>3.7 Comisión por intermediación de seguros</w:t>
      </w:r>
      <w:bookmarkEnd w:id="24"/>
    </w:p>
    <w:p w14:paraId="37FD0B13" w14:textId="77777777" w:rsidR="00CB5639" w:rsidRDefault="00000000">
      <w:r>
        <w:t>El ingreso de AutoFácil por cada seguro vendido: la prima de la operación multiplicada por el porcentaje de traspaso del MES. Ese porcentaje no es fijo: sale del tramo alcanzado por la penetración del seguro MÁS DÉBIL del mes (se toma el mínimo entre RDH, cesantía y reparaciones — vender parejo importa más que vender mucho de uno). Si AutoFin informa un porcentaje puntual para un mes, ese override manda. La penetración del mes se calcula real (motor penetracion.js), no del campo guardado en la operación.</w:t>
      </w:r>
    </w:p>
    <w:tbl>
      <w:tblPr>
        <w:tblW w:w="0" w:type="auto"/>
        <w:jc w:val="center"/>
        <w:tblLook w:val="04A0" w:firstRow="1" w:lastRow="0" w:firstColumn="1" w:lastColumn="0" w:noHBand="0" w:noVBand="1"/>
      </w:tblPr>
      <w:tblGrid>
        <w:gridCol w:w="9354"/>
      </w:tblGrid>
      <w:tr w:rsidR="00CB5639" w14:paraId="1BB39D9D" w14:textId="77777777">
        <w:trPr>
          <w:jc w:val="center"/>
        </w:trPr>
        <w:tc>
          <w:tcPr>
            <w:tcW w:w="9354" w:type="dxa"/>
            <w:shd w:val="clear" w:color="auto" w:fill="EFF6FF"/>
          </w:tcPr>
          <w:p w14:paraId="019EA3A9" w14:textId="77777777" w:rsidR="00CB5639" w:rsidRDefault="00000000">
            <w:r>
              <w:rPr>
                <w:b/>
                <w:color w:val="012D70"/>
                <w:sz w:val="21"/>
              </w:rPr>
              <w:t>Fórmula</w:t>
            </w:r>
          </w:p>
          <w:p w14:paraId="3DF93002" w14:textId="77777777" w:rsidR="00CB5639" w:rsidRDefault="00000000">
            <w:pPr>
              <w:spacing w:after="40"/>
            </w:pPr>
            <w:r>
              <w:rPr>
                <w:sz w:val="21"/>
              </w:rPr>
              <w:t>com_seguro = prima del seguro × % traspaso del mes.</w:t>
            </w:r>
            <w:r>
              <w:rPr>
                <w:sz w:val="21"/>
              </w:rPr>
              <w:br/>
              <w:t>% traspaso = tramo(min(pen_rdh, pen_cesantia, pen_reparaciones)) — u override del mes.</w:t>
            </w:r>
          </w:p>
        </w:tc>
      </w:tr>
    </w:tbl>
    <w:p w14:paraId="54B249A7"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19D195CA" w14:textId="77777777">
        <w:trPr>
          <w:jc w:val="center"/>
        </w:trPr>
        <w:tc>
          <w:tcPr>
            <w:tcW w:w="3402" w:type="dxa"/>
            <w:shd w:val="clear" w:color="auto" w:fill="012D70"/>
          </w:tcPr>
          <w:p w14:paraId="56C07FA8" w14:textId="77777777" w:rsidR="00CB5639" w:rsidRDefault="00000000">
            <w:r>
              <w:rPr>
                <w:b/>
                <w:color w:val="FFFFFF"/>
                <w:sz w:val="19"/>
              </w:rPr>
              <w:t>Variable</w:t>
            </w:r>
          </w:p>
        </w:tc>
        <w:tc>
          <w:tcPr>
            <w:tcW w:w="5953" w:type="dxa"/>
            <w:shd w:val="clear" w:color="auto" w:fill="012D70"/>
          </w:tcPr>
          <w:p w14:paraId="31EE30C4" w14:textId="77777777" w:rsidR="00CB5639" w:rsidRDefault="00000000">
            <w:r>
              <w:rPr>
                <w:b/>
                <w:color w:val="FFFFFF"/>
                <w:sz w:val="19"/>
              </w:rPr>
              <w:t>Dónde se configura</w:t>
            </w:r>
          </w:p>
        </w:tc>
      </w:tr>
      <w:tr w:rsidR="00CB5639" w14:paraId="2BCA9CB5" w14:textId="77777777">
        <w:trPr>
          <w:jc w:val="center"/>
        </w:trPr>
        <w:tc>
          <w:tcPr>
            <w:tcW w:w="3402" w:type="dxa"/>
          </w:tcPr>
          <w:p w14:paraId="186C1DE8" w14:textId="77777777" w:rsidR="00CB5639" w:rsidRDefault="00000000">
            <w:r>
              <w:rPr>
                <w:sz w:val="19"/>
              </w:rPr>
              <w:t>% de traspaso por defecto (seg_pct_traspaso_autofin, 30%)</w:t>
            </w:r>
          </w:p>
        </w:tc>
        <w:tc>
          <w:tcPr>
            <w:tcW w:w="5953" w:type="dxa"/>
          </w:tcPr>
          <w:p w14:paraId="06C4179D" w14:textId="77777777" w:rsidR="00CB5639" w:rsidRDefault="00000000">
            <w:r>
              <w:rPr>
                <w:sz w:val="19"/>
              </w:rPr>
              <w:t>Mantenedores → Parámetros del Crédito</w:t>
            </w:r>
          </w:p>
        </w:tc>
      </w:tr>
      <w:tr w:rsidR="00CB5639" w14:paraId="118792A1" w14:textId="77777777">
        <w:trPr>
          <w:jc w:val="center"/>
        </w:trPr>
        <w:tc>
          <w:tcPr>
            <w:tcW w:w="3402" w:type="dxa"/>
          </w:tcPr>
          <w:p w14:paraId="16EA87D9" w14:textId="77777777" w:rsidR="00CB5639" w:rsidRDefault="00000000">
            <w:r>
              <w:rPr>
                <w:sz w:val="19"/>
              </w:rPr>
              <w:t>Tramos penetración → % comisión</w:t>
            </w:r>
          </w:p>
        </w:tc>
        <w:tc>
          <w:tcPr>
            <w:tcW w:w="5953" w:type="dxa"/>
          </w:tcPr>
          <w:p w14:paraId="3E6A5D3C" w14:textId="77777777" w:rsidR="00CB5639" w:rsidRDefault="00000000">
            <w:r>
              <w:rPr>
                <w:sz w:val="19"/>
              </w:rPr>
              <w:t>Tabla de tramos de penetración (paramétrica por tipo de seguro)</w:t>
            </w:r>
          </w:p>
        </w:tc>
      </w:tr>
      <w:tr w:rsidR="00CB5639" w14:paraId="44ED20DE" w14:textId="77777777">
        <w:trPr>
          <w:jc w:val="center"/>
        </w:trPr>
        <w:tc>
          <w:tcPr>
            <w:tcW w:w="3402" w:type="dxa"/>
          </w:tcPr>
          <w:p w14:paraId="1910D713" w14:textId="77777777" w:rsidR="00CB5639" w:rsidRDefault="00000000">
            <w:r>
              <w:rPr>
                <w:sz w:val="19"/>
              </w:rPr>
              <w:t>Overrides mensuales informados por AutoFin</w:t>
            </w:r>
          </w:p>
        </w:tc>
        <w:tc>
          <w:tcPr>
            <w:tcW w:w="5953" w:type="dxa"/>
          </w:tcPr>
          <w:p w14:paraId="3617AA4D" w14:textId="77777777" w:rsidR="00CB5639" w:rsidRDefault="00000000">
            <w:r>
              <w:rPr>
                <w:sz w:val="19"/>
              </w:rPr>
              <w:t>Tabla comisiones_seguro_pct_mes</w:t>
            </w:r>
          </w:p>
        </w:tc>
      </w:tr>
    </w:tbl>
    <w:p w14:paraId="5812B6C5" w14:textId="77777777" w:rsidR="00CB5639" w:rsidRDefault="00CB5639">
      <w:pPr>
        <w:spacing w:after="40"/>
      </w:pPr>
    </w:p>
    <w:p w14:paraId="60FA8067" w14:textId="77777777" w:rsidR="00CB5639" w:rsidRDefault="00000000">
      <w:r>
        <w:rPr>
          <w:b/>
        </w:rPr>
        <w:t xml:space="preserve">Vive en: </w:t>
      </w:r>
      <w:r>
        <w:t xml:space="preserve">services/creditos/src/utils/penetracion.js (comisionesSeguro + pctTraspasoMes).  </w:t>
      </w:r>
      <w:r>
        <w:rPr>
          <w:b/>
        </w:rPr>
        <w:t xml:space="preserve">Consumidores: </w:t>
      </w:r>
      <w:r>
        <w:t>guardado de operación y recálculo mensual (com_rdh/com_cesantia/com_reparaciones), dashboard (com_seguros), rentabilidad.</w:t>
      </w:r>
    </w:p>
    <w:p w14:paraId="051CCB49" w14:textId="77777777" w:rsidR="00CB5639" w:rsidRDefault="00000000">
      <w:pPr>
        <w:pStyle w:val="Ttulo2"/>
      </w:pPr>
      <w:bookmarkStart w:id="25" w:name="_Toc237898581"/>
      <w:r>
        <w:t>3.8 Comisión y arriendo del parque</w:t>
      </w:r>
      <w:bookmarkEnd w:id="25"/>
    </w:p>
    <w:p w14:paraId="3CAF5728" w14:textId="77777777" w:rsidR="00CB5639" w:rsidRDefault="00000000">
      <w:r>
        <w:t>El parque automotriz gana por dos vías: una comisión por cada crédito cursado en el parque (porcentaje del saldo precio, según el mantenedor de parques — se persiste como com_parque al calcular la operación) y un arriendo mensual FIJO. El arriendo nunca es un fee por operación: para efectos de rentabilidad se prorratea entre las otorgadas del mes, y en la cartola del parque va como línea propia. El parque de la operación viene del Excel de carga (o de la carta), no del mantenedor: sin ese dato no hay comisión de parque.</w:t>
      </w:r>
    </w:p>
    <w:tbl>
      <w:tblPr>
        <w:tblW w:w="0" w:type="auto"/>
        <w:jc w:val="center"/>
        <w:tblLook w:val="04A0" w:firstRow="1" w:lastRow="0" w:firstColumn="1" w:lastColumn="0" w:noHBand="0" w:noVBand="1"/>
      </w:tblPr>
      <w:tblGrid>
        <w:gridCol w:w="9354"/>
      </w:tblGrid>
      <w:tr w:rsidR="00CB5639" w14:paraId="0E04E28C" w14:textId="77777777">
        <w:trPr>
          <w:jc w:val="center"/>
        </w:trPr>
        <w:tc>
          <w:tcPr>
            <w:tcW w:w="9354" w:type="dxa"/>
            <w:shd w:val="clear" w:color="auto" w:fill="EFF6FF"/>
          </w:tcPr>
          <w:p w14:paraId="2DAF76BE" w14:textId="77777777" w:rsidR="00CB5639" w:rsidRDefault="00000000">
            <w:r>
              <w:rPr>
                <w:b/>
                <w:color w:val="012D70"/>
                <w:sz w:val="21"/>
              </w:rPr>
              <w:t>Fórmula</w:t>
            </w:r>
          </w:p>
          <w:p w14:paraId="3F6B2F5D" w14:textId="77777777" w:rsidR="00CB5639" w:rsidRDefault="00000000">
            <w:pPr>
              <w:spacing w:after="40"/>
            </w:pPr>
            <w:r>
              <w:rPr>
                <w:sz w:val="21"/>
              </w:rPr>
              <w:t>com_parque (por operación) = saldo precio × % del parque.</w:t>
            </w:r>
            <w:r>
              <w:rPr>
                <w:sz w:val="21"/>
              </w:rPr>
              <w:br/>
              <w:t>cartola del mes = Σ com_parque de las operaciones elegibles + arriendo mensual.</w:t>
            </w:r>
            <w:r>
              <w:rPr>
                <w:sz w:val="21"/>
              </w:rPr>
              <w:br/>
              <w:t>arriendo prorrateado (rentabilidad) = arriendo fijo ÷ otorgadas del mes en el parque.</w:t>
            </w:r>
          </w:p>
        </w:tc>
      </w:tr>
    </w:tbl>
    <w:p w14:paraId="6C73CD94"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76B34378" w14:textId="77777777">
        <w:trPr>
          <w:jc w:val="center"/>
        </w:trPr>
        <w:tc>
          <w:tcPr>
            <w:tcW w:w="3402" w:type="dxa"/>
            <w:shd w:val="clear" w:color="auto" w:fill="012D70"/>
          </w:tcPr>
          <w:p w14:paraId="31A293DD" w14:textId="77777777" w:rsidR="00CB5639" w:rsidRDefault="00000000">
            <w:r>
              <w:rPr>
                <w:b/>
                <w:color w:val="FFFFFF"/>
                <w:sz w:val="19"/>
              </w:rPr>
              <w:lastRenderedPageBreak/>
              <w:t>Variable</w:t>
            </w:r>
          </w:p>
        </w:tc>
        <w:tc>
          <w:tcPr>
            <w:tcW w:w="5953" w:type="dxa"/>
            <w:shd w:val="clear" w:color="auto" w:fill="012D70"/>
          </w:tcPr>
          <w:p w14:paraId="450F4ABE" w14:textId="77777777" w:rsidR="00CB5639" w:rsidRDefault="00000000">
            <w:r>
              <w:rPr>
                <w:b/>
                <w:color w:val="FFFFFF"/>
                <w:sz w:val="19"/>
              </w:rPr>
              <w:t>Dónde se configura</w:t>
            </w:r>
          </w:p>
        </w:tc>
      </w:tr>
      <w:tr w:rsidR="00CB5639" w14:paraId="1A44E354" w14:textId="77777777">
        <w:trPr>
          <w:jc w:val="center"/>
        </w:trPr>
        <w:tc>
          <w:tcPr>
            <w:tcW w:w="3402" w:type="dxa"/>
          </w:tcPr>
          <w:p w14:paraId="56305ABD" w14:textId="77777777" w:rsidR="00CB5639" w:rsidRDefault="00000000">
            <w:r>
              <w:rPr>
                <w:sz w:val="19"/>
              </w:rPr>
              <w:t>% de comisión y arriendo por parque</w:t>
            </w:r>
          </w:p>
        </w:tc>
        <w:tc>
          <w:tcPr>
            <w:tcW w:w="5953" w:type="dxa"/>
          </w:tcPr>
          <w:p w14:paraId="1815E026" w14:textId="77777777" w:rsidR="00CB5639" w:rsidRDefault="00000000">
            <w:r>
              <w:rPr>
                <w:sz w:val="19"/>
              </w:rPr>
              <w:t>Mantenedores → Parques (Arriendos y Comisiones)</w:t>
            </w:r>
          </w:p>
        </w:tc>
      </w:tr>
      <w:tr w:rsidR="00CB5639" w14:paraId="3886F751" w14:textId="77777777">
        <w:trPr>
          <w:jc w:val="center"/>
        </w:trPr>
        <w:tc>
          <w:tcPr>
            <w:tcW w:w="3402" w:type="dxa"/>
          </w:tcPr>
          <w:p w14:paraId="5FD1D8F8" w14:textId="77777777" w:rsidR="00CB5639" w:rsidRDefault="00000000">
            <w:r>
              <w:rPr>
                <w:sz w:val="19"/>
              </w:rPr>
              <w:t>Universo de la cartola (corte de partida)</w:t>
            </w:r>
          </w:p>
        </w:tc>
        <w:tc>
          <w:tcPr>
            <w:tcW w:w="5953" w:type="dxa"/>
          </w:tcPr>
          <w:p w14:paraId="107D7890" w14:textId="77777777" w:rsidR="00CB5639" w:rsidRDefault="00000000">
            <w:r>
              <w:rPr>
                <w:sz w:val="19"/>
              </w:rPr>
              <w:t>postventa_config (parques_universo_desde)</w:t>
            </w:r>
          </w:p>
        </w:tc>
      </w:tr>
    </w:tbl>
    <w:p w14:paraId="2CCAB173" w14:textId="77777777" w:rsidR="00CB5639" w:rsidRDefault="00CB5639">
      <w:pPr>
        <w:spacing w:after="40"/>
      </w:pPr>
    </w:p>
    <w:p w14:paraId="77064624" w14:textId="77777777" w:rsidR="00CB5639" w:rsidRDefault="00000000">
      <w:r>
        <w:rPr>
          <w:b/>
        </w:rPr>
        <w:t xml:space="preserve">Vive en: </w:t>
      </w:r>
      <w:r>
        <w:t xml:space="preserve">motor en calcular-operacion.js + comisiones-parques.controller.js.  </w:t>
      </w:r>
      <w:r>
        <w:rPr>
          <w:b/>
        </w:rPr>
        <w:t xml:space="preserve">Consumidores: </w:t>
      </w:r>
      <w:r>
        <w:t>cálculo de la operación, Emisión de Cartolas Parque, rentabilidad, dashboard.</w:t>
      </w:r>
    </w:p>
    <w:p w14:paraId="46BDCA37" w14:textId="77777777" w:rsidR="00CB5639" w:rsidRDefault="00000000">
      <w:r>
        <w:br w:type="page"/>
      </w:r>
    </w:p>
    <w:p w14:paraId="7A0372A0" w14:textId="77777777" w:rsidR="00CB5639" w:rsidRDefault="00000000">
      <w:pPr>
        <w:pStyle w:val="Ttulo1"/>
      </w:pPr>
      <w:bookmarkStart w:id="26" w:name="_Toc237898582"/>
      <w:r>
        <w:lastRenderedPageBreak/>
        <w:t>3 bis. RRHH: finiquito y vacaciones</w:t>
      </w:r>
      <w:bookmarkEnd w:id="26"/>
    </w:p>
    <w:p w14:paraId="71514B60" w14:textId="77777777" w:rsidR="00CB5639" w:rsidRDefault="00000000">
      <w:pPr>
        <w:pStyle w:val="Ttulo2"/>
      </w:pPr>
      <w:bookmarkStart w:id="27" w:name="_Toc237898583"/>
      <w:r>
        <w:t>3.9 Finiquito (indemnizaciones)</w:t>
      </w:r>
      <w:bookmarkEnd w:id="27"/>
    </w:p>
    <w:p w14:paraId="56C58767" w14:textId="77777777" w:rsidR="00CB5639" w:rsidRDefault="00000000">
      <w:r>
        <w:t>Cuánto se paga al término de la relación laboral. La BASE es el promedio de las últimas 3 liquidaciones EMITIDAS (rentas variables); sin liquidaciones, sueldo base + 25% de gratificación, con aviso para revisar. La base se topa a 90 UF (art. 172). Los años de servicio: la fracción ≥ 6 meses sube al año siguiente, con tope de 11 años — ambos topes paramétricos. El feriado proporcional sale de la MISMA cuenta corriente de vacaciones del formulario (motor único), y los saldos de anticipos y préstamos vigentes se descuentan.</w:t>
      </w:r>
    </w:p>
    <w:tbl>
      <w:tblPr>
        <w:tblW w:w="0" w:type="auto"/>
        <w:jc w:val="center"/>
        <w:tblLook w:val="04A0" w:firstRow="1" w:lastRow="0" w:firstColumn="1" w:lastColumn="0" w:noHBand="0" w:noVBand="1"/>
      </w:tblPr>
      <w:tblGrid>
        <w:gridCol w:w="9354"/>
      </w:tblGrid>
      <w:tr w:rsidR="00CB5639" w14:paraId="4D4BE7D9" w14:textId="77777777">
        <w:trPr>
          <w:jc w:val="center"/>
        </w:trPr>
        <w:tc>
          <w:tcPr>
            <w:tcW w:w="9354" w:type="dxa"/>
            <w:shd w:val="clear" w:color="auto" w:fill="EFF6FF"/>
          </w:tcPr>
          <w:p w14:paraId="72E8590D" w14:textId="77777777" w:rsidR="00CB5639" w:rsidRDefault="00000000">
            <w:r>
              <w:rPr>
                <w:b/>
                <w:color w:val="012D70"/>
                <w:sz w:val="21"/>
              </w:rPr>
              <w:t>Fórmula</w:t>
            </w:r>
          </w:p>
          <w:p w14:paraId="56AD315F" w14:textId="77777777" w:rsidR="00CB5639" w:rsidRDefault="00000000">
            <w:pPr>
              <w:spacing w:after="40"/>
            </w:pPr>
            <w:r>
              <w:rPr>
                <w:sz w:val="21"/>
              </w:rPr>
              <w:t>indemnización años = min(años, 11) × min(base, 90 UF)  — solo si la causal la lleva.</w:t>
            </w:r>
            <w:r>
              <w:rPr>
                <w:sz w:val="21"/>
              </w:rPr>
              <w:br/>
              <w:t>mes de aviso = base topada — si la causal lo lleva y no hubo aviso previo.</w:t>
            </w:r>
            <w:r>
              <w:rPr>
                <w:sz w:val="21"/>
              </w:rPr>
              <w:br/>
              <w:t>feriado proporcional = saldo de la cuenta de vacaciones valorizado (motor 3.10).</w:t>
            </w:r>
            <w:r>
              <w:rPr>
                <w:sz w:val="21"/>
              </w:rPr>
              <w:br/>
              <w:t>total = haberes − saldo de anticipos/préstamos pendientes.</w:t>
            </w:r>
          </w:p>
        </w:tc>
      </w:tr>
    </w:tbl>
    <w:p w14:paraId="740A3D9B"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59B77B2F" w14:textId="77777777">
        <w:trPr>
          <w:jc w:val="center"/>
        </w:trPr>
        <w:tc>
          <w:tcPr>
            <w:tcW w:w="3402" w:type="dxa"/>
            <w:shd w:val="clear" w:color="auto" w:fill="012D70"/>
          </w:tcPr>
          <w:p w14:paraId="47EA51FA" w14:textId="77777777" w:rsidR="00CB5639" w:rsidRDefault="00000000">
            <w:r>
              <w:rPr>
                <w:b/>
                <w:color w:val="FFFFFF"/>
                <w:sz w:val="19"/>
              </w:rPr>
              <w:t>Variable</w:t>
            </w:r>
          </w:p>
        </w:tc>
        <w:tc>
          <w:tcPr>
            <w:tcW w:w="5953" w:type="dxa"/>
            <w:shd w:val="clear" w:color="auto" w:fill="012D70"/>
          </w:tcPr>
          <w:p w14:paraId="0357C89A" w14:textId="77777777" w:rsidR="00CB5639" w:rsidRDefault="00000000">
            <w:r>
              <w:rPr>
                <w:b/>
                <w:color w:val="FFFFFF"/>
                <w:sz w:val="19"/>
              </w:rPr>
              <w:t>Dónde se configura</w:t>
            </w:r>
          </w:p>
        </w:tc>
      </w:tr>
      <w:tr w:rsidR="00CB5639" w14:paraId="519FF8B1" w14:textId="77777777">
        <w:trPr>
          <w:jc w:val="center"/>
        </w:trPr>
        <w:tc>
          <w:tcPr>
            <w:tcW w:w="3402" w:type="dxa"/>
          </w:tcPr>
          <w:p w14:paraId="6EFD9F99" w14:textId="77777777" w:rsidR="00CB5639" w:rsidRDefault="00000000">
            <w:r>
              <w:rPr>
                <w:sz w:val="19"/>
              </w:rPr>
              <w:t>Topes (finiq_tope_anos = 11, finiq_tope_uf = 90)</w:t>
            </w:r>
          </w:p>
        </w:tc>
        <w:tc>
          <w:tcPr>
            <w:tcW w:w="5953" w:type="dxa"/>
          </w:tcPr>
          <w:p w14:paraId="12E0B582" w14:textId="77777777" w:rsidR="00CB5639" w:rsidRDefault="00000000">
            <w:r>
              <w:rPr>
                <w:sz w:val="19"/>
              </w:rPr>
              <w:t>Configuración RRHH (rh_config)</w:t>
            </w:r>
          </w:p>
        </w:tc>
      </w:tr>
      <w:tr w:rsidR="00CB5639" w14:paraId="6EB32272" w14:textId="77777777">
        <w:trPr>
          <w:jc w:val="center"/>
        </w:trPr>
        <w:tc>
          <w:tcPr>
            <w:tcW w:w="3402" w:type="dxa"/>
          </w:tcPr>
          <w:p w14:paraId="01148E8C" w14:textId="77777777" w:rsidR="00CB5639" w:rsidRDefault="00000000">
            <w:r>
              <w:rPr>
                <w:sz w:val="19"/>
              </w:rPr>
              <w:t>Causales y qué lleva cada una (indemniza / mes aviso)</w:t>
            </w:r>
          </w:p>
        </w:tc>
        <w:tc>
          <w:tcPr>
            <w:tcW w:w="5953" w:type="dxa"/>
          </w:tcPr>
          <w:p w14:paraId="0CAD4816" w14:textId="77777777" w:rsidR="00CB5639" w:rsidRDefault="00000000">
            <w:r>
              <w:rPr>
                <w:sz w:val="19"/>
              </w:rPr>
              <w:t>Catálogo rh_finiquito_causales (art. 159/161/163…)</w:t>
            </w:r>
          </w:p>
        </w:tc>
      </w:tr>
      <w:tr w:rsidR="00CB5639" w14:paraId="60AE9161" w14:textId="77777777">
        <w:trPr>
          <w:jc w:val="center"/>
        </w:trPr>
        <w:tc>
          <w:tcPr>
            <w:tcW w:w="3402" w:type="dxa"/>
          </w:tcPr>
          <w:p w14:paraId="693D6C6E" w14:textId="77777777" w:rsidR="00CB5639" w:rsidRDefault="00000000">
            <w:r>
              <w:rPr>
                <w:sz w:val="19"/>
              </w:rPr>
              <w:t>UF del día del término</w:t>
            </w:r>
          </w:p>
        </w:tc>
        <w:tc>
          <w:tcPr>
            <w:tcW w:w="5953" w:type="dxa"/>
          </w:tcPr>
          <w:p w14:paraId="7475A7AD" w14:textId="77777777" w:rsidR="00CB5639" w:rsidRDefault="00000000">
            <w:r>
              <w:rPr>
                <w:sz w:val="19"/>
              </w:rPr>
              <w:t>Motor UF (1.4)</w:t>
            </w:r>
          </w:p>
        </w:tc>
      </w:tr>
    </w:tbl>
    <w:p w14:paraId="240C280E" w14:textId="77777777" w:rsidR="00CB5639" w:rsidRDefault="00CB5639">
      <w:pPr>
        <w:spacing w:after="40"/>
      </w:pPr>
    </w:p>
    <w:p w14:paraId="0169778F" w14:textId="77777777" w:rsidR="00CB5639" w:rsidRDefault="00000000">
      <w:r>
        <w:rPr>
          <w:b/>
        </w:rPr>
        <w:t xml:space="preserve">Vive en: </w:t>
      </w:r>
      <w:r>
        <w:t xml:space="preserve">services/rrhh/src/controllers/contratos.controller.js (con rrhh-core.js).  </w:t>
      </w:r>
      <w:r>
        <w:rPr>
          <w:b/>
        </w:rPr>
        <w:t xml:space="preserve">Consumidores: </w:t>
      </w:r>
      <w:r>
        <w:t>RRHH → Finiquitos; genera ODP y asientos FINIQUITO_EMITIDO / FINIQUITO_PAGADO.</w:t>
      </w:r>
    </w:p>
    <w:p w14:paraId="461C4D97" w14:textId="77777777" w:rsidR="00CB5639" w:rsidRDefault="00000000">
      <w:pPr>
        <w:pStyle w:val="Ttulo2"/>
      </w:pPr>
      <w:bookmarkStart w:id="28" w:name="_Toc237898584"/>
      <w:r>
        <w:t>3.10 Vacaciones: devengo y provisión</w:t>
      </w:r>
      <w:bookmarkEnd w:id="28"/>
    </w:p>
    <w:p w14:paraId="46D96CE1" w14:textId="77777777" w:rsidR="00CB5639" w:rsidRDefault="00000000">
      <w:r>
        <w:t>La cuenta corriente de vacaciones es la única verdad: devenga sola 15 días hábiles en cada aniversario más el feriado progresivo (art. 68: con 10 años trabajados, 1 día extra por cada 3 nuevos), y descuenta FIFO del período más antiguo al aprobarse cada solicitud. La valorización en pesos (para la provisión mensual y el finiquito) usa el mismo motor. Al cierre de mes se contabiliza la VARIACIÓN del total contra el mes anterior.</w:t>
      </w:r>
    </w:p>
    <w:tbl>
      <w:tblPr>
        <w:tblW w:w="0" w:type="auto"/>
        <w:jc w:val="center"/>
        <w:tblLook w:val="04A0" w:firstRow="1" w:lastRow="0" w:firstColumn="1" w:lastColumn="0" w:noHBand="0" w:noVBand="1"/>
      </w:tblPr>
      <w:tblGrid>
        <w:gridCol w:w="9354"/>
      </w:tblGrid>
      <w:tr w:rsidR="00CB5639" w14:paraId="0A7A54E6" w14:textId="77777777">
        <w:trPr>
          <w:jc w:val="center"/>
        </w:trPr>
        <w:tc>
          <w:tcPr>
            <w:tcW w:w="9354" w:type="dxa"/>
            <w:shd w:val="clear" w:color="auto" w:fill="EFF6FF"/>
          </w:tcPr>
          <w:p w14:paraId="1E32BC92" w14:textId="77777777" w:rsidR="00CB5639" w:rsidRDefault="00000000">
            <w:r>
              <w:rPr>
                <w:b/>
                <w:color w:val="012D70"/>
                <w:sz w:val="21"/>
              </w:rPr>
              <w:t>Fórmula</w:t>
            </w:r>
          </w:p>
          <w:p w14:paraId="1B78F5CC" w14:textId="77777777" w:rsidR="00CB5639" w:rsidRDefault="00000000">
            <w:pPr>
              <w:spacing w:after="40"/>
            </w:pPr>
            <w:r>
              <w:rPr>
                <w:sz w:val="21"/>
              </w:rPr>
              <w:t>devengo anual = 15 días hábiles + progresivo(art. 68).</w:t>
            </w:r>
            <w:r>
              <w:rPr>
                <w:sz w:val="21"/>
              </w:rPr>
              <w:br/>
              <w:t>días corridos ≈ hábiles × 1,4.</w:t>
            </w:r>
            <w:r>
              <w:rPr>
                <w:sz w:val="21"/>
              </w:rPr>
              <w:br/>
              <w:t>provisión = saldo hábiles valorizado con la base de remuneración (motor rrhh-core).</w:t>
            </w:r>
            <w:r>
              <w:rPr>
                <w:sz w:val="21"/>
              </w:rPr>
              <w:br/>
              <w:t>asiento del mes = provisión(mes) − provisión(mes anterior).</w:t>
            </w:r>
          </w:p>
        </w:tc>
      </w:tr>
    </w:tbl>
    <w:p w14:paraId="1217C177"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004EF8A4" w14:textId="77777777">
        <w:trPr>
          <w:jc w:val="center"/>
        </w:trPr>
        <w:tc>
          <w:tcPr>
            <w:tcW w:w="3402" w:type="dxa"/>
            <w:shd w:val="clear" w:color="auto" w:fill="012D70"/>
          </w:tcPr>
          <w:p w14:paraId="3465B7C4" w14:textId="77777777" w:rsidR="00CB5639" w:rsidRDefault="00000000">
            <w:r>
              <w:rPr>
                <w:b/>
                <w:color w:val="FFFFFF"/>
                <w:sz w:val="19"/>
              </w:rPr>
              <w:t>Variable</w:t>
            </w:r>
          </w:p>
        </w:tc>
        <w:tc>
          <w:tcPr>
            <w:tcW w:w="5953" w:type="dxa"/>
            <w:shd w:val="clear" w:color="auto" w:fill="012D70"/>
          </w:tcPr>
          <w:p w14:paraId="3D47A342" w14:textId="77777777" w:rsidR="00CB5639" w:rsidRDefault="00000000">
            <w:r>
              <w:rPr>
                <w:b/>
                <w:color w:val="FFFFFF"/>
                <w:sz w:val="19"/>
              </w:rPr>
              <w:t>Dónde se configura</w:t>
            </w:r>
          </w:p>
        </w:tc>
      </w:tr>
      <w:tr w:rsidR="00CB5639" w14:paraId="43725469" w14:textId="77777777">
        <w:trPr>
          <w:jc w:val="center"/>
        </w:trPr>
        <w:tc>
          <w:tcPr>
            <w:tcW w:w="3402" w:type="dxa"/>
          </w:tcPr>
          <w:p w14:paraId="70A56100" w14:textId="77777777" w:rsidR="00CB5639" w:rsidRDefault="00000000">
            <w:r>
              <w:rPr>
                <w:sz w:val="19"/>
              </w:rPr>
              <w:lastRenderedPageBreak/>
              <w:t>Años previos declarados (feriado progresivo)</w:t>
            </w:r>
          </w:p>
        </w:tc>
        <w:tc>
          <w:tcPr>
            <w:tcW w:w="5953" w:type="dxa"/>
          </w:tcPr>
          <w:p w14:paraId="13872A66" w14:textId="77777777" w:rsidR="00CB5639" w:rsidRDefault="00000000">
            <w:r>
              <w:rPr>
                <w:sz w:val="19"/>
              </w:rPr>
              <w:t>Ficha del colaborador + certificado AFP en la carpeta</w:t>
            </w:r>
          </w:p>
        </w:tc>
      </w:tr>
      <w:tr w:rsidR="00CB5639" w14:paraId="15662F78" w14:textId="77777777">
        <w:trPr>
          <w:jc w:val="center"/>
        </w:trPr>
        <w:tc>
          <w:tcPr>
            <w:tcW w:w="3402" w:type="dxa"/>
          </w:tcPr>
          <w:p w14:paraId="141D1351" w14:textId="77777777" w:rsidR="00CB5639" w:rsidRDefault="00000000">
            <w:r>
              <w:rPr>
                <w:sz w:val="19"/>
              </w:rPr>
              <w:t>Base de remuneración</w:t>
            </w:r>
          </w:p>
        </w:tc>
        <w:tc>
          <w:tcPr>
            <w:tcW w:w="5953" w:type="dxa"/>
          </w:tcPr>
          <w:p w14:paraId="3A7AD5BB" w14:textId="77777777" w:rsidR="00CB5639" w:rsidRDefault="00000000">
            <w:r>
              <w:rPr>
                <w:sz w:val="19"/>
              </w:rPr>
              <w:t>Liquidaciones emitidas (motor base-remuneracion)</w:t>
            </w:r>
          </w:p>
        </w:tc>
      </w:tr>
    </w:tbl>
    <w:p w14:paraId="0C37BB7B" w14:textId="77777777" w:rsidR="00CB5639" w:rsidRDefault="00CB5639">
      <w:pPr>
        <w:spacing w:after="40"/>
      </w:pPr>
    </w:p>
    <w:p w14:paraId="51200997" w14:textId="77777777" w:rsidR="00CB5639" w:rsidRDefault="00000000">
      <w:r>
        <w:rPr>
          <w:b/>
        </w:rPr>
        <w:t xml:space="preserve">Vive en: </w:t>
      </w:r>
      <w:r>
        <w:t xml:space="preserve">api-gateway/public/js/rrhh-core.js (provisionVacaciones) + cuenta corriente vac-cuenta.  </w:t>
      </w:r>
      <w:r>
        <w:rPr>
          <w:b/>
        </w:rPr>
        <w:t xml:space="preserve">Consumidores: </w:t>
      </w:r>
      <w:r>
        <w:t>formulario de vacaciones, Saldos del equipo, finiquito (3.9), provisión del cierre de mes.</w:t>
      </w:r>
    </w:p>
    <w:p w14:paraId="551CD0A1" w14:textId="77777777" w:rsidR="00CB5639" w:rsidRDefault="00000000">
      <w:r>
        <w:br w:type="page"/>
      </w:r>
    </w:p>
    <w:p w14:paraId="4D7C841C" w14:textId="77777777" w:rsidR="00CB5639" w:rsidRDefault="00000000">
      <w:pPr>
        <w:pStyle w:val="Ttulo1"/>
      </w:pPr>
      <w:bookmarkStart w:id="29" w:name="_Toc237898585"/>
      <w:r>
        <w:lastRenderedPageBreak/>
        <w:t>4. Rentabilidad y elección de financiera</w:t>
      </w:r>
      <w:bookmarkEnd w:id="29"/>
    </w:p>
    <w:p w14:paraId="3CE4F4EC" w14:textId="77777777" w:rsidR="00CB5639" w:rsidRDefault="00000000">
      <w:pPr>
        <w:pStyle w:val="Ttulo2"/>
      </w:pPr>
      <w:bookmarkStart w:id="30" w:name="_Toc237898586"/>
      <w:r>
        <w:t>4.1 Rentabilidad por operación (AF_RENT)</w:t>
      </w:r>
      <w:bookmarkEnd w:id="30"/>
    </w:p>
    <w:p w14:paraId="3694D7E7" w14:textId="77777777" w:rsidR="00CB5639" w:rsidRDefault="00000000">
      <w:r>
        <w:t>Cuánto le deja a AutoFácil una operación en cada financiera. En AutoFin, el ingreso por colocación es el valor presente del diferencial entre la tasa cliente y el costo de fondo; en UAC, la comisión según el tier. Reglas de negocio grabadas en el motor: la tasa cliente de la operación MANDA sobre la del mantenedor (salvo que esté bajo el costo de fondo — ahí es dato inválido y se cae al mantenedor), y las tasas que llegan como fracción (0,02868) se normalizan a % mensual (2,868).</w:t>
      </w:r>
    </w:p>
    <w:tbl>
      <w:tblPr>
        <w:tblW w:w="0" w:type="auto"/>
        <w:jc w:val="center"/>
        <w:tblLook w:val="04A0" w:firstRow="1" w:lastRow="0" w:firstColumn="1" w:lastColumn="0" w:noHBand="0" w:noVBand="1"/>
      </w:tblPr>
      <w:tblGrid>
        <w:gridCol w:w="9354"/>
      </w:tblGrid>
      <w:tr w:rsidR="00CB5639" w14:paraId="6F2E0388" w14:textId="77777777">
        <w:trPr>
          <w:jc w:val="center"/>
        </w:trPr>
        <w:tc>
          <w:tcPr>
            <w:tcW w:w="9354" w:type="dxa"/>
            <w:shd w:val="clear" w:color="auto" w:fill="EFF6FF"/>
          </w:tcPr>
          <w:p w14:paraId="072B8E6A" w14:textId="77777777" w:rsidR="00CB5639" w:rsidRDefault="00000000">
            <w:r>
              <w:rPr>
                <w:b/>
                <w:color w:val="012D70"/>
                <w:sz w:val="21"/>
              </w:rPr>
              <w:t>Fórmula</w:t>
            </w:r>
          </w:p>
          <w:p w14:paraId="2D0335A7" w14:textId="77777777" w:rsidR="00CB5639" w:rsidRDefault="00000000">
            <w:pPr>
              <w:spacing w:after="40"/>
            </w:pPr>
            <w:r>
              <w:rPr>
                <w:sz w:val="21"/>
              </w:rPr>
              <w:t>ingreso AutoFin ≈ VP(cuota a tasa cliente) − VP(cuota a costo de fondo), con costo de fondo = tasa mantenedor − spread.</w:t>
            </w:r>
            <w:r>
              <w:rPr>
                <w:sz w:val="21"/>
              </w:rPr>
              <w:br/>
              <w:t>ingreso UAC = comisión según tier (motor uac-tier.js, el mismo del backend).</w:t>
            </w:r>
          </w:p>
        </w:tc>
      </w:tr>
    </w:tbl>
    <w:p w14:paraId="534A7DA1"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16F5482B" w14:textId="77777777">
        <w:trPr>
          <w:jc w:val="center"/>
        </w:trPr>
        <w:tc>
          <w:tcPr>
            <w:tcW w:w="3402" w:type="dxa"/>
            <w:shd w:val="clear" w:color="auto" w:fill="012D70"/>
          </w:tcPr>
          <w:p w14:paraId="6BC261D4" w14:textId="77777777" w:rsidR="00CB5639" w:rsidRDefault="00000000">
            <w:r>
              <w:rPr>
                <w:b/>
                <w:color w:val="FFFFFF"/>
                <w:sz w:val="19"/>
              </w:rPr>
              <w:t>Variable</w:t>
            </w:r>
          </w:p>
        </w:tc>
        <w:tc>
          <w:tcPr>
            <w:tcW w:w="5953" w:type="dxa"/>
            <w:shd w:val="clear" w:color="auto" w:fill="012D70"/>
          </w:tcPr>
          <w:p w14:paraId="1B2FE1C7" w14:textId="77777777" w:rsidR="00CB5639" w:rsidRDefault="00000000">
            <w:r>
              <w:rPr>
                <w:b/>
                <w:color w:val="FFFFFF"/>
                <w:sz w:val="19"/>
              </w:rPr>
              <w:t>Dónde se configura</w:t>
            </w:r>
          </w:p>
        </w:tc>
      </w:tr>
      <w:tr w:rsidR="00CB5639" w14:paraId="16F7000D" w14:textId="77777777">
        <w:trPr>
          <w:jc w:val="center"/>
        </w:trPr>
        <w:tc>
          <w:tcPr>
            <w:tcW w:w="3402" w:type="dxa"/>
          </w:tcPr>
          <w:p w14:paraId="5ADE47ED" w14:textId="77777777" w:rsidR="00CB5639" w:rsidRDefault="00000000">
            <w:r>
              <w:rPr>
                <w:sz w:val="19"/>
              </w:rPr>
              <w:t>Tasas y spread por tramo y fecha</w:t>
            </w:r>
          </w:p>
        </w:tc>
        <w:tc>
          <w:tcPr>
            <w:tcW w:w="5953" w:type="dxa"/>
          </w:tcPr>
          <w:p w14:paraId="1C7A32AE" w14:textId="77777777" w:rsidR="00CB5639" w:rsidRDefault="00000000">
            <w:r>
              <w:rPr>
                <w:sz w:val="19"/>
              </w:rPr>
              <w:t>Mantenedores → Tasas</w:t>
            </w:r>
          </w:p>
        </w:tc>
      </w:tr>
      <w:tr w:rsidR="00CB5639" w14:paraId="7A35A89A" w14:textId="77777777">
        <w:trPr>
          <w:jc w:val="center"/>
        </w:trPr>
        <w:tc>
          <w:tcPr>
            <w:tcW w:w="3402" w:type="dxa"/>
          </w:tcPr>
          <w:p w14:paraId="1CC9A71A" w14:textId="77777777" w:rsidR="00CB5639" w:rsidRDefault="00000000">
            <w:r>
              <w:rPr>
                <w:sz w:val="19"/>
              </w:rPr>
              <w:t>Parámetros del negocio</w:t>
            </w:r>
          </w:p>
        </w:tc>
        <w:tc>
          <w:tcPr>
            <w:tcW w:w="5953" w:type="dxa"/>
          </w:tcPr>
          <w:p w14:paraId="7F1C42A5" w14:textId="77777777" w:rsidR="00CB5639" w:rsidRDefault="00000000">
            <w:r>
              <w:rPr>
                <w:sz w:val="19"/>
              </w:rPr>
              <w:t>Mantenedores → Parámetros del Crédito</w:t>
            </w:r>
          </w:p>
        </w:tc>
      </w:tr>
      <w:tr w:rsidR="00CB5639" w14:paraId="56D6B2EF" w14:textId="77777777">
        <w:trPr>
          <w:jc w:val="center"/>
        </w:trPr>
        <w:tc>
          <w:tcPr>
            <w:tcW w:w="3402" w:type="dxa"/>
          </w:tcPr>
          <w:p w14:paraId="7792151A" w14:textId="77777777" w:rsidR="00CB5639" w:rsidRDefault="00000000">
            <w:r>
              <w:rPr>
                <w:sz w:val="19"/>
              </w:rPr>
              <w:t>Tiers UAC</w:t>
            </w:r>
          </w:p>
        </w:tc>
        <w:tc>
          <w:tcPr>
            <w:tcW w:w="5953" w:type="dxa"/>
          </w:tcPr>
          <w:p w14:paraId="3A407BB5" w14:textId="77777777" w:rsidR="00CB5639" w:rsidRDefault="00000000">
            <w:r>
              <w:rPr>
                <w:sz w:val="19"/>
              </w:rPr>
              <w:t>Motor uac-tier.js — paramétrico donde definió el negocio</w:t>
            </w:r>
          </w:p>
        </w:tc>
      </w:tr>
    </w:tbl>
    <w:p w14:paraId="059B4F0C" w14:textId="77777777" w:rsidR="00CB5639" w:rsidRDefault="00CB5639">
      <w:pPr>
        <w:spacing w:after="40"/>
      </w:pPr>
    </w:p>
    <w:p w14:paraId="32343921" w14:textId="77777777" w:rsidR="00CB5639" w:rsidRDefault="00000000">
      <w:r>
        <w:rPr>
          <w:b/>
        </w:rPr>
        <w:t xml:space="preserve">Vive en: </w:t>
      </w:r>
      <w:r>
        <w:t xml:space="preserve">api-gateway/public/js/rentabilidad-core.js + rentabilidad-calc.js (isomorfos).  </w:t>
      </w:r>
      <w:r>
        <w:rPr>
          <w:b/>
        </w:rPr>
        <w:t xml:space="preserve">Consumidores: </w:t>
      </w:r>
      <w:r>
        <w:t>Simulador de Rentabilidad, cartas (comparación AutoFin vs UAC), ¿Dónde Curso?, informe de rentabilidad.</w:t>
      </w:r>
    </w:p>
    <w:p w14:paraId="1880828E" w14:textId="77777777" w:rsidR="00CB5639" w:rsidRDefault="00000000">
      <w:pPr>
        <w:pStyle w:val="Ttulo2"/>
      </w:pPr>
      <w:bookmarkStart w:id="31" w:name="_Toc237898587"/>
      <w:r>
        <w:t>4.2 Preferencia financiera (¿Dónde Curso?)</w:t>
      </w:r>
      <w:bookmarkEnd w:id="31"/>
    </w:p>
    <w:p w14:paraId="151D33B7" w14:textId="77777777" w:rsidR="00CB5639" w:rsidRDefault="00000000">
      <w:r>
        <w:t>Decide dónde conviene cursar. Primero ELEGIBILIDAD: el cuadro de Preferencia Financiera dice qué financiera acepta ese plazo con ese saldo — la que no puede, no compite. Después RENTABILIDAD: gana la más alta, salvo que la diferencia sea menor al umbral, en cuyo caso el veredicto es DECIDES TÚ. Cursar en la financiera conveniente (o cualquiera con DECIDES TÚ) NO es excepción; solo se registra excepción al elegir la MENOS conveniente.</w:t>
      </w:r>
    </w:p>
    <w:tbl>
      <w:tblPr>
        <w:tblW w:w="0" w:type="auto"/>
        <w:jc w:val="center"/>
        <w:tblLook w:val="04A0" w:firstRow="1" w:lastRow="0" w:firstColumn="1" w:lastColumn="0" w:noHBand="0" w:noVBand="1"/>
      </w:tblPr>
      <w:tblGrid>
        <w:gridCol w:w="9354"/>
      </w:tblGrid>
      <w:tr w:rsidR="00CB5639" w14:paraId="52062143" w14:textId="77777777">
        <w:trPr>
          <w:jc w:val="center"/>
        </w:trPr>
        <w:tc>
          <w:tcPr>
            <w:tcW w:w="9354" w:type="dxa"/>
            <w:shd w:val="clear" w:color="auto" w:fill="EFF6FF"/>
          </w:tcPr>
          <w:p w14:paraId="1C55BAD1" w14:textId="77777777" w:rsidR="00CB5639" w:rsidRDefault="00000000">
            <w:r>
              <w:rPr>
                <w:b/>
                <w:color w:val="012D70"/>
                <w:sz w:val="21"/>
              </w:rPr>
              <w:t>Fórmula</w:t>
            </w:r>
          </w:p>
          <w:p w14:paraId="1FEC9468" w14:textId="77777777" w:rsidR="00CB5639" w:rsidRDefault="00000000">
            <w:pPr>
              <w:spacing w:after="40"/>
            </w:pPr>
            <w:r>
              <w:rPr>
                <w:sz w:val="21"/>
              </w:rPr>
              <w:t>veredicto = elegibles(cuadro) → max rentabilidad, con empate si |dif| &lt; umbral (10%).</w:t>
            </w:r>
            <w:r>
              <w:rPr>
                <w:sz w:val="21"/>
              </w:rPr>
              <w:br/>
              <w:t>aviso amarillo si rentabilidad &lt; mínima ($100.000 default).</w:t>
            </w:r>
          </w:p>
        </w:tc>
      </w:tr>
    </w:tbl>
    <w:p w14:paraId="5036EC1E"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699B4F1A" w14:textId="77777777">
        <w:trPr>
          <w:jc w:val="center"/>
        </w:trPr>
        <w:tc>
          <w:tcPr>
            <w:tcW w:w="3402" w:type="dxa"/>
            <w:shd w:val="clear" w:color="auto" w:fill="012D70"/>
          </w:tcPr>
          <w:p w14:paraId="660D2080" w14:textId="77777777" w:rsidR="00CB5639" w:rsidRDefault="00000000">
            <w:r>
              <w:rPr>
                <w:b/>
                <w:color w:val="FFFFFF"/>
                <w:sz w:val="19"/>
              </w:rPr>
              <w:t>Variable</w:t>
            </w:r>
          </w:p>
        </w:tc>
        <w:tc>
          <w:tcPr>
            <w:tcW w:w="5953" w:type="dxa"/>
            <w:shd w:val="clear" w:color="auto" w:fill="012D70"/>
          </w:tcPr>
          <w:p w14:paraId="20A4B408" w14:textId="77777777" w:rsidR="00CB5639" w:rsidRDefault="00000000">
            <w:r>
              <w:rPr>
                <w:b/>
                <w:color w:val="FFFFFF"/>
                <w:sz w:val="19"/>
              </w:rPr>
              <w:t>Dónde se configura</w:t>
            </w:r>
          </w:p>
        </w:tc>
      </w:tr>
      <w:tr w:rsidR="00CB5639" w14:paraId="6EDFFC49" w14:textId="77777777">
        <w:trPr>
          <w:jc w:val="center"/>
        </w:trPr>
        <w:tc>
          <w:tcPr>
            <w:tcW w:w="3402" w:type="dxa"/>
          </w:tcPr>
          <w:p w14:paraId="06367B21" w14:textId="77777777" w:rsidR="00CB5639" w:rsidRDefault="00000000">
            <w:r>
              <w:rPr>
                <w:sz w:val="19"/>
              </w:rPr>
              <w:t>Cuadro de elegibilidad (grilla cuotas × saldo)</w:t>
            </w:r>
          </w:p>
        </w:tc>
        <w:tc>
          <w:tcPr>
            <w:tcW w:w="5953" w:type="dxa"/>
          </w:tcPr>
          <w:p w14:paraId="731E5CEE" w14:textId="77777777" w:rsidR="00CB5639" w:rsidRDefault="00000000">
            <w:r>
              <w:rPr>
                <w:sz w:val="19"/>
              </w:rPr>
              <w:t>Mantenedores → Preferencia Financiera</w:t>
            </w:r>
          </w:p>
        </w:tc>
      </w:tr>
      <w:tr w:rsidR="00CB5639" w14:paraId="1DBB7F4F" w14:textId="77777777">
        <w:trPr>
          <w:jc w:val="center"/>
        </w:trPr>
        <w:tc>
          <w:tcPr>
            <w:tcW w:w="3402" w:type="dxa"/>
          </w:tcPr>
          <w:p w14:paraId="21DE7708" w14:textId="77777777" w:rsidR="00CB5639" w:rsidRDefault="00000000">
            <w:r>
              <w:rPr>
                <w:sz w:val="19"/>
              </w:rPr>
              <w:t>Umbral de empate (pref_diff_pct) y rentabilidad mínima (pref_rent_minima)</w:t>
            </w:r>
          </w:p>
        </w:tc>
        <w:tc>
          <w:tcPr>
            <w:tcW w:w="5953" w:type="dxa"/>
          </w:tcPr>
          <w:p w14:paraId="6E8920C8" w14:textId="77777777" w:rsidR="00CB5639" w:rsidRDefault="00000000">
            <w:r>
              <w:rPr>
                <w:sz w:val="19"/>
              </w:rPr>
              <w:t>Mantenedores → Parámetros del Crédito</w:t>
            </w:r>
          </w:p>
        </w:tc>
      </w:tr>
    </w:tbl>
    <w:p w14:paraId="3D0FCDD8" w14:textId="77777777" w:rsidR="00CB5639" w:rsidRDefault="00CB5639">
      <w:pPr>
        <w:spacing w:after="40"/>
      </w:pPr>
    </w:p>
    <w:p w14:paraId="2258B0A3" w14:textId="77777777" w:rsidR="00CB5639" w:rsidRDefault="00000000">
      <w:r>
        <w:rPr>
          <w:b/>
        </w:rPr>
        <w:t xml:space="preserve">Vive en: </w:t>
      </w:r>
      <w:r>
        <w:t xml:space="preserve">api-gateway/public/js/preferencia-financiera.js.  </w:t>
      </w:r>
      <w:r>
        <w:rPr>
          <w:b/>
        </w:rPr>
        <w:t xml:space="preserve">Consumidores: </w:t>
      </w:r>
      <w:r>
        <w:t>PWA ¿Dónde Curso?, la carta de aprobación (veredicto bajo el selector), informe de rentabilidad.</w:t>
      </w:r>
    </w:p>
    <w:p w14:paraId="3F7D1689" w14:textId="77777777" w:rsidR="00CB5639" w:rsidRDefault="00000000">
      <w:pPr>
        <w:pStyle w:val="Ttulo2"/>
      </w:pPr>
      <w:bookmarkStart w:id="32" w:name="_Toc237898588"/>
      <w:r>
        <w:t>4.3 Penetración de seguros</w:t>
      </w:r>
      <w:bookmarkEnd w:id="32"/>
    </w:p>
    <w:p w14:paraId="3CD65DE3" w14:textId="77777777" w:rsidR="00CB5639" w:rsidRDefault="00000000">
      <w:r>
        <w:t>Qué porcentaje de las operaciones ELEGIBLES lleva cada seguro. La clave del motor son los universos: no toda operación es elegible para todo seguro, así que el denominador se define por seguro (igual que el NCNU de comisiones excluye CORFO y Unidad). Consistencia: la penetración del dashboard y la de comisiones usan las mismas definiciones de universo.</w:t>
      </w:r>
    </w:p>
    <w:tbl>
      <w:tblPr>
        <w:tblW w:w="0" w:type="auto"/>
        <w:jc w:val="center"/>
        <w:tblLook w:val="04A0" w:firstRow="1" w:lastRow="0" w:firstColumn="1" w:lastColumn="0" w:noHBand="0" w:noVBand="1"/>
      </w:tblPr>
      <w:tblGrid>
        <w:gridCol w:w="9354"/>
      </w:tblGrid>
      <w:tr w:rsidR="00CB5639" w14:paraId="52C7C4FC" w14:textId="77777777">
        <w:trPr>
          <w:jc w:val="center"/>
        </w:trPr>
        <w:tc>
          <w:tcPr>
            <w:tcW w:w="9354" w:type="dxa"/>
            <w:shd w:val="clear" w:color="auto" w:fill="EFF6FF"/>
          </w:tcPr>
          <w:p w14:paraId="06DC9852" w14:textId="77777777" w:rsidR="00CB5639" w:rsidRDefault="00000000">
            <w:r>
              <w:rPr>
                <w:b/>
                <w:color w:val="012D70"/>
                <w:sz w:val="21"/>
              </w:rPr>
              <w:t>Fórmula</w:t>
            </w:r>
          </w:p>
          <w:p w14:paraId="57CC46DF" w14:textId="77777777" w:rsidR="00CB5639" w:rsidRDefault="00000000">
            <w:pPr>
              <w:spacing w:after="40"/>
            </w:pPr>
            <w:r>
              <w:rPr>
                <w:sz w:val="21"/>
              </w:rPr>
              <w:t>penetración(seguro) = operaciones con el seguro ÷ operaciones elegibles para ese seguro.</w:t>
            </w:r>
          </w:p>
        </w:tc>
      </w:tr>
    </w:tbl>
    <w:p w14:paraId="54DCC792"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0A9E9FFA" w14:textId="77777777">
        <w:trPr>
          <w:jc w:val="center"/>
        </w:trPr>
        <w:tc>
          <w:tcPr>
            <w:tcW w:w="3402" w:type="dxa"/>
            <w:shd w:val="clear" w:color="auto" w:fill="012D70"/>
          </w:tcPr>
          <w:p w14:paraId="34E10594" w14:textId="77777777" w:rsidR="00CB5639" w:rsidRDefault="00000000">
            <w:r>
              <w:rPr>
                <w:b/>
                <w:color w:val="FFFFFF"/>
                <w:sz w:val="19"/>
              </w:rPr>
              <w:t>Variable</w:t>
            </w:r>
          </w:p>
        </w:tc>
        <w:tc>
          <w:tcPr>
            <w:tcW w:w="5953" w:type="dxa"/>
            <w:shd w:val="clear" w:color="auto" w:fill="012D70"/>
          </w:tcPr>
          <w:p w14:paraId="379FDAEE" w14:textId="77777777" w:rsidR="00CB5639" w:rsidRDefault="00000000">
            <w:r>
              <w:rPr>
                <w:b/>
                <w:color w:val="FFFFFF"/>
                <w:sz w:val="19"/>
              </w:rPr>
              <w:t>Dónde se configura</w:t>
            </w:r>
          </w:p>
        </w:tc>
      </w:tr>
      <w:tr w:rsidR="00CB5639" w14:paraId="105496AF" w14:textId="77777777">
        <w:trPr>
          <w:jc w:val="center"/>
        </w:trPr>
        <w:tc>
          <w:tcPr>
            <w:tcW w:w="3402" w:type="dxa"/>
          </w:tcPr>
          <w:p w14:paraId="026BE030" w14:textId="77777777" w:rsidR="00CB5639" w:rsidRDefault="00000000">
            <w:r>
              <w:rPr>
                <w:sz w:val="19"/>
              </w:rPr>
              <w:t>Universos elegibles por seguro</w:t>
            </w:r>
          </w:p>
        </w:tc>
        <w:tc>
          <w:tcPr>
            <w:tcW w:w="5953" w:type="dxa"/>
          </w:tcPr>
          <w:p w14:paraId="7F8444E9" w14:textId="77777777" w:rsidR="00CB5639" w:rsidRDefault="00000000">
            <w:r>
              <w:rPr>
                <w:sz w:val="19"/>
              </w:rPr>
              <w:t>Definición del motor — cambios se piden a TI con acta de negocio</w:t>
            </w:r>
          </w:p>
        </w:tc>
      </w:tr>
    </w:tbl>
    <w:p w14:paraId="182581AE" w14:textId="77777777" w:rsidR="00CB5639" w:rsidRDefault="00CB5639">
      <w:pPr>
        <w:spacing w:after="40"/>
      </w:pPr>
    </w:p>
    <w:p w14:paraId="71ECBC56" w14:textId="77777777" w:rsidR="00CB5639" w:rsidRDefault="00000000">
      <w:r>
        <w:rPr>
          <w:b/>
        </w:rPr>
        <w:t xml:space="preserve">Vive en: </w:t>
      </w:r>
      <w:r>
        <w:t xml:space="preserve">motor penetracion.js.  </w:t>
      </w:r>
      <w:r>
        <w:rPr>
          <w:b/>
        </w:rPr>
        <w:t xml:space="preserve">Consumidores: </w:t>
      </w:r>
      <w:r>
        <w:t>dashboard, comisiones de ejecutivos, informes comerciales.</w:t>
      </w:r>
    </w:p>
    <w:p w14:paraId="22021E10" w14:textId="77777777" w:rsidR="00CB5639" w:rsidRDefault="00000000">
      <w:r>
        <w:br w:type="page"/>
      </w:r>
    </w:p>
    <w:p w14:paraId="4648182A" w14:textId="77777777" w:rsidR="00CB5639" w:rsidRDefault="00000000">
      <w:pPr>
        <w:pStyle w:val="Ttulo1"/>
      </w:pPr>
      <w:bookmarkStart w:id="33" w:name="_Toc237898589"/>
      <w:r>
        <w:lastRenderedPageBreak/>
        <w:t>5. Impuestos y contabilización</w:t>
      </w:r>
      <w:bookmarkEnd w:id="33"/>
    </w:p>
    <w:p w14:paraId="56D3E09E" w14:textId="77777777" w:rsidR="00CB5639" w:rsidRDefault="00000000">
      <w:pPr>
        <w:pStyle w:val="Ttulo2"/>
      </w:pPr>
      <w:bookmarkStart w:id="34" w:name="_Toc237898590"/>
      <w:r>
        <w:t>5.1 Desglose de impuesto (AF_IMPUESTO)</w:t>
      </w:r>
      <w:bookmarkEnd w:id="34"/>
    </w:p>
    <w:p w14:paraId="195CF3AE" w14:textId="77777777" w:rsidR="00CB5639" w:rsidRDefault="00000000">
      <w:r>
        <w:t>La comisión que calcula el sistema es SIEMPRE BRUTA (IVA incluido): el neto y el impuesto se desagregan HACIA ABAJO, jamás se suma impuesto encima. Equivalencia factura↔boleta: el costo real de AutoFácil es siempre el NETO — con factura el IVA es crédito fiscal; con boleta de honorarios, el honorario bruto es el neto de la factura equivalente y se paga el líquido (honorario − retención).</w:t>
      </w:r>
    </w:p>
    <w:tbl>
      <w:tblPr>
        <w:tblW w:w="0" w:type="auto"/>
        <w:jc w:val="center"/>
        <w:tblLook w:val="04A0" w:firstRow="1" w:lastRow="0" w:firstColumn="1" w:lastColumn="0" w:noHBand="0" w:noVBand="1"/>
      </w:tblPr>
      <w:tblGrid>
        <w:gridCol w:w="9354"/>
      </w:tblGrid>
      <w:tr w:rsidR="00CB5639" w14:paraId="00686974" w14:textId="77777777">
        <w:trPr>
          <w:jc w:val="center"/>
        </w:trPr>
        <w:tc>
          <w:tcPr>
            <w:tcW w:w="9354" w:type="dxa"/>
            <w:shd w:val="clear" w:color="auto" w:fill="EFF6FF"/>
          </w:tcPr>
          <w:p w14:paraId="1DFD0B5E" w14:textId="77777777" w:rsidR="00CB5639" w:rsidRDefault="00000000">
            <w:r>
              <w:rPr>
                <w:b/>
                <w:color w:val="012D70"/>
                <w:sz w:val="21"/>
              </w:rPr>
              <w:t>Fórmula</w:t>
            </w:r>
          </w:p>
          <w:p w14:paraId="0FA9CE9F" w14:textId="77777777" w:rsidR="00CB5639" w:rsidRDefault="00000000">
            <w:pPr>
              <w:spacing w:after="40"/>
            </w:pPr>
            <w:r>
              <w:rPr>
                <w:sz w:val="21"/>
              </w:rPr>
              <w:t>Factura: neto = bruto ÷ (1 + IVA); impuesto = bruto − neto; se paga el bruto.</w:t>
            </w:r>
            <w:r>
              <w:rPr>
                <w:sz w:val="21"/>
              </w:rPr>
              <w:br/>
              <w:t>Boleta: base = comisión ÷ (1 + IVA); retención = base × tasa; se paga base − retención.</w:t>
            </w:r>
          </w:p>
        </w:tc>
      </w:tr>
    </w:tbl>
    <w:p w14:paraId="40A249C1"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2BBD00D1" w14:textId="77777777">
        <w:trPr>
          <w:jc w:val="center"/>
        </w:trPr>
        <w:tc>
          <w:tcPr>
            <w:tcW w:w="3402" w:type="dxa"/>
            <w:shd w:val="clear" w:color="auto" w:fill="012D70"/>
          </w:tcPr>
          <w:p w14:paraId="2CF436F3" w14:textId="77777777" w:rsidR="00CB5639" w:rsidRDefault="00000000">
            <w:r>
              <w:rPr>
                <w:b/>
                <w:color w:val="FFFFFF"/>
                <w:sz w:val="19"/>
              </w:rPr>
              <w:t>Variable</w:t>
            </w:r>
          </w:p>
        </w:tc>
        <w:tc>
          <w:tcPr>
            <w:tcW w:w="5953" w:type="dxa"/>
            <w:shd w:val="clear" w:color="auto" w:fill="012D70"/>
          </w:tcPr>
          <w:p w14:paraId="2FECD53B" w14:textId="77777777" w:rsidR="00CB5639" w:rsidRDefault="00000000">
            <w:r>
              <w:rPr>
                <w:b/>
                <w:color w:val="FFFFFF"/>
                <w:sz w:val="19"/>
              </w:rPr>
              <w:t>Dónde se configura</w:t>
            </w:r>
          </w:p>
        </w:tc>
      </w:tr>
      <w:tr w:rsidR="00CB5639" w14:paraId="3E6247B9" w14:textId="77777777">
        <w:trPr>
          <w:jc w:val="center"/>
        </w:trPr>
        <w:tc>
          <w:tcPr>
            <w:tcW w:w="3402" w:type="dxa"/>
          </w:tcPr>
          <w:p w14:paraId="0CD5173D" w14:textId="77777777" w:rsidR="00CB5639" w:rsidRDefault="00000000">
            <w:r>
              <w:rPr>
                <w:sz w:val="19"/>
              </w:rPr>
              <w:t>Tasa de IVA y de retención de honorarios</w:t>
            </w:r>
          </w:p>
        </w:tc>
        <w:tc>
          <w:tcPr>
            <w:tcW w:w="5953" w:type="dxa"/>
          </w:tcPr>
          <w:p w14:paraId="65E9334F" w14:textId="77777777" w:rsidR="00CB5639" w:rsidRDefault="00000000">
            <w:r>
              <w:rPr>
                <w:sz w:val="19"/>
              </w:rPr>
              <w:t>Mantenedor de impuestos (indicadores; la retención sube por ley cada año)</w:t>
            </w:r>
          </w:p>
        </w:tc>
      </w:tr>
    </w:tbl>
    <w:p w14:paraId="5B665EDE" w14:textId="77777777" w:rsidR="00CB5639" w:rsidRDefault="00CB5639">
      <w:pPr>
        <w:spacing w:after="40"/>
      </w:pPr>
    </w:p>
    <w:p w14:paraId="0152629D" w14:textId="77777777" w:rsidR="00CB5639" w:rsidRDefault="00000000">
      <w:r>
        <w:rPr>
          <w:b/>
        </w:rPr>
        <w:t xml:space="preserve">Vive en: </w:t>
      </w:r>
      <w:r>
        <w:t xml:space="preserve">api-gateway/public/js/desglose-impuesto.js (isomorfo).  </w:t>
      </w:r>
      <w:r>
        <w:rPr>
          <w:b/>
        </w:rPr>
        <w:t xml:space="preserve">Consumidores: </w:t>
      </w:r>
      <w:r>
        <w:t>carga masiva, órdenes de pago de comisión, Tesorería, auxiliar de honorarios y F29.</w:t>
      </w:r>
    </w:p>
    <w:p w14:paraId="509DCD18" w14:textId="77777777" w:rsidR="00CB5639" w:rsidRDefault="00000000">
      <w:pPr>
        <w:pStyle w:val="Ttulo2"/>
      </w:pPr>
      <w:bookmarkStart w:id="35" w:name="_Toc237898591"/>
      <w:r>
        <w:t>5.2 Centralización contable (contabilizar)</w:t>
      </w:r>
      <w:bookmarkEnd w:id="35"/>
    </w:p>
    <w:p w14:paraId="50D1E411" w14:textId="77777777" w:rsidR="00CB5639" w:rsidRDefault="00000000">
      <w:r>
        <w:t>Todo movimiento de dinero genera su asiento por este único motor, según la regla paramétrica del hecho (COMISION_DEV, COMISION_PARQUES, FINIQUITO_EMITIDO…). Devengo y pago son hechos separados. El motor NUNCA bloquea la operación: si algo falla queda en el log de eventos (CONTABILIZADO / SIN_REGLA / DESCUADRE / ERROR) y ese log es la lista de pendientes. Cada asiento es idempotente por referencia: procesar dos veces no duplica.</w:t>
      </w:r>
    </w:p>
    <w:tbl>
      <w:tblPr>
        <w:tblW w:w="0" w:type="auto"/>
        <w:jc w:val="center"/>
        <w:tblLook w:val="04A0" w:firstRow="1" w:lastRow="0" w:firstColumn="1" w:lastColumn="0" w:noHBand="0" w:noVBand="1"/>
      </w:tblPr>
      <w:tblGrid>
        <w:gridCol w:w="9354"/>
      </w:tblGrid>
      <w:tr w:rsidR="00CB5639" w14:paraId="63718263" w14:textId="77777777">
        <w:trPr>
          <w:jc w:val="center"/>
        </w:trPr>
        <w:tc>
          <w:tcPr>
            <w:tcW w:w="9354" w:type="dxa"/>
            <w:shd w:val="clear" w:color="auto" w:fill="EFF6FF"/>
          </w:tcPr>
          <w:p w14:paraId="1F273705" w14:textId="77777777" w:rsidR="00CB5639" w:rsidRDefault="00000000">
            <w:r>
              <w:rPr>
                <w:b/>
                <w:color w:val="012D70"/>
                <w:sz w:val="21"/>
              </w:rPr>
              <w:t>Fórmula</w:t>
            </w:r>
          </w:p>
          <w:p w14:paraId="3E76824C" w14:textId="77777777" w:rsidR="00CB5639" w:rsidRDefault="00000000">
            <w:pPr>
              <w:spacing w:after="40"/>
            </w:pPr>
            <w:r>
              <w:rPr>
                <w:sz w:val="21"/>
              </w:rPr>
              <w:t>hecho económico + regla(cuentas debe/haber, impuestos) → comprobante cuadrado.</w:t>
            </w:r>
          </w:p>
        </w:tc>
      </w:tr>
    </w:tbl>
    <w:p w14:paraId="14A3F592"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2EA0EC9C" w14:textId="77777777">
        <w:trPr>
          <w:jc w:val="center"/>
        </w:trPr>
        <w:tc>
          <w:tcPr>
            <w:tcW w:w="3402" w:type="dxa"/>
            <w:shd w:val="clear" w:color="auto" w:fill="012D70"/>
          </w:tcPr>
          <w:p w14:paraId="7110A133" w14:textId="77777777" w:rsidR="00CB5639" w:rsidRDefault="00000000">
            <w:r>
              <w:rPr>
                <w:b/>
                <w:color w:val="FFFFFF"/>
                <w:sz w:val="19"/>
              </w:rPr>
              <w:t>Variable</w:t>
            </w:r>
          </w:p>
        </w:tc>
        <w:tc>
          <w:tcPr>
            <w:tcW w:w="5953" w:type="dxa"/>
            <w:shd w:val="clear" w:color="auto" w:fill="012D70"/>
          </w:tcPr>
          <w:p w14:paraId="26052674" w14:textId="77777777" w:rsidR="00CB5639" w:rsidRDefault="00000000">
            <w:r>
              <w:rPr>
                <w:b/>
                <w:color w:val="FFFFFF"/>
                <w:sz w:val="19"/>
              </w:rPr>
              <w:t>Dónde se configura</w:t>
            </w:r>
          </w:p>
        </w:tc>
      </w:tr>
      <w:tr w:rsidR="00CB5639" w14:paraId="0024B619" w14:textId="77777777">
        <w:trPr>
          <w:jc w:val="center"/>
        </w:trPr>
        <w:tc>
          <w:tcPr>
            <w:tcW w:w="3402" w:type="dxa"/>
          </w:tcPr>
          <w:p w14:paraId="6EA1E68C" w14:textId="77777777" w:rsidR="00CB5639" w:rsidRDefault="00000000">
            <w:r>
              <w:rPr>
                <w:sz w:val="19"/>
              </w:rPr>
              <w:t>Reglas por evento (cuentas, condiciones)</w:t>
            </w:r>
          </w:p>
        </w:tc>
        <w:tc>
          <w:tcPr>
            <w:tcW w:w="5953" w:type="dxa"/>
          </w:tcPr>
          <w:p w14:paraId="54168CCF" w14:textId="77777777" w:rsidR="00CB5639" w:rsidRDefault="00000000">
            <w:r>
              <w:rPr>
                <w:sz w:val="19"/>
              </w:rPr>
              <w:t>Contabilidad → Reglas de Centralización</w:t>
            </w:r>
          </w:p>
        </w:tc>
      </w:tr>
      <w:tr w:rsidR="00CB5639" w14:paraId="509613CC" w14:textId="77777777">
        <w:trPr>
          <w:jc w:val="center"/>
        </w:trPr>
        <w:tc>
          <w:tcPr>
            <w:tcW w:w="3402" w:type="dxa"/>
          </w:tcPr>
          <w:p w14:paraId="1B6A88D8" w14:textId="77777777" w:rsidR="00CB5639" w:rsidRDefault="00000000">
            <w:r>
              <w:rPr>
                <w:sz w:val="19"/>
              </w:rPr>
              <w:t>Plan de cuentas</w:t>
            </w:r>
          </w:p>
        </w:tc>
        <w:tc>
          <w:tcPr>
            <w:tcW w:w="5953" w:type="dxa"/>
          </w:tcPr>
          <w:p w14:paraId="61107CF1" w14:textId="77777777" w:rsidR="00CB5639" w:rsidRDefault="00000000">
            <w:r>
              <w:rPr>
                <w:sz w:val="19"/>
              </w:rPr>
              <w:t>Contabilidad → Plan de Cuentas</w:t>
            </w:r>
          </w:p>
        </w:tc>
      </w:tr>
    </w:tbl>
    <w:p w14:paraId="288268AE" w14:textId="77777777" w:rsidR="00CB5639" w:rsidRDefault="00CB5639">
      <w:pPr>
        <w:spacing w:after="40"/>
      </w:pPr>
    </w:p>
    <w:p w14:paraId="2DF6A072" w14:textId="77777777" w:rsidR="00CB5639" w:rsidRDefault="00000000">
      <w:r>
        <w:rPr>
          <w:b/>
        </w:rPr>
        <w:t xml:space="preserve">Vive en: </w:t>
      </w:r>
      <w:r>
        <w:t xml:space="preserve">services/contabilidad/src/motor-asientos.js.  </w:t>
      </w:r>
      <w:r>
        <w:rPr>
          <w:b/>
        </w:rPr>
        <w:t xml:space="preserve">Consumidores: </w:t>
      </w:r>
      <w:r>
        <w:t>todos los módulos que mueven plata: cartolas, ODP, caja, remuneraciones, finiquitos, RCV.</w:t>
      </w:r>
    </w:p>
    <w:p w14:paraId="697608F5" w14:textId="77777777" w:rsidR="00CB5639" w:rsidRDefault="00000000">
      <w:pPr>
        <w:pStyle w:val="Ttulo2"/>
      </w:pPr>
      <w:bookmarkStart w:id="36" w:name="_Toc237898592"/>
      <w:r>
        <w:t>5.3 Motor de etapa del crédito (setEtapa)</w:t>
      </w:r>
      <w:bookmarkEnd w:id="36"/>
    </w:p>
    <w:p w14:paraId="70428D25" w14:textId="77777777" w:rsidR="00CB5639" w:rsidRDefault="00000000">
      <w:r>
        <w:t xml:space="preserve">No calcula plata pero decide de quién es: la etapa vive por herencia en TRES columnas y este motor las escribe juntas en el mismo acto (setEtapa) y las lee por una sola expresión canónica (ETAPA_SQL). Un </w:t>
      </w:r>
      <w:r>
        <w:lastRenderedPageBreak/>
        <w:t>UPDATE suelto de una columna vuelve a partir la etapa. El control desalineados() lista las operaciones partidas.</w:t>
      </w:r>
    </w:p>
    <w:tbl>
      <w:tblPr>
        <w:tblW w:w="0" w:type="auto"/>
        <w:jc w:val="center"/>
        <w:tblLook w:val="04A0" w:firstRow="1" w:lastRow="0" w:firstColumn="1" w:lastColumn="0" w:noHBand="0" w:noVBand="1"/>
      </w:tblPr>
      <w:tblGrid>
        <w:gridCol w:w="9354"/>
      </w:tblGrid>
      <w:tr w:rsidR="00CB5639" w14:paraId="2DB61EA4" w14:textId="77777777">
        <w:trPr>
          <w:jc w:val="center"/>
        </w:trPr>
        <w:tc>
          <w:tcPr>
            <w:tcW w:w="9354" w:type="dxa"/>
            <w:shd w:val="clear" w:color="auto" w:fill="EFF6FF"/>
          </w:tcPr>
          <w:p w14:paraId="442DC518" w14:textId="77777777" w:rsidR="00CB5639" w:rsidRDefault="00000000">
            <w:r>
              <w:rPr>
                <w:b/>
                <w:color w:val="012D70"/>
                <w:sz w:val="21"/>
              </w:rPr>
              <w:t>Fórmula</w:t>
            </w:r>
          </w:p>
          <w:p w14:paraId="2AEEFEEA" w14:textId="77777777" w:rsidR="00CB5639" w:rsidRDefault="00000000">
            <w:pPr>
              <w:spacing w:after="40"/>
            </w:pPr>
            <w:r>
              <w:rPr>
                <w:sz w:val="21"/>
              </w:rPr>
              <w:t>escribir: setEtapa() → las tres columnas juntas. Leer: ETAPA_SQL (estado manda; si no, respaldo).</w:t>
            </w:r>
          </w:p>
        </w:tc>
      </w:tr>
    </w:tbl>
    <w:p w14:paraId="3EC245EE" w14:textId="77777777" w:rsidR="00CB5639" w:rsidRDefault="00CB5639">
      <w:pPr>
        <w:spacing w:after="40"/>
      </w:pPr>
    </w:p>
    <w:tbl>
      <w:tblPr>
        <w:tblStyle w:val="Tablaconcuadrcula"/>
        <w:tblW w:w="0" w:type="auto"/>
        <w:jc w:val="center"/>
        <w:tblLook w:val="04A0" w:firstRow="1" w:lastRow="0" w:firstColumn="1" w:lastColumn="0" w:noHBand="0" w:noVBand="1"/>
      </w:tblPr>
      <w:tblGrid>
        <w:gridCol w:w="3402"/>
        <w:gridCol w:w="5953"/>
      </w:tblGrid>
      <w:tr w:rsidR="00CB5639" w14:paraId="54AD1031" w14:textId="77777777">
        <w:trPr>
          <w:jc w:val="center"/>
        </w:trPr>
        <w:tc>
          <w:tcPr>
            <w:tcW w:w="3402" w:type="dxa"/>
            <w:shd w:val="clear" w:color="auto" w:fill="012D70"/>
          </w:tcPr>
          <w:p w14:paraId="3E0198D2" w14:textId="77777777" w:rsidR="00CB5639" w:rsidRDefault="00000000">
            <w:r>
              <w:rPr>
                <w:b/>
                <w:color w:val="FFFFFF"/>
                <w:sz w:val="19"/>
              </w:rPr>
              <w:t>Variable</w:t>
            </w:r>
          </w:p>
        </w:tc>
        <w:tc>
          <w:tcPr>
            <w:tcW w:w="5953" w:type="dxa"/>
            <w:shd w:val="clear" w:color="auto" w:fill="012D70"/>
          </w:tcPr>
          <w:p w14:paraId="5E509691" w14:textId="77777777" w:rsidR="00CB5639" w:rsidRDefault="00000000">
            <w:r>
              <w:rPr>
                <w:b/>
                <w:color w:val="FFFFFF"/>
                <w:sz w:val="19"/>
              </w:rPr>
              <w:t>Dónde se configura</w:t>
            </w:r>
          </w:p>
        </w:tc>
      </w:tr>
      <w:tr w:rsidR="00CB5639" w14:paraId="409401E5" w14:textId="77777777">
        <w:trPr>
          <w:jc w:val="center"/>
        </w:trPr>
        <w:tc>
          <w:tcPr>
            <w:tcW w:w="3402" w:type="dxa"/>
          </w:tcPr>
          <w:p w14:paraId="0E5307A3" w14:textId="77777777" w:rsidR="00CB5639" w:rsidRDefault="00000000">
            <w:r>
              <w:rPr>
                <w:sz w:val="19"/>
              </w:rPr>
              <w:t>Estados y transiciones del mapa</w:t>
            </w:r>
          </w:p>
        </w:tc>
        <w:tc>
          <w:tcPr>
            <w:tcW w:w="5953" w:type="dxa"/>
          </w:tcPr>
          <w:p w14:paraId="2258B7E8" w14:textId="77777777" w:rsidR="00CB5639" w:rsidRDefault="00000000">
            <w:r>
              <w:rPr>
                <w:sz w:val="19"/>
              </w:rPr>
              <w:t>Mantenedores → Estado Créditos</w:t>
            </w:r>
          </w:p>
        </w:tc>
      </w:tr>
    </w:tbl>
    <w:p w14:paraId="09197407" w14:textId="77777777" w:rsidR="00CB5639" w:rsidRDefault="00CB5639">
      <w:pPr>
        <w:spacing w:after="40"/>
      </w:pPr>
    </w:p>
    <w:p w14:paraId="3084EF1C" w14:textId="77777777" w:rsidR="00CB5639" w:rsidRDefault="00000000">
      <w:r>
        <w:rPr>
          <w:b/>
        </w:rPr>
        <w:t xml:space="preserve">Vive en: </w:t>
      </w:r>
      <w:r>
        <w:t xml:space="preserve">shared/etapa-credito.js.  </w:t>
      </w:r>
      <w:r>
        <w:rPr>
          <w:b/>
        </w:rPr>
        <w:t xml:space="preserve">Consumidores: </w:t>
      </w:r>
      <w:r>
        <w:t>otorgamiento, anulación, carga Trinidad, desistimiento automático — y toda pantalla que filtra por etapa.</w:t>
      </w:r>
    </w:p>
    <w:p w14:paraId="76D5D258" w14:textId="77777777" w:rsidR="00CB5639" w:rsidRDefault="00000000">
      <w:r>
        <w:br w:type="page"/>
      </w:r>
    </w:p>
    <w:p w14:paraId="03F37D9F" w14:textId="77777777" w:rsidR="00CB5639" w:rsidRDefault="00000000">
      <w:pPr>
        <w:pStyle w:val="Ttulo1"/>
      </w:pPr>
      <w:bookmarkStart w:id="37" w:name="_Toc237898593"/>
      <w:r>
        <w:lastRenderedPageBreak/>
        <w:t>Anexo A. Mapa motor → mantenedor (resumen)</w:t>
      </w:r>
      <w:bookmarkEnd w:id="37"/>
    </w:p>
    <w:tbl>
      <w:tblPr>
        <w:tblStyle w:val="Tablaconcuadrcula"/>
        <w:tblW w:w="0" w:type="auto"/>
        <w:jc w:val="center"/>
        <w:tblLook w:val="04A0" w:firstRow="1" w:lastRow="0" w:firstColumn="1" w:lastColumn="0" w:noHBand="0" w:noVBand="1"/>
      </w:tblPr>
      <w:tblGrid>
        <w:gridCol w:w="2381"/>
        <w:gridCol w:w="3061"/>
        <w:gridCol w:w="3912"/>
      </w:tblGrid>
      <w:tr w:rsidR="00CB5639" w14:paraId="7FF5C3CB" w14:textId="77777777">
        <w:trPr>
          <w:jc w:val="center"/>
        </w:trPr>
        <w:tc>
          <w:tcPr>
            <w:tcW w:w="2381" w:type="dxa"/>
            <w:shd w:val="clear" w:color="auto" w:fill="012D70"/>
          </w:tcPr>
          <w:p w14:paraId="2F26F5C9" w14:textId="77777777" w:rsidR="00CB5639" w:rsidRDefault="00000000">
            <w:r>
              <w:rPr>
                <w:b/>
                <w:color w:val="FFFFFF"/>
                <w:sz w:val="19"/>
              </w:rPr>
              <w:t>Motor</w:t>
            </w:r>
          </w:p>
        </w:tc>
        <w:tc>
          <w:tcPr>
            <w:tcW w:w="3061" w:type="dxa"/>
            <w:shd w:val="clear" w:color="auto" w:fill="012D70"/>
          </w:tcPr>
          <w:p w14:paraId="04AFDC44" w14:textId="77777777" w:rsidR="00CB5639" w:rsidRDefault="00000000">
            <w:r>
              <w:rPr>
                <w:b/>
                <w:color w:val="FFFFFF"/>
                <w:sz w:val="19"/>
              </w:rPr>
              <w:t>Archivo</w:t>
            </w:r>
          </w:p>
        </w:tc>
        <w:tc>
          <w:tcPr>
            <w:tcW w:w="3912" w:type="dxa"/>
            <w:shd w:val="clear" w:color="auto" w:fill="012D70"/>
          </w:tcPr>
          <w:p w14:paraId="69A1D1AD" w14:textId="77777777" w:rsidR="00CB5639" w:rsidRDefault="00000000">
            <w:r>
              <w:rPr>
                <w:b/>
                <w:color w:val="FFFFFF"/>
                <w:sz w:val="19"/>
              </w:rPr>
              <w:t>Mantenedor de sus variables</w:t>
            </w:r>
          </w:p>
        </w:tc>
      </w:tr>
      <w:tr w:rsidR="00CB5639" w14:paraId="40931B9C" w14:textId="77777777">
        <w:trPr>
          <w:jc w:val="center"/>
        </w:trPr>
        <w:tc>
          <w:tcPr>
            <w:tcW w:w="2381" w:type="dxa"/>
          </w:tcPr>
          <w:p w14:paraId="12653CCF" w14:textId="77777777" w:rsidR="00CB5639" w:rsidRDefault="00000000">
            <w:r>
              <w:rPr>
                <w:sz w:val="19"/>
              </w:rPr>
              <w:t>Cuota francesa / VP</w:t>
            </w:r>
          </w:p>
        </w:tc>
        <w:tc>
          <w:tcPr>
            <w:tcW w:w="3061" w:type="dxa"/>
          </w:tcPr>
          <w:p w14:paraId="50DA80A1" w14:textId="77777777" w:rsidR="00CB5639" w:rsidRDefault="00000000">
            <w:r>
              <w:rPr>
                <w:sz w:val="19"/>
              </w:rPr>
              <w:t>js/rentabilidad-core.js</w:t>
            </w:r>
          </w:p>
        </w:tc>
        <w:tc>
          <w:tcPr>
            <w:tcW w:w="3912" w:type="dxa"/>
          </w:tcPr>
          <w:p w14:paraId="69857980" w14:textId="77777777" w:rsidR="00CB5639" w:rsidRDefault="00000000">
            <w:r>
              <w:rPr>
                <w:sz w:val="19"/>
              </w:rPr>
              <w:t>Tasas · Parámetros del Crédito</w:t>
            </w:r>
          </w:p>
        </w:tc>
      </w:tr>
      <w:tr w:rsidR="00CB5639" w14:paraId="707704CC" w14:textId="77777777">
        <w:trPr>
          <w:jc w:val="center"/>
        </w:trPr>
        <w:tc>
          <w:tcPr>
            <w:tcW w:w="2381" w:type="dxa"/>
          </w:tcPr>
          <w:p w14:paraId="66971007" w14:textId="77777777" w:rsidR="00CB5639" w:rsidRDefault="00000000">
            <w:r>
              <w:rPr>
                <w:sz w:val="19"/>
              </w:rPr>
              <w:t>Normalización de tasas</w:t>
            </w:r>
          </w:p>
        </w:tc>
        <w:tc>
          <w:tcPr>
            <w:tcW w:w="3061" w:type="dxa"/>
          </w:tcPr>
          <w:p w14:paraId="4C4ECD03" w14:textId="77777777" w:rsidR="00CB5639" w:rsidRDefault="00000000">
            <w:r>
              <w:rPr>
                <w:sz w:val="19"/>
              </w:rPr>
              <w:t>shared/tasa-utils.js</w:t>
            </w:r>
          </w:p>
        </w:tc>
        <w:tc>
          <w:tcPr>
            <w:tcW w:w="3912" w:type="dxa"/>
          </w:tcPr>
          <w:p w14:paraId="061BB839" w14:textId="77777777" w:rsidR="00CB5639" w:rsidRDefault="00000000">
            <w:r>
              <w:rPr>
                <w:sz w:val="19"/>
              </w:rPr>
              <w:t>Tasas (+ sync CMF)</w:t>
            </w:r>
          </w:p>
        </w:tc>
      </w:tr>
      <w:tr w:rsidR="00CB5639" w14:paraId="7BA3FA3D" w14:textId="77777777">
        <w:trPr>
          <w:jc w:val="center"/>
        </w:trPr>
        <w:tc>
          <w:tcPr>
            <w:tcW w:w="2381" w:type="dxa"/>
          </w:tcPr>
          <w:p w14:paraId="20FFF8C0" w14:textId="77777777" w:rsidR="00CB5639" w:rsidRDefault="00000000">
            <w:r>
              <w:rPr>
                <w:sz w:val="19"/>
              </w:rPr>
              <w:t>Cotizador completo</w:t>
            </w:r>
          </w:p>
        </w:tc>
        <w:tc>
          <w:tcPr>
            <w:tcW w:w="3061" w:type="dxa"/>
          </w:tcPr>
          <w:p w14:paraId="16F6B44C" w14:textId="77777777" w:rsidR="00CB5639" w:rsidRDefault="00000000">
            <w:r>
              <w:rPr>
                <w:sz w:val="19"/>
              </w:rPr>
              <w:t>shared/cotizador.js</w:t>
            </w:r>
          </w:p>
        </w:tc>
        <w:tc>
          <w:tcPr>
            <w:tcW w:w="3912" w:type="dxa"/>
          </w:tcPr>
          <w:p w14:paraId="116F7339" w14:textId="77777777" w:rsidR="00CB5639" w:rsidRDefault="00000000">
            <w:r>
              <w:rPr>
                <w:sz w:val="19"/>
              </w:rPr>
              <w:t>Parámetros del Crédito · Factores de Seguros · Tasas</w:t>
            </w:r>
          </w:p>
        </w:tc>
      </w:tr>
      <w:tr w:rsidR="00CB5639" w14:paraId="6CF79F31" w14:textId="77777777">
        <w:trPr>
          <w:jc w:val="center"/>
        </w:trPr>
        <w:tc>
          <w:tcPr>
            <w:tcW w:w="2381" w:type="dxa"/>
          </w:tcPr>
          <w:p w14:paraId="5CC400A0" w14:textId="77777777" w:rsidR="00CB5639" w:rsidRDefault="00000000">
            <w:r>
              <w:rPr>
                <w:sz w:val="19"/>
              </w:rPr>
              <w:t>UF histórica</w:t>
            </w:r>
          </w:p>
        </w:tc>
        <w:tc>
          <w:tcPr>
            <w:tcW w:w="3061" w:type="dxa"/>
          </w:tcPr>
          <w:p w14:paraId="6658EDBD" w14:textId="77777777" w:rsidR="00CB5639" w:rsidRDefault="00000000">
            <w:r>
              <w:rPr>
                <w:sz w:val="19"/>
              </w:rPr>
              <w:t>shared/uf.js</w:t>
            </w:r>
          </w:p>
        </w:tc>
        <w:tc>
          <w:tcPr>
            <w:tcW w:w="3912" w:type="dxa"/>
          </w:tcPr>
          <w:p w14:paraId="7CA54FE9" w14:textId="77777777" w:rsidR="00CB5639" w:rsidRDefault="00000000">
            <w:r>
              <w:rPr>
                <w:sz w:val="19"/>
              </w:rPr>
              <w:t>UF (sync CMF)</w:t>
            </w:r>
          </w:p>
        </w:tc>
      </w:tr>
      <w:tr w:rsidR="00CB5639" w14:paraId="1F833A8B" w14:textId="77777777">
        <w:trPr>
          <w:jc w:val="center"/>
        </w:trPr>
        <w:tc>
          <w:tcPr>
            <w:tcW w:w="2381" w:type="dxa"/>
          </w:tcPr>
          <w:p w14:paraId="72A31D40" w14:textId="77777777" w:rsidR="00CB5639" w:rsidRDefault="00000000">
            <w:r>
              <w:rPr>
                <w:sz w:val="19"/>
              </w:rPr>
              <w:t>Días de mora / estado</w:t>
            </w:r>
          </w:p>
        </w:tc>
        <w:tc>
          <w:tcPr>
            <w:tcW w:w="3061" w:type="dxa"/>
          </w:tcPr>
          <w:p w14:paraId="76A6033A" w14:textId="77777777" w:rsidR="00CB5639" w:rsidRDefault="00000000">
            <w:r>
              <w:rPr>
                <w:sz w:val="19"/>
              </w:rPr>
              <w:t>js/mora-core.js</w:t>
            </w:r>
          </w:p>
        </w:tc>
        <w:tc>
          <w:tcPr>
            <w:tcW w:w="3912" w:type="dxa"/>
          </w:tcPr>
          <w:p w14:paraId="59D6C653" w14:textId="77777777" w:rsidR="00CB5639" w:rsidRDefault="00000000">
            <w:r>
              <w:rPr>
                <w:sz w:val="19"/>
              </w:rPr>
              <w:t>Estado Cartera (umbrales)</w:t>
            </w:r>
          </w:p>
        </w:tc>
      </w:tr>
      <w:tr w:rsidR="00CB5639" w14:paraId="5618D19C" w14:textId="77777777">
        <w:trPr>
          <w:jc w:val="center"/>
        </w:trPr>
        <w:tc>
          <w:tcPr>
            <w:tcW w:w="2381" w:type="dxa"/>
          </w:tcPr>
          <w:p w14:paraId="0869988D" w14:textId="77777777" w:rsidR="00CB5639" w:rsidRDefault="00000000">
            <w:r>
              <w:rPr>
                <w:sz w:val="19"/>
              </w:rPr>
              <w:t>Costo de la mora</w:t>
            </w:r>
          </w:p>
        </w:tc>
        <w:tc>
          <w:tcPr>
            <w:tcW w:w="3061" w:type="dxa"/>
          </w:tcPr>
          <w:p w14:paraId="560E1996" w14:textId="77777777" w:rsidR="00CB5639" w:rsidRDefault="00000000">
            <w:r>
              <w:rPr>
                <w:sz w:val="19"/>
              </w:rPr>
              <w:t>shared/mora-calc.js</w:t>
            </w:r>
          </w:p>
        </w:tc>
        <w:tc>
          <w:tcPr>
            <w:tcW w:w="3912" w:type="dxa"/>
          </w:tcPr>
          <w:p w14:paraId="75F86A74" w14:textId="77777777" w:rsidR="00CB5639" w:rsidRDefault="00000000">
            <w:r>
              <w:rPr>
                <w:sz w:val="19"/>
              </w:rPr>
              <w:t>Parámetros de Cobranza · Tasas</w:t>
            </w:r>
          </w:p>
        </w:tc>
      </w:tr>
      <w:tr w:rsidR="00CB5639" w14:paraId="6FC0207E" w14:textId="77777777">
        <w:trPr>
          <w:jc w:val="center"/>
        </w:trPr>
        <w:tc>
          <w:tcPr>
            <w:tcW w:w="2381" w:type="dxa"/>
          </w:tcPr>
          <w:p w14:paraId="112E360D" w14:textId="77777777" w:rsidR="00CB5639" w:rsidRDefault="00000000">
            <w:r>
              <w:rPr>
                <w:sz w:val="19"/>
              </w:rPr>
              <w:t>Monto de prepago</w:t>
            </w:r>
          </w:p>
        </w:tc>
        <w:tc>
          <w:tcPr>
            <w:tcW w:w="3061" w:type="dxa"/>
          </w:tcPr>
          <w:p w14:paraId="34DC452C" w14:textId="77777777" w:rsidR="00CB5639" w:rsidRDefault="00000000">
            <w:r>
              <w:rPr>
                <w:sz w:val="19"/>
              </w:rPr>
              <w:t>certificados.controller.js</w:t>
            </w:r>
          </w:p>
        </w:tc>
        <w:tc>
          <w:tcPr>
            <w:tcW w:w="3912" w:type="dxa"/>
          </w:tcPr>
          <w:p w14:paraId="01568886" w14:textId="77777777" w:rsidR="00CB5639" w:rsidRDefault="00000000">
            <w:r>
              <w:rPr>
                <w:sz w:val="19"/>
              </w:rPr>
              <w:t>hereda de mora y Tasas</w:t>
            </w:r>
          </w:p>
        </w:tc>
      </w:tr>
      <w:tr w:rsidR="00CB5639" w14:paraId="63EE0049" w14:textId="77777777">
        <w:trPr>
          <w:jc w:val="center"/>
        </w:trPr>
        <w:tc>
          <w:tcPr>
            <w:tcW w:w="2381" w:type="dxa"/>
          </w:tcPr>
          <w:p w14:paraId="38AB7B3C" w14:textId="77777777" w:rsidR="00CB5639" w:rsidRDefault="00000000">
            <w:r>
              <w:rPr>
                <w:sz w:val="19"/>
              </w:rPr>
              <w:t>Provisiones</w:t>
            </w:r>
          </w:p>
        </w:tc>
        <w:tc>
          <w:tcPr>
            <w:tcW w:w="3061" w:type="dxa"/>
          </w:tcPr>
          <w:p w14:paraId="25A37CBF" w14:textId="77777777" w:rsidR="00CB5639" w:rsidRDefault="00000000">
            <w:r>
              <w:rPr>
                <w:sz w:val="19"/>
              </w:rPr>
              <w:t>motor mensual</w:t>
            </w:r>
          </w:p>
        </w:tc>
        <w:tc>
          <w:tcPr>
            <w:tcW w:w="3912" w:type="dxa"/>
          </w:tcPr>
          <w:p w14:paraId="0BF57DF6" w14:textId="77777777" w:rsidR="00CB5639" w:rsidRDefault="00000000">
            <w:r>
              <w:rPr>
                <w:sz w:val="19"/>
              </w:rPr>
              <w:t>Parámetros de Cobranza</w:t>
            </w:r>
          </w:p>
        </w:tc>
      </w:tr>
      <w:tr w:rsidR="00CB5639" w14:paraId="162B89C7" w14:textId="77777777">
        <w:trPr>
          <w:jc w:val="center"/>
        </w:trPr>
        <w:tc>
          <w:tcPr>
            <w:tcW w:w="2381" w:type="dxa"/>
          </w:tcPr>
          <w:p w14:paraId="3C8DDA05" w14:textId="77777777" w:rsidR="00CB5639" w:rsidRDefault="00000000">
            <w:r>
              <w:rPr>
                <w:sz w:val="19"/>
              </w:rPr>
              <w:t>Comisión dealer</w:t>
            </w:r>
          </w:p>
        </w:tc>
        <w:tc>
          <w:tcPr>
            <w:tcW w:w="3061" w:type="dxa"/>
          </w:tcPr>
          <w:p w14:paraId="28F1C211" w14:textId="77777777" w:rsidR="00CB5639" w:rsidRDefault="00000000">
            <w:r>
              <w:rPr>
                <w:sz w:val="19"/>
              </w:rPr>
              <w:t>js/comision-dealer.js</w:t>
            </w:r>
          </w:p>
        </w:tc>
        <w:tc>
          <w:tcPr>
            <w:tcW w:w="3912" w:type="dxa"/>
          </w:tcPr>
          <w:p w14:paraId="5DAECE41" w14:textId="77777777" w:rsidR="00CB5639" w:rsidRDefault="00000000">
            <w:r>
              <w:rPr>
                <w:sz w:val="19"/>
              </w:rPr>
              <w:t>Ficha del Dealer · Parámetros del Crédito (pizarra) · Parques</w:t>
            </w:r>
          </w:p>
        </w:tc>
      </w:tr>
      <w:tr w:rsidR="00CB5639" w14:paraId="44D057E2" w14:textId="77777777">
        <w:trPr>
          <w:jc w:val="center"/>
        </w:trPr>
        <w:tc>
          <w:tcPr>
            <w:tcW w:w="2381" w:type="dxa"/>
          </w:tcPr>
          <w:p w14:paraId="1F515BEE" w14:textId="77777777" w:rsidR="00CB5639" w:rsidRDefault="00000000">
            <w:r>
              <w:rPr>
                <w:sz w:val="19"/>
              </w:rPr>
              <w:t>Comisión ejecutivo</w:t>
            </w:r>
          </w:p>
        </w:tc>
        <w:tc>
          <w:tcPr>
            <w:tcW w:w="3061" w:type="dxa"/>
          </w:tcPr>
          <w:p w14:paraId="0F407BA0" w14:textId="77777777" w:rsidR="00CB5639" w:rsidRDefault="00000000">
            <w:r>
              <w:rPr>
                <w:sz w:val="19"/>
              </w:rPr>
              <w:t>shared/comision-ejecutivo.js</w:t>
            </w:r>
          </w:p>
        </w:tc>
        <w:tc>
          <w:tcPr>
            <w:tcW w:w="3912" w:type="dxa"/>
          </w:tcPr>
          <w:p w14:paraId="37D36B83" w14:textId="77777777" w:rsidR="00CB5639" w:rsidRDefault="00000000">
            <w:r>
              <w:rPr>
                <w:sz w:val="19"/>
              </w:rPr>
              <w:t>Comisiones → Mantenedor Variables</w:t>
            </w:r>
          </w:p>
        </w:tc>
      </w:tr>
      <w:tr w:rsidR="00CB5639" w14:paraId="1633C9F6" w14:textId="77777777">
        <w:trPr>
          <w:jc w:val="center"/>
        </w:trPr>
        <w:tc>
          <w:tcPr>
            <w:tcW w:w="2381" w:type="dxa"/>
          </w:tcPr>
          <w:p w14:paraId="07C84409" w14:textId="77777777" w:rsidR="00CB5639" w:rsidRDefault="00000000">
            <w:r>
              <w:rPr>
                <w:sz w:val="19"/>
              </w:rPr>
              <w:t>Semana corrida</w:t>
            </w:r>
          </w:p>
        </w:tc>
        <w:tc>
          <w:tcPr>
            <w:tcW w:w="3061" w:type="dxa"/>
          </w:tcPr>
          <w:p w14:paraId="28E6B2F6" w14:textId="77777777" w:rsidR="00CB5639" w:rsidRDefault="00000000">
            <w:r>
              <w:rPr>
                <w:sz w:val="19"/>
              </w:rPr>
              <w:t>shared/semana-corrida.js</w:t>
            </w:r>
          </w:p>
        </w:tc>
        <w:tc>
          <w:tcPr>
            <w:tcW w:w="3912" w:type="dxa"/>
          </w:tcPr>
          <w:p w14:paraId="356C48DB" w14:textId="77777777" w:rsidR="00CB5639" w:rsidRDefault="00000000">
            <w:r>
              <w:rPr>
                <w:sz w:val="19"/>
              </w:rPr>
              <w:t>Feriados · variable de modo</w:t>
            </w:r>
          </w:p>
        </w:tc>
      </w:tr>
      <w:tr w:rsidR="00CB5639" w14:paraId="0747EEA2" w14:textId="77777777">
        <w:trPr>
          <w:jc w:val="center"/>
        </w:trPr>
        <w:tc>
          <w:tcPr>
            <w:tcW w:w="2381" w:type="dxa"/>
          </w:tcPr>
          <w:p w14:paraId="5BD79205" w14:textId="77777777" w:rsidR="00CB5639" w:rsidRDefault="00000000">
            <w:r>
              <w:rPr>
                <w:sz w:val="19"/>
              </w:rPr>
              <w:t>Horas extras</w:t>
            </w:r>
          </w:p>
        </w:tc>
        <w:tc>
          <w:tcPr>
            <w:tcW w:w="3061" w:type="dxa"/>
          </w:tcPr>
          <w:p w14:paraId="7809B7BC" w14:textId="77777777" w:rsidR="00CB5639" w:rsidRDefault="00000000">
            <w:r>
              <w:rPr>
                <w:sz w:val="19"/>
              </w:rPr>
              <w:t>shared/horas-extras.js</w:t>
            </w:r>
          </w:p>
        </w:tc>
        <w:tc>
          <w:tcPr>
            <w:tcW w:w="3912" w:type="dxa"/>
          </w:tcPr>
          <w:p w14:paraId="27DA930C" w14:textId="77777777" w:rsidR="00CB5639" w:rsidRDefault="00000000">
            <w:r>
              <w:rPr>
                <w:sz w:val="19"/>
              </w:rPr>
              <w:t>RRHH → Jornada</w:t>
            </w:r>
          </w:p>
        </w:tc>
      </w:tr>
      <w:tr w:rsidR="00CB5639" w14:paraId="07023BA9" w14:textId="77777777">
        <w:trPr>
          <w:jc w:val="center"/>
        </w:trPr>
        <w:tc>
          <w:tcPr>
            <w:tcW w:w="2381" w:type="dxa"/>
          </w:tcPr>
          <w:p w14:paraId="6D9A63F6" w14:textId="77777777" w:rsidR="00CB5639" w:rsidRDefault="00000000">
            <w:r>
              <w:rPr>
                <w:sz w:val="19"/>
              </w:rPr>
              <w:t>Comisión por seguros</w:t>
            </w:r>
          </w:p>
        </w:tc>
        <w:tc>
          <w:tcPr>
            <w:tcW w:w="3061" w:type="dxa"/>
          </w:tcPr>
          <w:p w14:paraId="56F9CD86" w14:textId="77777777" w:rsidR="00CB5639" w:rsidRDefault="00000000">
            <w:r>
              <w:rPr>
                <w:sz w:val="19"/>
              </w:rPr>
              <w:t>creditos/utils/penetracion.js</w:t>
            </w:r>
          </w:p>
        </w:tc>
        <w:tc>
          <w:tcPr>
            <w:tcW w:w="3912" w:type="dxa"/>
          </w:tcPr>
          <w:p w14:paraId="484E82F1" w14:textId="77777777" w:rsidR="00CB5639" w:rsidRDefault="00000000">
            <w:r>
              <w:rPr>
                <w:sz w:val="19"/>
              </w:rPr>
              <w:t>Parámetros del Crédito (traspaso) · tramos · overrides del canal</w:t>
            </w:r>
          </w:p>
        </w:tc>
      </w:tr>
      <w:tr w:rsidR="00CB5639" w14:paraId="0596DEA3" w14:textId="77777777">
        <w:trPr>
          <w:jc w:val="center"/>
        </w:trPr>
        <w:tc>
          <w:tcPr>
            <w:tcW w:w="2381" w:type="dxa"/>
          </w:tcPr>
          <w:p w14:paraId="7BB76947" w14:textId="77777777" w:rsidR="00CB5639" w:rsidRDefault="00000000">
            <w:r>
              <w:rPr>
                <w:sz w:val="19"/>
              </w:rPr>
              <w:t>Comisión y arriendo parque</w:t>
            </w:r>
          </w:p>
        </w:tc>
        <w:tc>
          <w:tcPr>
            <w:tcW w:w="3061" w:type="dxa"/>
          </w:tcPr>
          <w:p w14:paraId="464ED369" w14:textId="77777777" w:rsidR="00CB5639" w:rsidRDefault="00000000">
            <w:r>
              <w:rPr>
                <w:sz w:val="19"/>
              </w:rPr>
              <w:t>calcular-operacion + cartolas parque</w:t>
            </w:r>
          </w:p>
        </w:tc>
        <w:tc>
          <w:tcPr>
            <w:tcW w:w="3912" w:type="dxa"/>
          </w:tcPr>
          <w:p w14:paraId="59113E7B" w14:textId="77777777" w:rsidR="00CB5639" w:rsidRDefault="00000000">
            <w:r>
              <w:rPr>
                <w:sz w:val="19"/>
              </w:rPr>
              <w:t>Parques (Arriendos y Comisiones) · postventa_config</w:t>
            </w:r>
          </w:p>
        </w:tc>
      </w:tr>
      <w:tr w:rsidR="00CB5639" w14:paraId="125FB46F" w14:textId="77777777">
        <w:trPr>
          <w:jc w:val="center"/>
        </w:trPr>
        <w:tc>
          <w:tcPr>
            <w:tcW w:w="2381" w:type="dxa"/>
          </w:tcPr>
          <w:p w14:paraId="07E7C08D" w14:textId="77777777" w:rsidR="00CB5639" w:rsidRDefault="00000000">
            <w:r>
              <w:rPr>
                <w:sz w:val="19"/>
              </w:rPr>
              <w:t>Finiquito</w:t>
            </w:r>
          </w:p>
        </w:tc>
        <w:tc>
          <w:tcPr>
            <w:tcW w:w="3061" w:type="dxa"/>
          </w:tcPr>
          <w:p w14:paraId="60D29093" w14:textId="77777777" w:rsidR="00CB5639" w:rsidRDefault="00000000">
            <w:r>
              <w:rPr>
                <w:sz w:val="19"/>
              </w:rPr>
              <w:t>rrhh/contratos.controller.js</w:t>
            </w:r>
          </w:p>
        </w:tc>
        <w:tc>
          <w:tcPr>
            <w:tcW w:w="3912" w:type="dxa"/>
          </w:tcPr>
          <w:p w14:paraId="09014FD1" w14:textId="77777777" w:rsidR="00CB5639" w:rsidRDefault="00000000">
            <w:r>
              <w:rPr>
                <w:sz w:val="19"/>
              </w:rPr>
              <w:t>rh_config (topes) · causales · UF</w:t>
            </w:r>
          </w:p>
        </w:tc>
      </w:tr>
      <w:tr w:rsidR="00CB5639" w14:paraId="2CBEB53B" w14:textId="77777777">
        <w:trPr>
          <w:jc w:val="center"/>
        </w:trPr>
        <w:tc>
          <w:tcPr>
            <w:tcW w:w="2381" w:type="dxa"/>
          </w:tcPr>
          <w:p w14:paraId="7C99BFF1" w14:textId="77777777" w:rsidR="00CB5639" w:rsidRDefault="00000000">
            <w:r>
              <w:rPr>
                <w:sz w:val="19"/>
              </w:rPr>
              <w:t>Vacaciones / provisión</w:t>
            </w:r>
          </w:p>
        </w:tc>
        <w:tc>
          <w:tcPr>
            <w:tcW w:w="3061" w:type="dxa"/>
          </w:tcPr>
          <w:p w14:paraId="3165748A" w14:textId="77777777" w:rsidR="00CB5639" w:rsidRDefault="00000000">
            <w:r>
              <w:rPr>
                <w:sz w:val="19"/>
              </w:rPr>
              <w:t>js/rrhh-core.js + vac-cuenta</w:t>
            </w:r>
          </w:p>
        </w:tc>
        <w:tc>
          <w:tcPr>
            <w:tcW w:w="3912" w:type="dxa"/>
          </w:tcPr>
          <w:p w14:paraId="1C34B2DE" w14:textId="77777777" w:rsidR="00CB5639" w:rsidRDefault="00000000">
            <w:r>
              <w:rPr>
                <w:sz w:val="19"/>
              </w:rPr>
              <w:t>ficha (años previos) · liquidaciones</w:t>
            </w:r>
          </w:p>
        </w:tc>
      </w:tr>
      <w:tr w:rsidR="00CB5639" w14:paraId="496811EB" w14:textId="77777777">
        <w:trPr>
          <w:jc w:val="center"/>
        </w:trPr>
        <w:tc>
          <w:tcPr>
            <w:tcW w:w="2381" w:type="dxa"/>
          </w:tcPr>
          <w:p w14:paraId="2B3B7652" w14:textId="77777777" w:rsidR="00CB5639" w:rsidRDefault="00000000">
            <w:r>
              <w:rPr>
                <w:sz w:val="19"/>
              </w:rPr>
              <w:t>Plan Liquidez</w:t>
            </w:r>
          </w:p>
        </w:tc>
        <w:tc>
          <w:tcPr>
            <w:tcW w:w="3061" w:type="dxa"/>
          </w:tcPr>
          <w:p w14:paraId="2336F21F" w14:textId="77777777" w:rsidR="00CB5639" w:rsidRDefault="00000000">
            <w:r>
              <w:rPr>
                <w:sz w:val="19"/>
              </w:rPr>
              <w:t>shared/liquidez-core.js</w:t>
            </w:r>
          </w:p>
        </w:tc>
        <w:tc>
          <w:tcPr>
            <w:tcW w:w="3912" w:type="dxa"/>
          </w:tcPr>
          <w:p w14:paraId="0DF349EF" w14:textId="77777777" w:rsidR="00CB5639" w:rsidRDefault="00000000">
            <w:r>
              <w:rPr>
                <w:sz w:val="19"/>
              </w:rPr>
              <w:t>contrato del plan (tope)</w:t>
            </w:r>
          </w:p>
        </w:tc>
      </w:tr>
      <w:tr w:rsidR="00CB5639" w14:paraId="6C62A0FE" w14:textId="77777777">
        <w:trPr>
          <w:jc w:val="center"/>
        </w:trPr>
        <w:tc>
          <w:tcPr>
            <w:tcW w:w="2381" w:type="dxa"/>
          </w:tcPr>
          <w:p w14:paraId="388431C6" w14:textId="77777777" w:rsidR="00CB5639" w:rsidRDefault="00000000">
            <w:r>
              <w:rPr>
                <w:sz w:val="19"/>
              </w:rPr>
              <w:t>Bono Jefe Comercial</w:t>
            </w:r>
          </w:p>
        </w:tc>
        <w:tc>
          <w:tcPr>
            <w:tcW w:w="3061" w:type="dxa"/>
          </w:tcPr>
          <w:p w14:paraId="427644C2" w14:textId="77777777" w:rsidR="00CB5639" w:rsidRDefault="00000000">
            <w:r>
              <w:rPr>
                <w:sz w:val="19"/>
              </w:rPr>
              <w:t>módulo bono-jefe</w:t>
            </w:r>
          </w:p>
        </w:tc>
        <w:tc>
          <w:tcPr>
            <w:tcW w:w="3912" w:type="dxa"/>
          </w:tcPr>
          <w:p w14:paraId="4E38996C" w14:textId="77777777" w:rsidR="00CB5639" w:rsidRDefault="00000000">
            <w:r>
              <w:rPr>
                <w:sz w:val="19"/>
              </w:rPr>
              <w:t>pestaña Variables (restringida)</w:t>
            </w:r>
          </w:p>
        </w:tc>
      </w:tr>
      <w:tr w:rsidR="00CB5639" w14:paraId="4F183A7E" w14:textId="77777777">
        <w:trPr>
          <w:jc w:val="center"/>
        </w:trPr>
        <w:tc>
          <w:tcPr>
            <w:tcW w:w="2381" w:type="dxa"/>
          </w:tcPr>
          <w:p w14:paraId="1EC72B88" w14:textId="77777777" w:rsidR="00CB5639" w:rsidRDefault="00000000">
            <w:r>
              <w:rPr>
                <w:sz w:val="19"/>
              </w:rPr>
              <w:t>Rentabilidad</w:t>
            </w:r>
          </w:p>
        </w:tc>
        <w:tc>
          <w:tcPr>
            <w:tcW w:w="3061" w:type="dxa"/>
          </w:tcPr>
          <w:p w14:paraId="59DDD29A" w14:textId="77777777" w:rsidR="00CB5639" w:rsidRDefault="00000000">
            <w:r>
              <w:rPr>
                <w:sz w:val="19"/>
              </w:rPr>
              <w:t>js/rentabilidad-core/calc.js</w:t>
            </w:r>
          </w:p>
        </w:tc>
        <w:tc>
          <w:tcPr>
            <w:tcW w:w="3912" w:type="dxa"/>
          </w:tcPr>
          <w:p w14:paraId="2DE541C0" w14:textId="77777777" w:rsidR="00CB5639" w:rsidRDefault="00000000">
            <w:r>
              <w:rPr>
                <w:sz w:val="19"/>
              </w:rPr>
              <w:t>Tasas · Parámetros del Crédito</w:t>
            </w:r>
          </w:p>
        </w:tc>
      </w:tr>
      <w:tr w:rsidR="00CB5639" w14:paraId="4049D897" w14:textId="77777777">
        <w:trPr>
          <w:jc w:val="center"/>
        </w:trPr>
        <w:tc>
          <w:tcPr>
            <w:tcW w:w="2381" w:type="dxa"/>
          </w:tcPr>
          <w:p w14:paraId="6F88C225" w14:textId="77777777" w:rsidR="00CB5639" w:rsidRDefault="00000000">
            <w:r>
              <w:rPr>
                <w:sz w:val="19"/>
              </w:rPr>
              <w:t>Preferencia financiera</w:t>
            </w:r>
          </w:p>
        </w:tc>
        <w:tc>
          <w:tcPr>
            <w:tcW w:w="3061" w:type="dxa"/>
          </w:tcPr>
          <w:p w14:paraId="6C8D057E" w14:textId="77777777" w:rsidR="00CB5639" w:rsidRDefault="00000000">
            <w:r>
              <w:rPr>
                <w:sz w:val="19"/>
              </w:rPr>
              <w:t>js/preferencia-financiera.js</w:t>
            </w:r>
          </w:p>
        </w:tc>
        <w:tc>
          <w:tcPr>
            <w:tcW w:w="3912" w:type="dxa"/>
          </w:tcPr>
          <w:p w14:paraId="79189CF2" w14:textId="77777777" w:rsidR="00CB5639" w:rsidRDefault="00000000">
            <w:r>
              <w:rPr>
                <w:sz w:val="19"/>
              </w:rPr>
              <w:t>Preferencia Financiera · Parámetros del Crédito</w:t>
            </w:r>
          </w:p>
        </w:tc>
      </w:tr>
      <w:tr w:rsidR="00CB5639" w14:paraId="21118F88" w14:textId="77777777">
        <w:trPr>
          <w:jc w:val="center"/>
        </w:trPr>
        <w:tc>
          <w:tcPr>
            <w:tcW w:w="2381" w:type="dxa"/>
          </w:tcPr>
          <w:p w14:paraId="6C06E940" w14:textId="77777777" w:rsidR="00CB5639" w:rsidRDefault="00000000">
            <w:r>
              <w:rPr>
                <w:sz w:val="19"/>
              </w:rPr>
              <w:t>Penetración seguros</w:t>
            </w:r>
          </w:p>
        </w:tc>
        <w:tc>
          <w:tcPr>
            <w:tcW w:w="3061" w:type="dxa"/>
          </w:tcPr>
          <w:p w14:paraId="602F38A1" w14:textId="77777777" w:rsidR="00CB5639" w:rsidRDefault="00000000">
            <w:r>
              <w:rPr>
                <w:sz w:val="19"/>
              </w:rPr>
              <w:t>penetracion.js</w:t>
            </w:r>
          </w:p>
        </w:tc>
        <w:tc>
          <w:tcPr>
            <w:tcW w:w="3912" w:type="dxa"/>
          </w:tcPr>
          <w:p w14:paraId="0E9C6669" w14:textId="77777777" w:rsidR="00CB5639" w:rsidRDefault="00000000">
            <w:r>
              <w:rPr>
                <w:sz w:val="19"/>
              </w:rPr>
              <w:t>universos definidos en el motor</w:t>
            </w:r>
          </w:p>
        </w:tc>
      </w:tr>
      <w:tr w:rsidR="00CB5639" w14:paraId="44AFE7C5" w14:textId="77777777">
        <w:trPr>
          <w:jc w:val="center"/>
        </w:trPr>
        <w:tc>
          <w:tcPr>
            <w:tcW w:w="2381" w:type="dxa"/>
          </w:tcPr>
          <w:p w14:paraId="39BC0F86" w14:textId="77777777" w:rsidR="00CB5639" w:rsidRDefault="00000000">
            <w:r>
              <w:rPr>
                <w:sz w:val="19"/>
              </w:rPr>
              <w:t>Desglose impuesto</w:t>
            </w:r>
          </w:p>
        </w:tc>
        <w:tc>
          <w:tcPr>
            <w:tcW w:w="3061" w:type="dxa"/>
          </w:tcPr>
          <w:p w14:paraId="7EAC6D94" w14:textId="77777777" w:rsidR="00CB5639" w:rsidRDefault="00000000">
            <w:r>
              <w:rPr>
                <w:sz w:val="19"/>
              </w:rPr>
              <w:t>js/desglose-impuesto.js</w:t>
            </w:r>
          </w:p>
        </w:tc>
        <w:tc>
          <w:tcPr>
            <w:tcW w:w="3912" w:type="dxa"/>
          </w:tcPr>
          <w:p w14:paraId="37F4C82B" w14:textId="77777777" w:rsidR="00CB5639" w:rsidRDefault="00000000">
            <w:r>
              <w:rPr>
                <w:sz w:val="19"/>
              </w:rPr>
              <w:t>impuestos (IVA / retención)</w:t>
            </w:r>
          </w:p>
        </w:tc>
      </w:tr>
      <w:tr w:rsidR="00CB5639" w14:paraId="2EAB4E79" w14:textId="77777777">
        <w:trPr>
          <w:jc w:val="center"/>
        </w:trPr>
        <w:tc>
          <w:tcPr>
            <w:tcW w:w="2381" w:type="dxa"/>
          </w:tcPr>
          <w:p w14:paraId="2B5B5BB7" w14:textId="77777777" w:rsidR="00CB5639" w:rsidRDefault="00000000">
            <w:r>
              <w:rPr>
                <w:sz w:val="19"/>
              </w:rPr>
              <w:t>Centralización contable</w:t>
            </w:r>
          </w:p>
        </w:tc>
        <w:tc>
          <w:tcPr>
            <w:tcW w:w="3061" w:type="dxa"/>
          </w:tcPr>
          <w:p w14:paraId="6ADA4B94" w14:textId="77777777" w:rsidR="00CB5639" w:rsidRDefault="00000000">
            <w:r>
              <w:rPr>
                <w:sz w:val="19"/>
              </w:rPr>
              <w:t>contabilidad/motor-asientos.js</w:t>
            </w:r>
          </w:p>
        </w:tc>
        <w:tc>
          <w:tcPr>
            <w:tcW w:w="3912" w:type="dxa"/>
          </w:tcPr>
          <w:p w14:paraId="53924D46" w14:textId="77777777" w:rsidR="00CB5639" w:rsidRDefault="00000000">
            <w:r>
              <w:rPr>
                <w:sz w:val="19"/>
              </w:rPr>
              <w:t>Reglas de Centralización · Plan de Cuentas</w:t>
            </w:r>
          </w:p>
        </w:tc>
      </w:tr>
      <w:tr w:rsidR="00CB5639" w14:paraId="2B8B490C" w14:textId="77777777">
        <w:trPr>
          <w:jc w:val="center"/>
        </w:trPr>
        <w:tc>
          <w:tcPr>
            <w:tcW w:w="2381" w:type="dxa"/>
          </w:tcPr>
          <w:p w14:paraId="7CEE3BD7" w14:textId="77777777" w:rsidR="00CB5639" w:rsidRDefault="00000000">
            <w:r>
              <w:rPr>
                <w:sz w:val="19"/>
              </w:rPr>
              <w:t>Etapa del crédito</w:t>
            </w:r>
          </w:p>
        </w:tc>
        <w:tc>
          <w:tcPr>
            <w:tcW w:w="3061" w:type="dxa"/>
          </w:tcPr>
          <w:p w14:paraId="5A7A96AC" w14:textId="77777777" w:rsidR="00CB5639" w:rsidRDefault="00000000">
            <w:r>
              <w:rPr>
                <w:sz w:val="19"/>
              </w:rPr>
              <w:t>shared/etapa-credito.js</w:t>
            </w:r>
          </w:p>
        </w:tc>
        <w:tc>
          <w:tcPr>
            <w:tcW w:w="3912" w:type="dxa"/>
          </w:tcPr>
          <w:p w14:paraId="2BF33028" w14:textId="77777777" w:rsidR="00CB5639" w:rsidRDefault="00000000">
            <w:r>
              <w:rPr>
                <w:sz w:val="19"/>
              </w:rPr>
              <w:t>Estado Créditos</w:t>
            </w:r>
          </w:p>
        </w:tc>
      </w:tr>
    </w:tbl>
    <w:p w14:paraId="197E1506" w14:textId="77777777" w:rsidR="00CB5639" w:rsidRDefault="00CB5639">
      <w:pPr>
        <w:spacing w:after="40"/>
      </w:pPr>
    </w:p>
    <w:p w14:paraId="14F93B7C" w14:textId="77777777" w:rsidR="00CB5639" w:rsidRDefault="00000000">
      <w:r>
        <w:rPr>
          <w:b/>
        </w:rPr>
        <w:t>Regla final: si vas a escribir un cálculo nuevo, primero busca en esta lista dónde ya se computa esa magnitud. Si existe, se reusa o extiende — nunca una segunda copia "rápida". Si no existe, nace como motor: función pura, un solo hogar, variables en su mantenedor y su fila en este documento.</w:t>
      </w:r>
    </w:p>
    <w:sectPr w:rsidR="00CB5639"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6774403">
    <w:abstractNumId w:val="8"/>
  </w:num>
  <w:num w:numId="2" w16cid:durableId="941837476">
    <w:abstractNumId w:val="6"/>
  </w:num>
  <w:num w:numId="3" w16cid:durableId="1120420919">
    <w:abstractNumId w:val="5"/>
  </w:num>
  <w:num w:numId="4" w16cid:durableId="1509173314">
    <w:abstractNumId w:val="4"/>
  </w:num>
  <w:num w:numId="5" w16cid:durableId="1252081114">
    <w:abstractNumId w:val="7"/>
  </w:num>
  <w:num w:numId="6" w16cid:durableId="1647397243">
    <w:abstractNumId w:val="3"/>
  </w:num>
  <w:num w:numId="7" w16cid:durableId="39746158">
    <w:abstractNumId w:val="2"/>
  </w:num>
  <w:num w:numId="8" w16cid:durableId="82998111">
    <w:abstractNumId w:val="1"/>
  </w:num>
  <w:num w:numId="9" w16cid:durableId="203557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5AA"/>
    <w:rsid w:val="0029639D"/>
    <w:rsid w:val="00326F90"/>
    <w:rsid w:val="00AA1D8D"/>
    <w:rsid w:val="00B47730"/>
    <w:rsid w:val="00CB0664"/>
    <w:rsid w:val="00CB5639"/>
    <w:rsid w:val="00E02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E8459"/>
  <w14:defaultImageDpi w14:val="300"/>
  <w15:docId w15:val="{B00A122D-0C75-4DF8-9087-1C238282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121"/>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012D70"/>
      <w:sz w:val="4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0141A2"/>
      <w:sz w:val="3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12D70"/>
      <w:sz w:val="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02937"/>
    <w:pPr>
      <w:spacing w:after="100"/>
    </w:pPr>
  </w:style>
  <w:style w:type="paragraph" w:styleId="TDC2">
    <w:name w:val="toc 2"/>
    <w:basedOn w:val="Normal"/>
    <w:next w:val="Normal"/>
    <w:autoRedefine/>
    <w:uiPriority w:val="39"/>
    <w:unhideWhenUsed/>
    <w:rsid w:val="00E02937"/>
    <w:pPr>
      <w:spacing w:after="100"/>
      <w:ind w:left="220"/>
    </w:pPr>
  </w:style>
  <w:style w:type="character" w:styleId="Hipervnculo">
    <w:name w:val="Hyperlink"/>
    <w:basedOn w:val="Fuentedeprrafopredeter"/>
    <w:uiPriority w:val="99"/>
    <w:unhideWhenUsed/>
    <w:rsid w:val="00E029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5029</Words>
  <Characters>27663</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Patricio Escobar</cp:lastModifiedBy>
  <cp:revision>2</cp:revision>
  <dcterms:created xsi:type="dcterms:W3CDTF">2013-12-23T23:15:00Z</dcterms:created>
  <dcterms:modified xsi:type="dcterms:W3CDTF">2026-08-18T02:35:00Z</dcterms:modified>
  <cp:category/>
</cp:coreProperties>
</file>