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015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15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jc w:val="center"/>
      </w:pPr>
      <w:r>
        <w:rPr>
          <w:b/>
          <w:i w:val="0"/>
          <w:color w:val="012D70"/>
          <w:sz w:val="56"/>
        </w:rPr>
        <w:t>MANUAL DEL ADMINISTRADOR</w:t>
      </w:r>
    </w:p>
    <w:p>
      <w:pPr>
        <w:jc w:val="center"/>
      </w:pPr>
      <w:r>
        <w:rPr>
          <w:b w:val="0"/>
          <w:i w:val="0"/>
          <w:color w:val="0141A2"/>
          <w:sz w:val="32"/>
        </w:rPr>
        <w:t>AutoFácil Business Suite</w:t>
      </w:r>
    </w:p>
    <w:p>
      <w:pPr>
        <w:spacing w:after="600"/>
      </w:pPr>
    </w:p>
    <w:p>
      <w:pPr>
        <w:jc w:val="center"/>
      </w:pPr>
      <w:r>
        <w:rPr>
          <w:b w:val="0"/>
          <w:i w:val="0"/>
          <w:color w:val="475569"/>
          <w:sz w:val="24"/>
        </w:rPr>
        <w:t>Usuarios, permisos, mantenedores y salud del sistema:</w:t>
      </w:r>
    </w:p>
    <w:p>
      <w:pPr>
        <w:jc w:val="center"/>
      </w:pPr>
      <w:r>
        <w:rPr>
          <w:b w:val="0"/>
          <w:i w:val="0"/>
          <w:color w:val="475569"/>
          <w:sz w:val="24"/>
        </w:rPr>
        <w:t>gobernar la plataforma sin tocar código.</w:t>
      </w:r>
    </w:p>
    <w:p/>
    <w:p/>
    <w:p/>
    <w:p/>
    <w:p/>
    <w:p/>
    <w:p>
      <w:pPr>
        <w:jc w:val="center"/>
      </w:pPr>
      <w:r>
        <w:rPr>
          <w:b w:val="0"/>
          <w:i w:val="0"/>
          <w:color w:val="9AA0A6"/>
          <w:sz w:val="22"/>
        </w:rPr>
        <w:t>Versión 1.0 · Agosto 2026</w:t>
      </w:r>
    </w:p>
    <w:p>
      <w:pPr>
        <w:jc w:val="center"/>
      </w:pPr>
      <w:r>
        <w:rPr>
          <w:b w:val="0"/>
          <w:i w:val="0"/>
          <w:color w:val="9AA0A6"/>
          <w:sz w:val="20"/>
        </w:rPr>
        <w:t>Documento interno — AutoFácil Crédito Automotriz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47"/>
            <w:shd w:val="clear" w:fill="012D70"/>
          </w:tcPr>
          <w:p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814"/>
            <w:shd w:val="clear" w:fill="012D7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268"/>
            <w:shd w:val="clear" w:fill="012D70"/>
          </w:tcPr>
          <w:p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025"/>
            <w:shd w:val="clear" w:fill="012D70"/>
          </w:tcPr>
          <w:p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Agosto 2026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Business Suite</w:t>
            </w:r>
          </w:p>
        </w:tc>
        <w:tc>
          <w:tcPr>
            <w:tcW w:type="dxa" w:w="4025"/>
          </w:tcPr>
          <w:p>
            <w:r>
              <w:rPr>
                <w:sz w:val="19"/>
              </w:rPr>
              <w:t>Emisión inicial del tomo Administrador</w:t>
            </w:r>
          </w:p>
        </w:tc>
      </w:tr>
    </w:tbl>
    <w:p>
      <w:pPr>
        <w:spacing w:after="40"/>
      </w:pPr>
    </w:p>
    <w:p>
      <w:pPr>
        <w:pStyle w:val="Heading2"/>
      </w:pPr>
      <w:r>
        <w:t>Cómo usar este manual</w:t>
      </w:r>
    </w:p>
    <w:p>
      <w:r>
        <w:rPr>
          <w:b w:val="0"/>
          <w:i w:val="0"/>
        </w:rPr>
        <w:t>Cada capítulo: para qué existe, quién lo hace, prerequisitos, paso a paso y los recuadros ⚠ OJO / 🔒 Regla del sistema / 🧾 Caso real / 📸 CAPTURA (pendientes en esta versión).</w:t>
      </w:r>
    </w:p>
    <w:p>
      <w:r>
        <w:br w:type="page"/>
      </w:r>
    </w:p>
    <w:p>
      <w:pPr>
        <w:pStyle w:val="Heading1"/>
      </w:pPr>
      <w:r>
        <w:t>Índice</w:t>
      </w:r>
    </w:p>
    <w:p>
      <w:fldSimple w:instr="TOC \o &quot;1-2&quot; \h \z \u">
        <w:r>
          <w:t>Índice — clic derecho → Actualizar campos</w:t>
        </w:r>
      </w:fldSimple>
    </w:p>
    <w:p>
      <w:r>
        <w:br w:type="page"/>
      </w:r>
    </w:p>
    <w:p>
      <w:pPr>
        <w:pStyle w:val="Heading1"/>
      </w:pPr>
      <w:r>
        <w:t>1. La filosofía: aplicación paramétrica</w:t>
      </w:r>
    </w:p>
    <w:p>
      <w:r>
        <w:rPr>
          <w:b w:val="0"/>
          <w:i w:val="0"/>
        </w:rPr>
        <w:t>El principio rector del sistema es que el Administrador pueda hacer la mayor cantidad de modificaciones posible desde los mantenedores, sin tocar código y sin alterar el espíritu ni el flujo de los procesos. Así está construida la mayoría de la plataforma: módulos, permisos, etapas, tasas, plantillas, avisos, umbrales.</w:t>
      </w:r>
    </w:p>
    <w:p>
      <w:pPr>
        <w:pStyle w:val="ListBullet"/>
      </w:pPr>
      <w:r>
        <w:rPr>
          <w:b/>
        </w:rPr>
        <w:t xml:space="preserve">Datos de negocio = mantenedor. </w:t>
      </w:r>
      <w:r>
        <w:t>montos, tramos, nombres de estados, plazos, textos de plantillas, listas de opciones y mapeos viven en mantenedores. El código solo tiene lógica.</w:t>
      </w:r>
    </w:p>
    <w:p>
      <w:pPr>
        <w:pStyle w:val="ListBullet"/>
      </w:pPr>
      <w:r>
        <w:rPr>
          <w:b/>
        </w:rPr>
        <w:t xml:space="preserve">El flujo se respeta, los parámetros se ajustan. </w:t>
      </w:r>
      <w:r>
        <w:t>parametrizar no significa poder romper el proceso: el orden de las etapas, las validaciones y las atribuciones siguen protegidas. Lo que se abre es el contenido (valores, textos, umbrales), no la estructura.</w:t>
      </w:r>
    </w:p>
    <w:p>
      <w:pPr>
        <w:pStyle w:val="ListBullet"/>
      </w:pPr>
      <w:r>
        <w:rPr>
          <w:b/>
        </w:rPr>
        <w:t xml:space="preserve">El footer de trazabilidad. </w:t>
      </w:r>
      <w:r>
        <w:t>cada página de mantenedor termina con el recuadro "Qué afecta este mantenedor", que lista qué proceso impacta cada variable, con link. Antes de cambiar un valor, leerlo.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Si un cambio de negocio parece requerir programador, primero preguntarse: ¿existe el mantenedor y no lo encontré? La respuesta suele estar en el buscador de Mantenedores o en el footer "Qué afecta" de un mantenedor vecino.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1 · Mantenedores → home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La grilla de cards de mantenedores.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Usuarios, perfiles y permisos</w:t>
      </w:r>
    </w:p>
    <w:p>
      <w:r>
        <w:rPr>
          <w:b w:val="0"/>
          <w:i w:val="0"/>
        </w:rPr>
        <w:t>El acceso se gobierna por la matriz de Perfiles y Permisos: cada funcionalidad tiene su código, cada perfil marca qué funcionalidades ve, y cada usuario tiene un perfil (más overrides individuales cuando se justifican).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Usuarios → Gestión de usuarios y permisos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Administrador (bypass total) — usar con juicio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Perfil definido para el rol antes de crear el usuario</w:t>
            </w:r>
          </w:p>
        </w:tc>
      </w:tr>
    </w:tbl>
    <w:p>
      <w:pPr>
        <w:spacing w:after="40"/>
      </w:pPr>
    </w:p>
    <w:p>
      <w:pPr>
        <w:pStyle w:val="Heading2"/>
      </w:pPr>
      <w:r>
        <w:t>2.1 Conceptos</w:t>
      </w:r>
    </w:p>
    <w:p>
      <w:pPr>
        <w:pStyle w:val="ListBullet"/>
      </w:pPr>
      <w:r>
        <w:rPr>
          <w:b/>
        </w:rPr>
        <w:t xml:space="preserve">Funcionalidades: </w:t>
      </w:r>
      <w:r>
        <w:t>con href definido generan sub-items en los menús de su sección; con href NULL son permisos de acción (crear, editar, eliminar, aprobar).</w:t>
      </w:r>
    </w:p>
    <w:p>
      <w:pPr>
        <w:pStyle w:val="ListBullet"/>
      </w:pPr>
      <w:r>
        <w:rPr>
          <w:b/>
        </w:rPr>
        <w:t xml:space="preserve">Perfiles: </w:t>
      </w:r>
      <w:r>
        <w:t>el Administrador ve todo sin restricciones. Los demás perfiles, solo lo marcado en la matriz.</w:t>
      </w:r>
    </w:p>
    <w:p>
      <w:pPr>
        <w:pStyle w:val="ListBullet"/>
      </w:pPr>
      <w:r>
        <w:rPr>
          <w:b/>
        </w:rPr>
        <w:t xml:space="preserve">Usuario-ejecutivos: </w:t>
      </w:r>
      <w:r>
        <w:t>controla qué ejecutivos ve cada usuario en comisiones y otras vistas con visibilidad acotada.</w:t>
      </w:r>
    </w:p>
    <w:p>
      <w:pPr>
        <w:pStyle w:val="ListBullet"/>
      </w:pPr>
      <w:r>
        <w:rPr>
          <w:b/>
        </w:rPr>
        <w:t xml:space="preserve">Cards por permiso: </w:t>
      </w:r>
      <w:r>
        <w:t>las cards de las landing se ocultan según los permisos del usuario: si alguien no ve una card, el problema es de permisos, no de la página.</w:t>
      </w:r>
    </w:p>
    <w:p>
      <w:pPr>
        <w:pStyle w:val="Heading2"/>
      </w:pPr>
      <w:r>
        <w:t>2.2 Alta de un usuario</w:t>
      </w:r>
    </w:p>
    <w:p>
      <w:pPr>
        <w:spacing w:before="160" w:after="40"/>
      </w:pPr>
      <w:r>
        <w:rPr>
          <w:b/>
          <w:color w:val="012D70"/>
        </w:rPr>
        <w:t>Paso 1 — Crear el usuario</w:t>
      </w:r>
    </w:p>
    <w:p>
      <w:pPr>
        <w:ind w:left="340"/>
      </w:pPr>
      <w:r>
        <w:t>Con su perfil. La ficha alimenta también RRHH (fecha de ingreso es dato de cálculo para bonos y equipo).</w:t>
      </w:r>
    </w:p>
    <w:p>
      <w:pPr>
        <w:spacing w:before="160" w:after="40"/>
      </w:pPr>
      <w:r>
        <w:rPr>
          <w:b/>
          <w:color w:val="012D70"/>
        </w:rPr>
        <w:t>Paso 2 — Revisar visibilidad</w:t>
      </w:r>
    </w:p>
    <w:p>
      <w:pPr>
        <w:ind w:left="340"/>
      </w:pPr>
      <w:r>
        <w:t>Si el rol lo requiere, asignar qué ejecutivos ve.</w:t>
      </w:r>
    </w:p>
    <w:p>
      <w:pPr>
        <w:spacing w:before="160" w:after="40"/>
      </w:pPr>
      <w:r>
        <w:rPr>
          <w:b/>
          <w:color w:val="012D70"/>
        </w:rPr>
        <w:t>Paso 3 — Auditar</w:t>
      </w:r>
    </w:p>
    <w:p>
      <w:pPr>
        <w:ind w:left="340"/>
      </w:pPr>
      <w:r>
        <w:t>Tras cambios masivos de permisos o perfiles nuevos, correr la auditoría de permisos (script de integridad: duplicados, huérfanos, matriz por perfil).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2 · Usuarios → matriz de permisos de un perfil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La matriz con funcionalidades marcadas.</w:t>
            </w:r>
          </w:p>
        </w:tc>
      </w:tr>
    </w:tbl>
    <w:p>
      <w:pPr>
        <w:spacing w:after="40"/>
      </w:pPr>
    </w:p>
    <w:p>
      <w:pPr>
        <w:pStyle w:val="Heading2"/>
      </w:pPr>
      <w:r>
        <w:t>2.3 Seguridad de acceso</w:t>
      </w:r>
    </w:p>
    <w:p>
      <w:pPr>
        <w:pStyle w:val="ListBullet"/>
      </w:pPr>
      <w:r>
        <w:rPr>
          <w:b/>
        </w:rPr>
        <w:t xml:space="preserve">Bloqueo de login: </w:t>
      </w:r>
      <w:r>
        <w:t>tras N intentos fallidos la cuenta se bloquea (paramétrico).</w:t>
      </w:r>
    </w:p>
    <w:p>
      <w:pPr>
        <w:pStyle w:val="ListBullet"/>
      </w:pPr>
      <w:r>
        <w:rPr>
          <w:b/>
        </w:rPr>
        <w:t xml:space="preserve">Emergencia: </w:t>
      </w:r>
      <w:r>
        <w:t>existe una cuenta protegida de emergencia (el Administrador sabe cuál); no se documenta más que esto.</w:t>
      </w:r>
    </w:p>
    <w:p>
      <w:pPr>
        <w:pStyle w:val="ListBullet"/>
      </w:pPr>
      <w:r>
        <w:rPr>
          <w:b/>
        </w:rPr>
        <w:t xml:space="preserve">Sesiones: </w:t>
      </w:r>
      <w:r>
        <w:t>el token de sesión vive en la pestaña (cerrar la pestaña = cerrar sesión); solo la PWA de Terreno persiste.</w:t>
      </w:r>
    </w:p>
    <w:p>
      <w:pPr>
        <w:pStyle w:val="ListBullet"/>
      </w:pPr>
      <w:r>
        <w:rPr>
          <w:b/>
        </w:rPr>
        <w:t xml:space="preserve">Rate limiting: </w:t>
      </w:r>
      <w:r>
        <w:t>el login tiene tope de intentos por minuto y TODA el API tiene techo de peticiones por usuario.</w:t>
      </w:r>
    </w:p>
    <w:p>
      <w:r>
        <w:br w:type="page"/>
      </w:r>
    </w:p>
    <w:p>
      <w:pPr>
        <w:pStyle w:val="Heading1"/>
      </w:pPr>
      <w:r>
        <w:t>3. Módulos y menús: todo desde la base</w:t>
      </w:r>
    </w:p>
    <w:p>
      <w:r>
        <w:rPr>
          <w:b w:val="0"/>
          <w:i w:val="0"/>
        </w:rPr>
        <w:t>Los módulos del home y los sub-items de cada sección NO están escritos en el código: salen de la base (tablas de módulos y funcionalidades) según los permisos de quien mira.</w:t>
      </w:r>
    </w:p>
    <w:p>
      <w:pPr>
        <w:spacing w:before="160" w:after="40"/>
      </w:pPr>
      <w:r>
        <w:rPr>
          <w:b/>
          <w:color w:val="012D70"/>
        </w:rPr>
        <w:t>Paso 1 — Agregar un módulo nuevo</w:t>
      </w:r>
    </w:p>
    <w:p>
      <w:pPr>
        <w:ind w:left="340"/>
      </w:pPr>
      <w:r>
        <w:t>Insertar el módulo (nombre, ícono, ruta, orden) y sus funcionalidades (nombre, código, href, ícono) — desde la Consola SQL o pidiendo el insert a TI.</w:t>
      </w:r>
    </w:p>
    <w:p>
      <w:pPr>
        <w:spacing w:before="160" w:after="40"/>
      </w:pPr>
      <w:r>
        <w:rPr>
          <w:b/>
          <w:color w:val="012D70"/>
        </w:rPr>
        <w:t>Paso 2 — Asignar permisos</w:t>
      </w:r>
    </w:p>
    <w:p>
      <w:pPr>
        <w:ind w:left="340"/>
      </w:pPr>
      <w:r>
        <w:t>Marcar la funcionalidad en los perfiles que corresponda. Sin este paso, la card NUEVA NO APARECE para nadie (error clásico).</w:t>
      </w:r>
    </w:p>
    <w:p>
      <w:pPr>
        <w:spacing w:before="160" w:after="40"/>
      </w:pPr>
      <w:r>
        <w:rPr>
          <w:b/>
          <w:color w:val="012D70"/>
        </w:rPr>
        <w:t>Paso 3 — Ordenar</w:t>
      </w:r>
    </w:p>
    <w:p>
      <w:pPr>
        <w:ind w:left="340"/>
      </w:pPr>
      <w:r>
        <w:t>El botón Reordenar del home permite arreglar la disposición de cards por perfil (placement).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Si una card nueva no aparece, el problema está en la base o en los permisos del perfil — no en el código. Revisar: ¿existe la funcionalidad? ¿tiene href? ¿está marcada en el perfil del usuario?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Los mantenedores que mueven el negocio</w:t>
      </w:r>
    </w:p>
    <w:p>
      <w:r>
        <w:rPr>
          <w:b w:val="0"/>
          <w:i w:val="0"/>
        </w:rPr>
        <w:t>El catálogo completo vive en el módulo Mantenedores; estos son los que definen plata y flujo, con lo que toca cada uno: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9"/>
              </w:rPr>
              <w:t>Mantenedor</w:t>
            </w:r>
          </w:p>
        </w:tc>
        <w:tc>
          <w:tcPr>
            <w:tcW w:type="dxa" w:w="3742"/>
            <w:shd w:val="clear" w:fill="012D70"/>
          </w:tcPr>
          <w:p>
            <w:r>
              <w:rPr>
                <w:b/>
                <w:color w:val="FFFFFF"/>
                <w:sz w:val="19"/>
              </w:rPr>
              <w:t>Qué gobierna</w:t>
            </w:r>
          </w:p>
        </w:tc>
        <w:tc>
          <w:tcPr>
            <w:tcW w:type="dxa" w:w="3231"/>
            <w:shd w:val="clear" w:fill="012D70"/>
          </w:tcPr>
          <w:p>
            <w:r>
              <w:rPr>
                <w:b/>
                <w:color w:val="FFFFFF"/>
                <w:sz w:val="19"/>
              </w:rPr>
              <w:t>Ojo con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Tasas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Pizarra de tasas por tramo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Rige cotizador, cartas y revisor automático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Parámetros del Crédito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Umbrales de preferencia, rentabilidad mínima, tolerancias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Cambia veredictos de ¿Dónde Curso?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Preferencia Financiera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Elegibilidad por plazo/saldo de cada financiera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Bloquea combinaciones en la carta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Dealers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Ficha, banco, tabla pactada, parque/calle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La tabla pactada manda sobre la pizarra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Parques (Arriendos y Comisiones)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Arriendo mensual y comisión por parque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Alimenta la cartola del parque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Excepciones Comerciales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Piso de rentabilidad, escalera, revisor automático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Switches del revisor parten apagados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Estado Créditos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Máquina de estados y transiciones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Hoy dibuja el flujo; aún no bloquea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Estado Cartera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Estados de pago de cartera propia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Segunda dimensión, no confundir con etapa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Parámetros de Cobranza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Tramos, gastos, tasa de mora, provisiones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La TMC queda fija al otorgar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Comisiones Variables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Modelo de comisión de ejecutivos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Versionado con vigencia y bitácora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Reglas de Centralización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Qué asiento genera cada hecho económico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Un hecho sin regla queda SIN_REGLA en el log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Tipos de Documento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Matriz de fundantes por financiera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Define qué exige el curse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Avisos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Campanitas: eventos y destinatarios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Ver capítulo 5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Correos Programados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Correos automáticos y pop-ups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Incluye la rendición semanal de fundantes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UF / Indicadores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UF, UTM, dólar, TMC desde la API oficial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Se sincronizan solos; revisar si fallan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3 · Un mantenedor con su footer "Qué afecta"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recuadro de trazabilidad al pie, con sus links.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Regla de oro antes de cambiar un parámetro: leer el footer "Qué afecta este mantenedor". Si la variable que vas a tocar no está listada ahí, el cambio está incompleto — avisar a TI para que lo agregue.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Avisos, campanitas y correos</w:t>
      </w:r>
    </w:p>
    <w:p>
      <w:r>
        <w:rPr>
          <w:b w:val="0"/>
          <w:i w:val="0"/>
        </w:rPr>
        <w:t>Todos los avisos del sistema — campanitas, correos automáticos, pop-ups — son paramétricos: qué evento avisa, a quién, con qué texto y si está encendido.</w:t>
      </w:r>
    </w:p>
    <w:p>
      <w:pPr>
        <w:pStyle w:val="ListBullet"/>
      </w:pPr>
      <w:r>
        <w:rPr>
          <w:b/>
        </w:rPr>
        <w:t xml:space="preserve">Mantenedor de Avisos: </w:t>
      </w:r>
      <w:r>
        <w:t>cada evento (carta pendiente, anulación solicitada, incorporación por aprobar…) tiene sus destinatarios configurables por perfil o usuario.</w:t>
      </w:r>
    </w:p>
    <w:p>
      <w:pPr>
        <w:pStyle w:val="ListBullet"/>
      </w:pPr>
      <w:r>
        <w:rPr>
          <w:b/>
        </w:rPr>
        <w:t xml:space="preserve">Correos Programados: </w:t>
      </w:r>
      <w:r>
        <w:t>los envíos programados (informes, recordatorios, pop-up de rendición) con su frecuencia, texto e interruptor.</w:t>
      </w:r>
    </w:p>
    <w:p>
      <w:pPr>
        <w:pStyle w:val="ListBullet"/>
      </w:pPr>
      <w:r>
        <w:rPr>
          <w:b/>
        </w:rPr>
        <w:t xml:space="preserve">Retiro: </w:t>
      </w:r>
      <w:r>
        <w:t>una campanita retirada obedece reglas de retiro — el aviso muere cuando el hecho se resuelve, no cuando alguien lo lee.</w:t>
      </w:r>
    </w:p>
    <w:p>
      <w:pPr>
        <w:pStyle w:val="ListBullet"/>
      </w:pPr>
      <w:r>
        <w:rPr>
          <w:b/>
        </w:rPr>
        <w:t xml:space="preserve">Trazabilidad: </w:t>
      </w:r>
      <w:r>
        <w:t>todo correo enviado queda en Auditoría → Correos Enviados.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El Modo Desarrollo redirige TODO el correo del ambiente a cuentas de prueba. Si los correos "no llegan" en staging, es eso — no un bug.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4 · Mantenedores → Avisos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La grilla de eventos con destinatarios e interruptores.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Salud del sistema</w:t>
      </w:r>
    </w:p>
    <w:p>
      <w:r>
        <w:rPr>
          <w:b w:val="0"/>
          <w:i w:val="0"/>
        </w:rPr>
        <w:t>La plataforma corre en la nube con auto-deploy: un cambio publicado por TI queda en producción en 2-3 minutos. El Administrador vigila la salud con estas herramientas:</w:t>
      </w:r>
    </w:p>
    <w:p>
      <w:pPr>
        <w:pStyle w:val="ListBullet"/>
      </w:pPr>
      <w:r>
        <w:rPr>
          <w:b/>
        </w:rPr>
        <w:t xml:space="preserve">Versión: </w:t>
      </w:r>
      <w:r>
        <w:t>el badge de versión (esquina de todas las páginas) confirma qué versión está desplegada — si no coincide con la anunciada, el deploy no se aplicó.</w:t>
      </w:r>
    </w:p>
    <w:p>
      <w:pPr>
        <w:pStyle w:val="ListBullet"/>
      </w:pPr>
      <w:r>
        <w:rPr>
          <w:b/>
        </w:rPr>
        <w:t xml:space="preserve">/api/health: </w:t>
      </w:r>
      <w:r>
        <w:t>el endpoint de salud reporta base de datos, uptime, documentos y motores apagados.</w:t>
      </w:r>
    </w:p>
    <w:p>
      <w:pPr>
        <w:pStyle w:val="ListBullet"/>
      </w:pPr>
      <w:r>
        <w:rPr>
          <w:b/>
        </w:rPr>
        <w:t xml:space="preserve">Motores: </w:t>
      </w:r>
      <w:r>
        <w:t>28 motores automáticos actúan solos (aprobar comisiones, desistir vencidos, devengos, correos). Todos pasan por un interruptor central: en el host de contingencia corren apagados a propósito.</w:t>
      </w:r>
    </w:p>
    <w:p>
      <w:pPr>
        <w:pStyle w:val="ListBullet"/>
      </w:pPr>
      <w:r>
        <w:rPr>
          <w:b/>
        </w:rPr>
        <w:t xml:space="preserve">Alertas de error: </w:t>
      </w:r>
      <w:r>
        <w:t>cada error 500 en producción dispara correo al administrador (con freno de 10 minutos por ruta).</w:t>
      </w:r>
    </w:p>
    <w:p>
      <w:pPr>
        <w:pStyle w:val="ListBullet"/>
      </w:pPr>
      <w:r>
        <w:rPr>
          <w:b/>
        </w:rPr>
        <w:t xml:space="preserve">Uptime: </w:t>
      </w:r>
      <w:r>
        <w:t>sondeo de servicios cada 5 minutos con su historial.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5 · Monitoreo / Salud del sistema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panel con los servicios y su estado.</w:t>
            </w:r>
          </w:p>
        </w:tc>
      </w:tr>
    </w:tbl>
    <w:p>
      <w:pPr>
        <w:spacing w:after="40"/>
      </w:pPr>
    </w:p>
    <w:p>
      <w:pPr>
        <w:pStyle w:val="Heading2"/>
      </w:pPr>
      <w:r>
        <w:t>6.1 Respaldos y contingencia</w:t>
      </w:r>
    </w:p>
    <w:p>
      <w:pPr>
        <w:pStyle w:val="ListBullet"/>
      </w:pPr>
      <w:r>
        <w:rPr>
          <w:b/>
        </w:rPr>
        <w:t xml:space="preserve">Base de datos: </w:t>
      </w:r>
      <w:r>
        <w:t>la nube guarda 1 día; el respaldo propio nocturno guarda 30 días.</w:t>
      </w:r>
    </w:p>
    <w:p>
      <w:pPr>
        <w:pStyle w:val="ListBullet"/>
      </w:pPr>
      <w:r>
        <w:rPr>
          <w:b/>
        </w:rPr>
        <w:t xml:space="preserve">Documentos: </w:t>
      </w:r>
      <w:r>
        <w:t>los archivos viven en el bucket de documentos, no en la base (eran el 95% del tamaño).</w:t>
      </w:r>
    </w:p>
    <w:p>
      <w:pPr>
        <w:pStyle w:val="ListBullet"/>
      </w:pPr>
      <w:r>
        <w:rPr>
          <w:b/>
        </w:rPr>
        <w:t xml:space="preserve">Contingencia: </w:t>
      </w:r>
      <w:r>
        <w:t>existe un host de contingencia dormido con la misma base, que se promueve con un comando siguiendo el runbook. Sus motores están apagados: NUNCA encenderlos con el principal vivo — cada tarea correría dos veces y el daño es silencioso.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Dos procesos con los motores encendidos contra la misma base duplican comisiones y devengos sin que nada reclame. El orden de la vuelta atrás está en el runbook: primero apagar los motores del standby.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Auditoría y Consola SQL</w:t>
      </w:r>
    </w:p>
    <w:p>
      <w:pPr>
        <w:pStyle w:val="ListBullet"/>
      </w:pPr>
      <w:r>
        <w:rPr>
          <w:b/>
        </w:rPr>
        <w:t xml:space="preserve">Auditoría: </w:t>
      </w:r>
      <w:r>
        <w:t>las acciones críticas quedan registradas: quién, qué, cuándo. Módulo Auditoría con sus vistas (acciones, correos enviados, bitácoras de revisores).</w:t>
      </w:r>
    </w:p>
    <w:p>
      <w:pPr>
        <w:pStyle w:val="ListBullet"/>
      </w:pPr>
      <w:r>
        <w:rPr>
          <w:b/>
        </w:rPr>
        <w:t xml:space="preserve">Consola SQL: </w:t>
      </w:r>
      <w:r>
        <w:t>consulta directa de solo lectura a la base, restringida al perfil más alto y auditada. Para responder preguntas puntuales sin pedir informes a TI.</w:t>
      </w:r>
    </w:p>
    <w:p>
      <w:pPr>
        <w:pStyle w:val="ListBullet"/>
      </w:pPr>
      <w:r>
        <w:rPr>
          <w:b/>
        </w:rPr>
        <w:t xml:space="preserve">Inmutables: </w:t>
      </w:r>
      <w:r>
        <w:t>los registros inmutables (bitácora del revisor, bitácoras de variables) solo agregan filas: no existe editar ni borrar desde el sistema.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6 · Auditoría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log de acciones con sus filtros.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La Suite de Documentación</w:t>
      </w:r>
    </w:p>
    <w:p>
      <w:r>
        <w:rPr>
          <w:b w:val="0"/>
          <w:i w:val="0"/>
        </w:rPr>
        <w:t>Mantenedores → Documentación reúne los documentos vivos del sistema: Manual de Usuario, Procesos (un capítulo por proceso end-to-end), Configuración Maestra, Documentación Técnica, Brochure y Pendientes Abiertos.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Máxima del proyecto: todo proceso nace documentado. Cada funcionalidad nueva debe actualizar el documento que corresponda EN el mismo trabajo que la crea — un proceso sin capítulo está incompleto. Como Administrador, exigirlo en cada entrega.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Pendientes: </w:t>
      </w:r>
      <w:r>
        <w:t>la lista completa y consolidada de todo lo abierto (técnico, contable, backlog) vive en Pendientes Abiertos. Un pendiente nuevo se anota en el momento en que se detecta.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7 · Mantenedores → Documentación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La suite con sus cards.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A. Síntomas frecuentes y su causa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61"/>
            <w:shd w:val="clear" w:fill="012D70"/>
          </w:tcPr>
          <w:p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3288"/>
            <w:shd w:val="clear" w:fill="012D70"/>
          </w:tcPr>
          <w:p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3005"/>
            <w:shd w:val="clear" w:fill="012D70"/>
          </w:tcPr>
          <w:p>
            <w:r>
              <w:rPr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061"/>
          </w:tcPr>
          <w:p>
            <w:r>
              <w:rPr>
                <w:sz w:val="19"/>
              </w:rPr>
              <w:t>Una card nueva no aparece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Falta el permiso en el perfil (o el href)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Revisar funcionalidad y matriz (cap. 3)</w:t>
            </w:r>
          </w:p>
        </w:tc>
      </w:tr>
      <w:tr>
        <w:tc>
          <w:tcPr>
            <w:tcW w:type="dxa" w:w="3061"/>
          </w:tcPr>
          <w:p>
            <w:r>
              <w:rPr>
                <w:sz w:val="19"/>
              </w:rPr>
              <w:t>Un usuario no ve un botón que otro sí ve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Permiso de acción no marcado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Matriz del perfil, funcionalidades sin href (cap. 2)</w:t>
            </w:r>
          </w:p>
        </w:tc>
      </w:tr>
      <w:tr>
        <w:tc>
          <w:tcPr>
            <w:tcW w:type="dxa" w:w="3061"/>
          </w:tcPr>
          <w:p>
            <w:r>
              <w:rPr>
                <w:sz w:val="19"/>
              </w:rPr>
              <w:t>Los correos no llegan en staging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Modo Desarrollo los redirige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Es intencional (cap. 5)</w:t>
            </w:r>
          </w:p>
        </w:tc>
      </w:tr>
      <w:tr>
        <w:tc>
          <w:tcPr>
            <w:tcW w:type="dxa" w:w="3061"/>
          </w:tcPr>
          <w:p>
            <w:r>
              <w:rPr>
                <w:sz w:val="19"/>
              </w:rPr>
              <w:t>El badge no muestra la versión anunciada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El deploy no se aplicó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Deploy manual desde el panel del hosting (cap. 6)</w:t>
            </w:r>
          </w:p>
        </w:tc>
      </w:tr>
      <w:tr>
        <w:tc>
          <w:tcPr>
            <w:tcW w:type="dxa" w:w="3061"/>
          </w:tcPr>
          <w:p>
            <w:r>
              <w:rPr>
                <w:sz w:val="19"/>
              </w:rPr>
              <w:t>Un cambio de parámetro no surtió efecto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Caché de permisos (60 s) o parámetro equivocado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Esperar 1 minuto; leer el footer "Qué afecta" (cap. 4)</w:t>
            </w:r>
          </w:p>
        </w:tc>
      </w:tr>
      <w:tr>
        <w:tc>
          <w:tcPr>
            <w:tcW w:type="dxa" w:w="3061"/>
          </w:tcPr>
          <w:p>
            <w:r>
              <w:rPr>
                <w:sz w:val="19"/>
              </w:rPr>
              <w:t>Aparecen movimientos sin asiento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Hecho económico sin regla de centralización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Crear la regla; el log es la lista de pendientes (cap. 4)</w:t>
            </w:r>
          </w:p>
        </w:tc>
      </w:tr>
      <w:tr>
        <w:tc>
          <w:tcPr>
            <w:tcW w:type="dxa" w:w="3061"/>
          </w:tcPr>
          <w:p>
            <w:r>
              <w:rPr>
                <w:sz w:val="19"/>
              </w:rPr>
              <w:t>Dos valores distintos del mismo dato en dos pantallas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Violación de motor único / fuente única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Reportar a TI: es deuda técnica, no configuración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B.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6917"/>
            <w:shd w:val="clear" w:fill="012D70"/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Mantenedor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Pantalla de configuración de un dato de negocio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Funcionalidad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Unidad de permiso; con href genera menú, sin href es permiso de acción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Matriz de permisos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Cruce perfil × funcionalidad que gobierna el acceso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Placement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Disposición de las cards del home, ordenable por perfil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Motor automático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Tarea de fondo que actúa sola (28 en total), con interruptor central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Host de contingencia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Réplica dormida del sistema, con los motores apagados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Runbook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Procedimiento paso a paso para la emergencia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Footer "Qué afecta"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Recuadro de trazabilidad al pie de cada mantenedor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Modo Desarrollo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Redirección de todo el correo a cuentas de prueba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Staging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Ambiente de pruebas separado de producción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Consola SQL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Consulta directa de solo lectura, restringida y auditada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Suite de Documentación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Los documentos vivos del sistema, en Mantenedores → Documentación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C. Capturas pendientes de esta versión</w:t>
      </w:r>
    </w:p>
    <w:p>
      <w:r>
        <w:rPr>
          <w:b w:val="0"/>
          <w:i w:val="0"/>
        </w:rPr>
        <w:t>Recorrer las pantallas en este orden y reemplazar cada recuadro gris: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3572"/>
            <w:shd w:val="clear" w:fill="012D70"/>
          </w:tcPr>
          <w:p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5102"/>
            <w:shd w:val="clear" w:fill="012D70"/>
          </w:tcPr>
          <w:p>
            <w:r>
              <w:rPr>
                <w:b/>
                <w:color w:val="FFFFFF"/>
                <w:sz w:val="19"/>
              </w:rPr>
              <w:t>Qué debe mostrar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Mantenedores → home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La grilla de cards de mantenedores.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Usuarios → matriz de permisos de un perfil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La matriz con funcionalidades marcadas.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Un mantenedor con su footer "Qué afecta"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El recuadro de trazabilidad al pie, con sus links.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Mantenedores → Avisos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La grilla de eventos con destinatarios e interruptores.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Monitoreo / Salud del sistema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El panel con los servicios y su estado.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Auditoría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El log de acciones con sus filtros.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Mantenedores → Documentación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La suite con sus cards.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141A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