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1015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15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jc w:val="center"/>
      </w:pPr>
      <w:r>
        <w:rPr>
          <w:b/>
          <w:i w:val="0"/>
          <w:color w:val="012D70"/>
          <w:sz w:val="56"/>
        </w:rPr>
        <w:t>MANUAL DE RECURSOS HUMANOS</w:t>
      </w:r>
    </w:p>
    <w:p>
      <w:pPr>
        <w:jc w:val="center"/>
      </w:pPr>
      <w:r>
        <w:rPr>
          <w:b w:val="0"/>
          <w:i w:val="0"/>
          <w:color w:val="0141A2"/>
          <w:sz w:val="32"/>
        </w:rPr>
        <w:t>AutoFácil Business Suite</w:t>
      </w:r>
    </w:p>
    <w:p>
      <w:pPr>
        <w:spacing w:after="600"/>
      </w:pPr>
    </w:p>
    <w:p>
      <w:pPr>
        <w:jc w:val="center"/>
      </w:pPr>
      <w:r>
        <w:rPr>
          <w:b w:val="0"/>
          <w:i w:val="0"/>
          <w:color w:val="475569"/>
          <w:sz w:val="24"/>
        </w:rPr>
        <w:t>De la carta oferta al finiquito:</w:t>
      </w:r>
    </w:p>
    <w:p>
      <w:pPr>
        <w:jc w:val="center"/>
      </w:pPr>
      <w:r>
        <w:rPr>
          <w:b w:val="0"/>
          <w:i w:val="0"/>
          <w:color w:val="475569"/>
          <w:sz w:val="24"/>
        </w:rPr>
        <w:t>el ciclo laboral completo, sin papel y con respaldo legal.</w:t>
      </w:r>
    </w:p>
    <w:p/>
    <w:p/>
    <w:p/>
    <w:p/>
    <w:p/>
    <w:p/>
    <w:p>
      <w:pPr>
        <w:jc w:val="center"/>
      </w:pPr>
      <w:r>
        <w:rPr>
          <w:b w:val="0"/>
          <w:i w:val="0"/>
          <w:color w:val="9AA0A6"/>
          <w:sz w:val="22"/>
        </w:rPr>
        <w:t>Versión 1.0 · Agosto 2026</w:t>
      </w:r>
    </w:p>
    <w:p>
      <w:pPr>
        <w:jc w:val="center"/>
      </w:pPr>
      <w:r>
        <w:rPr>
          <w:b w:val="0"/>
          <w:i w:val="0"/>
          <w:color w:val="9AA0A6"/>
          <w:sz w:val="20"/>
        </w:rPr>
        <w:t>Documento interno — AutoFácil Crédito Automotriz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shd w:val="clear" w:fill="012D70"/>
          </w:tcPr>
          <w:p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814"/>
            <w:shd w:val="clear" w:fill="012D7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268"/>
            <w:shd w:val="clear" w:fill="012D70"/>
          </w:tcPr>
          <w:p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025"/>
            <w:shd w:val="clear" w:fill="012D70"/>
          </w:tcPr>
          <w:p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1.0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Agosto 2026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Business Suite</w:t>
            </w:r>
          </w:p>
        </w:tc>
        <w:tc>
          <w:tcPr>
            <w:tcW w:type="dxa" w:w="4025"/>
          </w:tcPr>
          <w:p>
            <w:r>
              <w:rPr>
                <w:sz w:val="19"/>
              </w:rPr>
              <w:t>Emisión inicial del tomo Recursos Humanos</w:t>
            </w:r>
          </w:p>
        </w:tc>
      </w:tr>
    </w:tbl>
    <w:p>
      <w:pPr>
        <w:spacing w:after="40"/>
      </w:pPr>
    </w:p>
    <w:p>
      <w:pPr>
        <w:pStyle w:val="Heading2"/>
      </w:pPr>
      <w:r>
        <w:t>Cómo usar este manual</w:t>
      </w:r>
    </w:p>
    <w:p>
      <w:r>
        <w:rPr>
          <w:b w:val="0"/>
          <w:i w:val="0"/>
        </w:rPr>
        <w:t>Cada capítulo: para qué existe, quién lo hace, prerequisitos, paso a paso y los recuadros ⚠ OJO / 🔒 Regla del sistema / 🧾 Caso real / 📸 CAPTURA (pendientes en esta versión). Las rutas se escriben "Módulo → Card".</w:t>
      </w:r>
    </w:p>
    <w:p>
      <w:r>
        <w:br w:type="page"/>
      </w:r>
    </w:p>
    <w:p>
      <w:pPr>
        <w:pStyle w:val="Heading1"/>
      </w:pPr>
      <w:r>
        <w:t>Índice</w:t>
      </w:r>
    </w:p>
    <w:p>
      <w:fldSimple w:instr="TOC \o &quot;1-2&quot; \h \z \u">
        <w:r>
          <w:t>Índice — clic derecho → Actualizar campos</w:t>
        </w:r>
      </w:fldSimple>
    </w:p>
    <w:p>
      <w:r>
        <w:br w:type="page"/>
      </w:r>
    </w:p>
    <w:p>
      <w:pPr>
        <w:pStyle w:val="Heading1"/>
      </w:pPr>
      <w:r>
        <w:t>1. El ciclo laboral paperless y su respaldo legal</w:t>
      </w:r>
    </w:p>
    <w:p>
      <w:r>
        <w:rPr>
          <w:b w:val="0"/>
          <w:i w:val="0"/>
        </w:rPr>
        <w:t>Contratos, finiquitos, vacaciones, préstamos y modificaciones viajan sin papel: solicitud, cadena de aprobación con firma electrónica simple (FES) y ejecución automática. Cada firma registra identidad por sesión, nombre, cargo, fecha y hora, IP y huella SHA-256 del contenido — evidencia de que el documento no se alteró después de firmado.</w:t>
      </w:r>
    </w:p>
    <w:p>
      <w:pPr>
        <w:pStyle w:val="Heading2"/>
      </w:pPr>
      <w:r>
        <w:t>1.1 El marco (resumen para no abogados)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41"/>
            <w:shd w:val="clear" w:fill="012D70"/>
          </w:tcPr>
          <w:p>
            <w:r>
              <w:rPr>
                <w:b/>
                <w:color w:val="FFFFFF"/>
                <w:sz w:val="19"/>
              </w:rPr>
              <w:t>Documento</w:t>
            </w:r>
          </w:p>
        </w:tc>
        <w:tc>
          <w:tcPr>
            <w:tcW w:type="dxa" w:w="1928"/>
            <w:shd w:val="clear" w:fill="012D70"/>
          </w:tcPr>
          <w:p>
            <w:r>
              <w:rPr>
                <w:b/>
                <w:color w:val="FFFFFF"/>
                <w:sz w:val="19"/>
              </w:rPr>
              <w:t>Base legal</w:t>
            </w:r>
          </w:p>
        </w:tc>
        <w:tc>
          <w:tcPr>
            <w:tcW w:type="dxa" w:w="5386"/>
            <w:shd w:val="clear" w:fill="012D70"/>
          </w:tcPr>
          <w:p>
            <w:r>
              <w:rPr>
                <w:b/>
                <w:color w:val="FFFFFF"/>
                <w:sz w:val="19"/>
              </w:rPr>
              <w:t>Qué exige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Todo documento electrónico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Ley 19.799, art. 3 y 5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La FES vale como el papel y es admisible como prueba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Contrato de trabajo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Art. 9 CT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"Por escrito" — la equivalencia funcional lo cubre; conservar PDF para terceros (bancos, visas)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Finiquito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Art. 177 CT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La FES deja el acuerdo; el poder liberatorio exige ratificación ante ministro de fe o el finiquito electrónico de la DT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Descuentos al personal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Art. 58 CT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Acuerdo escrito (la solicitud FES lo es) y tope 15% de la remuneración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Vacaciones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Arts. 67-73 CT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La solicitud/aprobación FES es el comprobante de feriado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Aumentos y ascensos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Art. 11 CT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Anexo firmado por ambas partes — generar desde Contratos y enviar A firma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Regla transversal: nadie aprueba ni firma su propia solicitud. Toda decisión queda en Auditoría además de la firma FES.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Contratación y onboarding</w:t>
      </w:r>
    </w:p>
    <w:p>
      <w:r>
        <w:rPr>
          <w:b w:val="0"/>
          <w:i w:val="0"/>
        </w:rPr>
        <w:t>Del candidato al contrato firmado sin que lo ofertado y lo contratado se contradigan jamás: la carta oferta es la fuente única del contrato.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→ Contratos y Cartas Oferta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o jefatura con permiso (carta y contrato) · Gerencia firma · el candidato acepta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rh_colaboradores · contrafirma con rh_aprobar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Cargo creado CON descripción de cargo · catálogo de beneficios al día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Carta oferta</w:t>
      </w:r>
    </w:p>
    <w:p>
      <w:pPr>
        <w:ind w:left="340"/>
      </w:pPr>
      <w:r>
        <w:t>Candidato, cargo, sueldo y beneficios por checkbox (más otros libres) → Emitir → imprimir o enviar. Marcar después Aceptada o Rechazada.</w:t>
      </w:r>
    </w:p>
    <w:p>
      <w:pPr>
        <w:spacing w:before="160" w:after="40"/>
      </w:pPr>
      <w:r>
        <w:rPr>
          <w:b/>
          <w:color w:val="012D70"/>
        </w:rPr>
        <w:t>Paso 2 — Contratar (solo con carta ACEPTADA)</w:t>
      </w:r>
    </w:p>
    <w:p>
      <w:pPr>
        <w:ind w:left="340"/>
      </w:pPr>
      <w:r>
        <w:t>Genera el contrato con la descripción de cargo y las cláusulas de lo ofertado. Firma en papel o FES: botón "A firma" congela el documento y avisa al trabajador; él firma en Mi Ficha → Documentos por firmar; contrafirma la empresa; queda FIRMADO con huella de integridad. Requiere que el trabajador ya tenga cuenta.</w:t>
      </w:r>
    </w:p>
    <w:p>
      <w:pPr>
        <w:spacing w:before="160" w:after="40"/>
      </w:pPr>
      <w:r>
        <w:rPr>
          <w:b/>
          <w:color w:val="012D70"/>
        </w:rPr>
        <w:t>Paso 3 — Alta y onboarding</w:t>
      </w:r>
    </w:p>
    <w:p>
      <w:pPr>
        <w:ind w:left="340"/>
      </w:pPr>
      <w:r>
        <w:t>Al contratar se crea solo el checklist de onboarding (usuario, correo, Workera, Edenred, credencial, ficha Previred, inducción) con responsables y plazos. Crear el usuario y completar la ficha — los campos con asterisco son los que exige Previred. El Archivo Previred del mes informa solo la contratación (movimiento 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1 · RRHH → Contratos y Cartas Oferta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Una carta oferta emitida y el botón Contratar.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BORRADOR → EMITIDA → ACEPTADA → CONTRATADA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F3C7"/>
          </w:tcPr>
          <w:p>
            <w:r>
              <w:rPr>
                <w:b/>
                <w:color w:val="B45F06"/>
                <w:sz w:val="21"/>
              </w:rPr>
              <w:t>⚠ OJO</w:t>
            </w:r>
          </w:p>
          <w:p>
            <w:pPr>
              <w:spacing w:after="40"/>
            </w:pPr>
            <w:r>
              <w:rPr>
                <w:sz w:val="21"/>
              </w:rPr>
              <w:t>Sin descripción de cargo el sistema alega a diario — y el contrato la necesita. Crear el cargo completo ANTES de la carta oferta.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Remuneraciones: el libro de liquidaciones</w:t>
      </w:r>
    </w:p>
    <w:p>
      <w:r>
        <w:rPr>
          <w:b w:val="0"/>
          <w:i w:val="0"/>
        </w:rPr>
        <w:t>Todo llega solo al libro: comisiones aprobadas, días trabajados desde ingreso y licencias, adicionales y descuentos. RRHH revisa la vista previa por persona y emite.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→ Remuneraciones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El motor calcula · supervisores aprueban comisiones · RRHH emite el libro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rh_remuneraciones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Comisiones del mes APROBADAS (sin eso el libro avisa en rojo) · indicadores previsionales al día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Revisar</w:t>
      </w:r>
    </w:p>
    <w:p>
      <w:pPr>
        <w:ind w:left="340"/>
      </w:pPr>
      <w:r>
        <w:t>Vista previa por persona: sueldo, comisiones, semana corrida, descuentos.</w:t>
      </w:r>
    </w:p>
    <w:p>
      <w:pPr>
        <w:spacing w:before="160" w:after="40"/>
      </w:pPr>
      <w:r>
        <w:rPr>
          <w:b/>
          <w:color w:val="012D70"/>
        </w:rPr>
        <w:t>Paso 2 — EMITIR</w:t>
      </w:r>
    </w:p>
    <w:p>
      <w:pPr>
        <w:ind w:left="340"/>
      </w:pPr>
      <w:r>
        <w:t>Congela el mes, envía cada liquidación por correo y alimenta el LRE, el F29 (código 048) y la contabilidad.</w:t>
      </w:r>
    </w:p>
    <w:p>
      <w:pPr>
        <w:spacing w:before="160" w:after="40"/>
      </w:pPr>
      <w:r>
        <w:rPr>
          <w:b/>
          <w:color w:val="012D70"/>
        </w:rPr>
        <w:t>Paso 3 — Pagar</w:t>
      </w:r>
    </w:p>
    <w:p>
      <w:pPr>
        <w:ind w:left="340"/>
      </w:pPr>
      <w:r>
        <w:t>Botón Nómina Banco genera el CSV de transferencias en lote para el portal del banco. Botón Archivo Previred genera las cotizaciones con el movimiento de personal automático (contrataciones y retiros del mes). El LRE se descarga en Contabilidad → DT.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2 · RRHH → Remuneraciones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libro de un mes con la vista previa de una liquidación.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Motores: </w:t>
      </w:r>
      <w:r>
        <w:t>las horas extras y la semana corrida salen de motores únicos (art. 32 y 45 CT); la base de las horas extras es el sueldo base.</w:t>
      </w:r>
    </w:p>
    <w:p>
      <w:pPr>
        <w:pStyle w:val="ListBullet"/>
      </w:pPr>
      <w:r>
        <w:rPr>
          <w:b/>
        </w:rPr>
        <w:t xml:space="preserve">Reversas de comisión: </w:t>
      </w:r>
      <w:r>
        <w:t>si una operación comisionada se prepaga o anula, la reversa cae al mes siguiente, neta en la liquidación, con el detalle en Revisión de Comisiones (ver Manual del Ejecutivo, cap. 12).</w:t>
      </w:r>
    </w:p>
    <w:p>
      <w:pPr>
        <w:pStyle w:val="ListBullet"/>
      </w:pPr>
      <w:r>
        <w:rPr>
          <w:b/>
        </w:rPr>
        <w:t xml:space="preserve">Variables versionadas: </w:t>
      </w:r>
      <w:r>
        <w:t>las variables del modelo tienen vigencia y bitácora inmutable: cada mes se calcula con la versión que regía ese mes; un mes cerrado no se toca.</w:t>
      </w:r>
    </w:p>
    <w:p>
      <w:r>
        <w:br w:type="page"/>
      </w:r>
    </w:p>
    <w:p>
      <w:pPr>
        <w:pStyle w:val="Heading1"/>
      </w:pPr>
      <w:r>
        <w:t>4. Vacaciones y su provisión</w:t>
      </w:r>
    </w:p>
    <w:p>
      <w:r>
        <w:rPr>
          <w:b w:val="0"/>
          <w:i w:val="0"/>
        </w:rPr>
        <w:t>La cuenta corriente de vacaciones es la única verdad: el formulario, los saldos de RRHH y el finiquito leen lo mismo. La deuda queda provisionada mes a mes en la contabilidad.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→ Vacaciones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El colaborador solicita (FES) · su supervisor directo aprueba · RRHH queda notificado y actúa de respaldo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Aprobación del "reporta a"; RRHH resuelve si no hay jefe definido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Ficha con fecha de ingreso · años previos declarados con certificado AFP (feriado progresivo)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Devengo automático</w:t>
      </w:r>
    </w:p>
    <w:p>
      <w:pPr>
        <w:ind w:left="340"/>
      </w:pPr>
      <w:r>
        <w:t>Cada aniversario abona 15 días hábiles más el feriado progresivo si corresponde (art. 68: con +10 años trabajados, 1 día extra por cada 3 nuevos). Sin intervención de nadie.</w:t>
      </w:r>
    </w:p>
    <w:p>
      <w:pPr>
        <w:spacing w:before="160" w:after="40"/>
      </w:pPr>
      <w:r>
        <w:rPr>
          <w:b/>
          <w:color w:val="012D70"/>
        </w:rPr>
        <w:t>Paso 2 — Solicitar</w:t>
      </w:r>
    </w:p>
    <w:p>
      <w:pPr>
        <w:ind w:left="340"/>
      </w:pPr>
      <w:r>
        <w:t>El formulario muestra los días disponibles (cuenta corriente + proporcional en curso) antes de pedir.</w:t>
      </w:r>
    </w:p>
    <w:p>
      <w:pPr>
        <w:spacing w:before="160" w:after="40"/>
      </w:pPr>
      <w:r>
        <w:rPr>
          <w:b/>
          <w:color w:val="012D70"/>
        </w:rPr>
        <w:t>Paso 3 — Aprobar</w:t>
      </w:r>
    </w:p>
    <w:p>
      <w:pPr>
        <w:ind w:left="340"/>
      </w:pPr>
      <w:r>
        <w:t>El supervisor directo, avisado por campana; su decisión queda firmada FES. Nadie resuelve su propia solicitud. Al aprobar, los días se cargan solos descontando del período más antiguo (FIFO), y RRHH recibe la notificación para planilla y reemplazos.</w:t>
      </w:r>
    </w:p>
    <w:p>
      <w:pPr>
        <w:spacing w:before="160" w:after="40"/>
      </w:pPr>
      <w:r>
        <w:rPr>
          <w:b/>
          <w:color w:val="012D70"/>
        </w:rPr>
        <w:t>Paso 4 — Provisión al cierre</w:t>
      </w:r>
    </w:p>
    <w:p>
      <w:pPr>
        <w:ind w:left="340"/>
      </w:pPr>
      <w:r>
        <w:t>Automática: snapshot del total y asiento por la variación contra el mes anterior (constitución o liberación).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3 · RRHH → Vacaciones → cuenta corriente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La cuenta de un colaborador con devengos y usos.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DEVENGO → SOLICITUD → APROBADA (CARGO FIFO) → PROVISIÓN AL CIERRE</w:t>
      </w:r>
    </w:p>
    <w:p>
      <w:r>
        <w:br w:type="page"/>
      </w:r>
    </w:p>
    <w:p>
      <w:pPr>
        <w:pStyle w:val="Heading1"/>
      </w:pPr>
      <w:r>
        <w:t>5. Préstamos, anticipos y solicitudes paperless</w:t>
      </w:r>
    </w:p>
    <w:p>
      <w:r>
        <w:rPr>
          <w:b w:val="0"/>
          <w:i w:val="0"/>
        </w:rPr>
        <w:t>Dos puertas para lo mismo: RRHH registra directo (Descuentos) o el colaborador solicita y la cadena aprueba (Solicitudes). En ambos casos las cuotas se descuentan solas de la liquidación y el saldo se recupera hasta en el finiquito.</w:t>
      </w:r>
    </w:p>
    <w:p>
      <w:pPr>
        <w:pStyle w:val="Heading2"/>
      </w:pPr>
      <w:r>
        <w:t>5.1 Registro directo (RRHH → Remuneraciones → Descuentos)</w:t>
      </w:r>
    </w:p>
    <w:p>
      <w:pPr>
        <w:spacing w:before="160" w:after="40"/>
      </w:pPr>
      <w:r>
        <w:rPr>
          <w:b/>
          <w:color w:val="012D70"/>
        </w:rPr>
        <w:t>Paso 1 — Registrar</w:t>
      </w:r>
    </w:p>
    <w:p>
      <w:pPr>
        <w:ind w:left="340"/>
      </w:pPr>
      <w:r>
        <w:t>Anticipo (capital ÷ N meses) o Préstamo (tasa mensual + cuotas, cuota francesa con vista previa). Las cuotas parten en la próxima remuneración. La tasa se valida contra la TMC vigente.</w:t>
      </w:r>
    </w:p>
    <w:p>
      <w:pPr>
        <w:spacing w:before="160" w:after="40"/>
      </w:pPr>
      <w:r>
        <w:rPr>
          <w:b/>
          <w:color w:val="012D70"/>
        </w:rPr>
        <w:t>Paso 2 — Convenio firmado</w:t>
      </w:r>
    </w:p>
    <w:p>
      <w:pPr>
        <w:ind w:left="340"/>
      </w:pPr>
      <w:r>
        <w:t>Al guardar se imprime el convenio de descuento; el colaborador lo firma y RRHH lo sube a su carpeta. La columna Convenio queda en rojo "SIN FIRMA" hasta subirlo.</w:t>
      </w:r>
    </w:p>
    <w:p>
      <w:pPr>
        <w:spacing w:before="160" w:after="40"/>
      </w:pPr>
      <w:r>
        <w:rPr>
          <w:b/>
          <w:color w:val="012D70"/>
        </w:rPr>
        <w:t>Paso 3 — Descuento automático</w:t>
      </w:r>
    </w:p>
    <w:p>
      <w:pPr>
        <w:ind w:left="340"/>
      </w:pPr>
      <w:r>
        <w:t>Cada cuota cae sola en "Otros Dcto." del libro. Anular detiene las cuotas futuras sin tocar lo descontado. Si la persona se va, el finiquito precarga el saldo pendiente.</w:t>
      </w:r>
    </w:p>
    <w:p>
      <w:pPr>
        <w:pStyle w:val="Heading2"/>
      </w:pPr>
      <w:r>
        <w:t>5.2 Solicitudes con cadena (RRHH → Solicitudes)</w:t>
      </w:r>
    </w:p>
    <w:p>
      <w:r>
        <w:rPr>
          <w:b w:val="0"/>
          <w:i w:val="0"/>
        </w:rPr>
        <w:t>Anticipos, préstamos, aumentos, ascensos y peticiones libres viajan por pasos: JEFATURA (el "reporta a") → GERENCIA (si aplica) → RRHH, cada aprobación firmada FES. En el paso RRHH se pueden ajustar condiciones (tasa tope TMC, cuotas). Las cadenas por tipo son paramétricas.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La ejecución es automática al aprobar el último paso: anticipo/préstamo genera el descuento + la ODP a nombre del colaborador + campana a Tesorería, y al pagarse el asiento va a cuentas por cobrar al personal (NO gasto). Aumento actualiza el sueldo base; ascenso, el cargo. Un rechazo llega con su motivo.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4 · RRHH → Solicitudes → Por Aprobar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Una solicitud con su cadena de firmas FES.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SOLICITADA → JEFATURA → GERENCIA → RRHH → APROBADA + EJECUTADA / RECHAZADA</w:t>
      </w:r>
    </w:p>
    <w:p>
      <w:r>
        <w:br w:type="page"/>
      </w:r>
    </w:p>
    <w:p>
      <w:pPr>
        <w:pStyle w:val="Heading1"/>
      </w:pPr>
      <w:r>
        <w:t>6. Asistencia y jornada (Workera)</w:t>
      </w:r>
    </w:p>
    <w:p>
      <w:r>
        <w:rPr>
          <w:b w:val="0"/>
          <w:i w:val="0"/>
        </w:rPr>
        <w:t>Las marcaciones del reloj control (biométrico + app) se cruzan con lo que el sistema sabe — ausencias, vacaciones, jornada, feriados — para detectar posibles faltas y atrasos VERIFICADOS antes de pagar remuneraciones.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→ Jornada · RRHH → Asistencia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revisa y configura · los colaboradores solo marcan · turnos y enrolamiento se administran en el panel de Workera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rh_asistencia y rh_jornada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Credenciales de la API cargadas · jornada configurada por colaborador · turnos asignados · feriados al día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Configurar la jornada</w:t>
      </w:r>
    </w:p>
    <w:p>
      <w:pPr>
        <w:ind w:left="340"/>
      </w:pPr>
      <w:r>
        <w:t>Por colaborador: Art. 22 (excluido, no marca), 40 hrs (Ley 21.561), Especial (part-time) o Externo. Define quién debe marcar.</w:t>
      </w:r>
    </w:p>
    <w:p>
      <w:pPr>
        <w:spacing w:before="160" w:after="40"/>
      </w:pPr>
      <w:r>
        <w:rPr>
          <w:b/>
          <w:color w:val="012D70"/>
        </w:rPr>
        <w:t>Paso 2 — Definir horarios y turnos</w:t>
      </w:r>
    </w:p>
    <w:p>
      <w:pPr>
        <w:ind w:left="340"/>
      </w:pPr>
      <w:r>
        <w:t>Días y entrada/salida fijas, o turnos rotativos (ciclos de N semanas). El Calendario de turnos se genera, se graba auditado y se imprime por persona.</w:t>
      </w:r>
    </w:p>
    <w:p>
      <w:pPr>
        <w:spacing w:before="160" w:after="40"/>
      </w:pPr>
      <w:r>
        <w:rPr>
          <w:b/>
          <w:color w:val="012D70"/>
        </w:rPr>
        <w:t>Paso 3 — Revisar el mes</w:t>
      </w:r>
    </w:p>
    <w:p>
      <w:pPr>
        <w:ind w:left="340"/>
      </w:pPr>
      <w:r>
        <w:t>La página trae las marcas desde Workera y muestra solo a quienes deben marcar. Pestañas: Resumen, No enrolados, Atrasos (primera marca vs turno + tolerancia paramétrica) y Ausencias.</w:t>
      </w:r>
    </w:p>
    <w:p>
      <w:pPr>
        <w:spacing w:before="160" w:after="40"/>
      </w:pPr>
      <w:r>
        <w:rPr>
          <w:b/>
          <w:color w:val="012D70"/>
        </w:rPr>
        <w:t>Paso 4 — Verificar antes de descontar</w:t>
      </w:r>
    </w:p>
    <w:p>
      <w:pPr>
        <w:ind w:left="340"/>
      </w:pPr>
      <w:r>
        <w:t>Una "posible falta" es un día hábil sin marca y sin ausencia/vacación que lo cubra. Se confirma con la persona; recién ahí se registra la ausencia o se descuenta.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5 · RRHH → Asistencia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resumen del mes con posibles faltas y atrasos.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Espejo automático: </w:t>
      </w:r>
      <w:r>
        <w:t>al aprobarse una vacación, licencia o permiso, el sistema crea la salida especial equivalente en Workera — el reloj deja de mostrar inasistencia esos días. Las injustificadas no se espejan.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F3C7"/>
          </w:tcPr>
          <w:p>
            <w:r>
              <w:rPr>
                <w:b/>
                <w:color w:val="B45F06"/>
                <w:sz w:val="21"/>
              </w:rPr>
              <w:t>⚠ OJO</w:t>
            </w:r>
          </w:p>
          <w:p>
            <w:pPr>
              <w:spacing w:after="40"/>
            </w:pPr>
            <w:r>
              <w:rPr>
                <w:sz w:val="21"/>
              </w:rPr>
              <w:t>El RUT es la llave en Workera y no se edita por API. Si el RUT de la suite difiere del de Workera (por ejemplo, un extranjero que obtuvo RUT definitivo), se mapea en la configuración — no se corrige allá.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MARCA → SYNC API → CRUCE → POSIBLES FALTAS / ATRASOS → VERIFICACIÓN → REMUNERACIONES</w:t>
      </w:r>
    </w:p>
    <w:p>
      <w:r>
        <w:br w:type="page"/>
      </w:r>
    </w:p>
    <w:p>
      <w:pPr>
        <w:pStyle w:val="Heading1"/>
      </w:pPr>
      <w:r>
        <w:t>7. Evaluación de desempeño y Test de Kuder</w:t>
      </w:r>
    </w:p>
    <w:p>
      <w:r>
        <w:rPr>
          <w:b w:val="0"/>
          <w:i w:val="0"/>
        </w:rPr>
        <w:t>Evaluar formalmente a cada colaborador por período — competencias + objetivos — dejando registro y feedback, sin planillas sueltas.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→ Desempeño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abre el ciclo · cada colaborador se autoevalúa · su jefatura evalúa y da el feedback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Jefaturas asignadas ("reporta a" en la ficha)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Catálogo de competencias revisado · peso competencias/objetivos definido para el ciclo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Abrir el ciclo</w:t>
      </w:r>
    </w:p>
    <w:p>
      <w:pPr>
        <w:ind w:left="340"/>
      </w:pPr>
      <w:r>
        <w:t>Nombre, fechas y peso: se genera una evaluación por colaborador activo con jefatura (los sin jefatura se avisan). Campana y correo de apertura a todos.</w:t>
      </w:r>
    </w:p>
    <w:p>
      <w:pPr>
        <w:spacing w:before="160" w:after="40"/>
      </w:pPr>
      <w:r>
        <w:rPr>
          <w:b/>
          <w:color w:val="012D70"/>
        </w:rPr>
        <w:t>Paso 2 — Autoevaluación PRIMERO</w:t>
      </w:r>
    </w:p>
    <w:p>
      <w:pPr>
        <w:ind w:left="340"/>
      </w:pPr>
      <w:r>
        <w:t>Nota 1-5 por competencia + comentario. La jefatura no puede finalizar sin esta autoevaluación (solo RRHH puede forzar la excepción).</w:t>
      </w:r>
    </w:p>
    <w:p>
      <w:pPr>
        <w:spacing w:before="160" w:after="40"/>
      </w:pPr>
      <w:r>
        <w:rPr>
          <w:b/>
          <w:color w:val="012D70"/>
        </w:rPr>
        <w:t>Paso 3 — Evaluación de jefatura</w:t>
      </w:r>
    </w:p>
    <w:p>
      <w:pPr>
        <w:ind w:left="340"/>
      </w:pPr>
      <w:r>
        <w:t>Nota por competencia viendo la autoevaluación al lado, objetivos con peso y cumplimiento, fortalezas y oportunidades. Finalizar calcula la nota (70/30 configurable) y avisa al colaborador.</w:t>
      </w:r>
    </w:p>
    <w:p>
      <w:pPr>
        <w:spacing w:before="160" w:after="40"/>
      </w:pPr>
      <w:r>
        <w:rPr>
          <w:b/>
          <w:color w:val="012D70"/>
        </w:rPr>
        <w:t>Paso 4 — Feedback y cierre</w:t>
      </w:r>
    </w:p>
    <w:p>
      <w:pPr>
        <w:ind w:left="340"/>
      </w:pPr>
      <w:r>
        <w:t>La jefatura conversa el resultado; el colaborador comenta si quiere y toma conocimiento — queda CERRADA y en su historial. El 360 opcional agrega la "Mirada 360" anónima por dimensión, sin alterar la nota.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6 · RRHH → Desempeño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Una evaluación con autoevaluación y evaluación lado a lado.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PENDIENTE → AUTOEVAL → EVALUADA → CERRADA</w:t>
      </w:r>
    </w:p>
    <w:p>
      <w:pPr>
        <w:pStyle w:val="Heading2"/>
      </w:pPr>
      <w:r>
        <w:t>7.1 Test de Kuder</w:t>
      </w:r>
    </w:p>
    <w:p>
      <w:r>
        <w:rPr>
          <w:b w:val="0"/>
          <w:i w:val="0"/>
        </w:rPr>
        <w:t>Mide intereses vocacionales en 10 áreas y los contrasta con el perfil esperado del cargo: en selección (link con token para el candidato, sin cuenta) y en la revisión anual (cada colaborador rinde desde su ficha). RRHH define el perfil por cargo y lee el match con sus brechas por área.</w:t>
      </w:r>
    </w:p>
    <w:p>
      <w:r>
        <w:br w:type="page"/>
      </w:r>
    </w:p>
    <w:p>
      <w:pPr>
        <w:pStyle w:val="Heading1"/>
      </w:pPr>
      <w:r>
        <w:t>8. Capacitación</w:t>
      </w:r>
    </w:p>
    <w:p>
      <w:r>
        <w:rPr>
          <w:b w:val="0"/>
          <w:i w:val="0"/>
        </w:rPr>
        <w:t>Cada curso queda registrado con horas, contenido y resultados, en la ficha de cada colaborador: evidencia para desempeño, onboarding y eventual franquicia SENCE.</w:t>
      </w:r>
    </w:p>
    <w:p>
      <w:pPr>
        <w:spacing w:before="160" w:after="40"/>
      </w:pPr>
      <w:r>
        <w:rPr>
          <w:b/>
          <w:color w:val="012D70"/>
        </w:rPr>
        <w:t>Paso 1 — Crear el curso</w:t>
      </w:r>
    </w:p>
    <w:p>
      <w:pPr>
        <w:ind w:left="340"/>
      </w:pPr>
      <w:r>
        <w:t>RRHH → Cursos y Capacitaciones → Nuevo: nombre, fechas y horas (se calculan solas), relator, contenido, participantes, y si lleva nota (escala 1,0-7,0).</w:t>
      </w:r>
    </w:p>
    <w:p>
      <w:pPr>
        <w:spacing w:before="160" w:after="40"/>
      </w:pPr>
      <w:r>
        <w:rPr>
          <w:b/>
          <w:color w:val="012D70"/>
        </w:rPr>
        <w:t>Paso 2 — Tomar asistencia y notas</w:t>
      </w:r>
    </w:p>
    <w:p>
      <w:pPr>
        <w:ind w:left="340"/>
      </w:pPr>
      <w:r>
        <w:t>En la bitácora, clic en el curso: check por persona y nota si corresponde.</w:t>
      </w:r>
    </w:p>
    <w:p>
      <w:pPr>
        <w:spacing w:before="160" w:after="40"/>
      </w:pPr>
      <w:r>
        <w:rPr>
          <w:b/>
          <w:color w:val="012D70"/>
        </w:rPr>
        <w:t>Paso 3 — Consultar</w:t>
      </w:r>
    </w:p>
    <w:p>
      <w:pPr>
        <w:ind w:left="340"/>
      </w:pPr>
      <w:r>
        <w:t>Cada colaborador ve sus cursos y horas en Mi Ficha → Mis Cursos.</w:t>
      </w:r>
    </w:p>
    <w:p>
      <w:pPr>
        <w:pStyle w:val="ListBullet"/>
      </w:pPr>
      <w:r>
        <w:rPr>
          <w:b/>
        </w:rPr>
        <w:t xml:space="preserve">Academia AutoFácil (autocapacitación): </w:t>
      </w:r>
      <w:r>
        <w:t>cursos estilo "Flash" que enseñan a usar cada módulo de la suite, con progreso por persona. Su contenido se alimenta de la Ayuda de cada pantalla (botón "?"): mantener la ayuda actualizada mantiene la Academia actualizada. Tarea sugerida del onboarding.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7 · RRHH → Cursos y Capacitaciones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La bitácora de cursos con asistencia tomada.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9. Encuestas de clima, pulso y eNPS</w:t>
      </w:r>
    </w:p>
    <w:p>
      <w:r>
        <w:rPr>
          <w:b w:val="0"/>
          <w:i w:val="0"/>
        </w:rPr>
        <w:t>Medir cómo está el equipo en forma anónima y periódica, para actuar sobre datos y no sobre rumores.</w:t>
      </w:r>
    </w:p>
    <w:p>
      <w:pPr>
        <w:spacing w:before="160" w:after="40"/>
      </w:pPr>
      <w:r>
        <w:rPr>
          <w:b/>
          <w:color w:val="012D70"/>
        </w:rPr>
        <w:t>Paso 1 — Crear y abrir</w:t>
      </w:r>
    </w:p>
    <w:p>
      <w:pPr>
        <w:ind w:left="340"/>
      </w:pPr>
      <w:r>
        <w:t>RRHH → Encuestas de Clima: plantillas de Clima, Pulso, eNPS o Compromiso (14 preguntas estilo Q12 + intención de permanencia), editables, con fecha de cierre. Al abrir: campana a todos y recordatorio semanal automático a quienes falten.</w:t>
      </w:r>
    </w:p>
    <w:p>
      <w:pPr>
        <w:spacing w:before="160" w:after="40"/>
      </w:pPr>
      <w:r>
        <w:rPr>
          <w:b/>
          <w:color w:val="012D70"/>
        </w:rPr>
        <w:t>Paso 2 — Responder</w:t>
      </w:r>
    </w:p>
    <w:p>
      <w:pPr>
        <w:ind w:left="340"/>
      </w:pPr>
      <w:r>
        <w:t>Un minuto, totalmente anónimo: solo se marca "ya respondió", sin vínculo con las respuestas.</w:t>
      </w:r>
    </w:p>
    <w:p>
      <w:pPr>
        <w:spacing w:before="160" w:after="40"/>
      </w:pPr>
      <w:r>
        <w:rPr>
          <w:b/>
          <w:color w:val="012D70"/>
        </w:rPr>
        <w:t>Paso 3 — Leer y actuar</w:t>
      </w:r>
    </w:p>
    <w:p>
      <w:pPr>
        <w:ind w:left="340"/>
      </w:pPr>
      <w:r>
        <w:t>Promedios y distribución por pregunta, eNPS con semáforo, comentarios sin autor (ocultos si hay menos de 3 respuestas). El botón de informe IA redacta el resumen ejecutivo con los agregados anónimos. Comunicar hallazgos y medidas al equipo — si la gente no ve consecuencias, deja de responder — y cerrar.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8 · RRHH → Encuestas de Clima → resultados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Los resultados agregados con el semáforo eNPS.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El anonimato es de diseño, no de confianza: las respuestas no guardan el usuario. Con menos de 3 respuestas los resultados ni se muestran.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Canal de Compliance</w:t>
      </w:r>
    </w:p>
    <w:p>
      <w:r>
        <w:rPr>
          <w:b w:val="0"/>
          <w:i w:val="0"/>
        </w:rPr>
        <w:t>Recibir e investigar denuncias de acoso, violencia, fraude e irregularidades en forma confidencial y dentro de los plazos legales (Ley Karin 21.643 y Ley 20.393).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→ Canal de Compliance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Cualquier colaborador denuncia (anónimo o identificado) · solo los gestores designados investigan y resuelven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compliance_gestionar (gestores de confianza, idealmente ajenos a la línea denunciada)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Gestores definidos en la matriz de permisos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Denunciar</w:t>
      </w:r>
    </w:p>
    <w:p>
      <w:pPr>
        <w:ind w:left="340"/>
      </w:pPr>
      <w:r>
        <w:t>Tipo, contra quién (opcional) y el relato. Checkbox anónima: no se guarda el usuario. Se entrega un código de seguimiento — es la ÚNICA llave para consultar; guardarlo.</w:t>
      </w:r>
    </w:p>
    <w:p>
      <w:pPr>
        <w:spacing w:before="160" w:after="40"/>
      </w:pPr>
      <w:r>
        <w:rPr>
          <w:b/>
          <w:color w:val="012D70"/>
        </w:rPr>
        <w:t>Paso 2 — Recibir</w:t>
      </w:r>
    </w:p>
    <w:p>
      <w:pPr>
        <w:ind w:left="340"/>
      </w:pPr>
      <w:r>
        <w:t>Correo y campana a los gestores con el tipo y el plazo. El relato solo se lee dentro del canal. Plazo de investigación: 30 días hábiles para todas.</w:t>
      </w:r>
    </w:p>
    <w:p>
      <w:pPr>
        <w:spacing w:before="160" w:after="40"/>
      </w:pPr>
      <w:r>
        <w:rPr>
          <w:b/>
          <w:color w:val="012D70"/>
        </w:rPr>
        <w:t>Paso 3 — Investigar y resolver</w:t>
      </w:r>
    </w:p>
    <w:p>
      <w:pPr>
        <w:ind w:left="340"/>
      </w:pPr>
      <w:r>
        <w:t>EN INVESTIGACIÓN con comentarios internos o visibles al denunciante. Las vencidas se marcan y alegan semanalmente. RESUELTA o DESESTIMADA exige registrar la resolución, visible al consultar el código.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Si es Ley Karin: además del canal, el protocolo legal — medidas de resguardo inmediatas e informe a la Dirección del Trabajo cuando corresponda, con asesoría legal.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9 · RRHH → Canal de Compliance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formulario de denuncia con la opción anónima.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RECIBIDA → EN INVESTIGACIÓN → RESUELTA / DESESTIMADA (30 DÍAS HÁBILES)</w:t>
      </w:r>
    </w:p>
    <w:p>
      <w:r>
        <w:br w:type="page"/>
      </w:r>
    </w:p>
    <w:p>
      <w:pPr>
        <w:pStyle w:val="Heading1"/>
      </w:pPr>
      <w:r>
        <w:t>11. Desvinculación: el finiquito</w:t>
      </w:r>
    </w:p>
    <w:p>
      <w:r>
        <w:rPr>
          <w:b w:val="0"/>
          <w:i w:val="0"/>
        </w:rPr>
        <w:t>Terminar la relación laboral pagando exactamente lo que corresponde por ley, con documento listo para ratificar y todo el cierre administrativo automático.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→ Contratos y Cartas Oferta → Finiquitos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RRHH calcula y ajusta · Gerencia decide la causal · se ratifica ante ministro de fe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rh_remuneraciones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Ficha al día · cuenta de vacaciones cuadrada · liquidaciones emitidas (base del cálculo)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Baja inmediata en Usuarios</w:t>
      </w:r>
    </w:p>
    <w:p>
      <w:pPr>
        <w:ind w:left="340"/>
      </w:pPr>
      <w:r>
        <w:t>Al renunciar o ser desvinculada, la persona se suspende DE INMEDIATO en Usuarios (seguridad), con su fecha de baja. Sigue apareciendo en el libro del mes (liquidación proporcional en 30avos) y en el selector de Finiquitos.</w:t>
      </w:r>
    </w:p>
    <w:p>
      <w:pPr>
        <w:spacing w:before="160" w:after="40"/>
      </w:pPr>
      <w:r>
        <w:rPr>
          <w:b/>
          <w:color w:val="012D70"/>
        </w:rPr>
        <w:t>Paso 2 — Calcular</w:t>
      </w:r>
    </w:p>
    <w:p>
      <w:pPr>
        <w:ind w:left="340"/>
      </w:pPr>
      <w:r>
        <w:t>Colaborador + causal + fecha de término: el motor propone indemnización por años (topes 11 años / 90 UF), mes de aviso y feriado proporcional desde la cuenta de vacaciones.</w:t>
      </w:r>
    </w:p>
    <w:p>
      <w:pPr>
        <w:spacing w:before="160" w:after="40"/>
      </w:pPr>
      <w:r>
        <w:rPr>
          <w:b/>
          <w:color w:val="012D70"/>
        </w:rPr>
        <w:t>Paso 3 — Ajustar</w:t>
      </w:r>
    </w:p>
    <w:p>
      <w:pPr>
        <w:ind w:left="340"/>
      </w:pPr>
      <w:r>
        <w:t>Cada monto es editable; se agregan otros haberes y se descuentan anticipos y préstamos pendientes (el saldo viene precargado).</w:t>
      </w:r>
    </w:p>
    <w:p>
      <w:pPr>
        <w:spacing w:before="160" w:after="40"/>
      </w:pPr>
      <w:r>
        <w:rPr>
          <w:b/>
          <w:color w:val="012D70"/>
        </w:rPr>
        <w:t>Paso 4 — Guardar</w:t>
      </w:r>
    </w:p>
    <w:p>
      <w:pPr>
        <w:ind w:left="340"/>
      </w:pPr>
      <w:r>
        <w:t>El cierre administrativo es automático: checklist de offboarding, asiento de devengo del finiquito, anulación de las cuotas futuras de sus créditos internos, suspensión si seguía activo, y la ODP del pago con campana a Tesorería — pagar TRAS la ratificación.</w:t>
      </w:r>
    </w:p>
    <w:p>
      <w:pPr>
        <w:spacing w:before="160" w:after="40"/>
      </w:pPr>
      <w:r>
        <w:rPr>
          <w:b/>
          <w:color w:val="012D70"/>
        </w:rPr>
        <w:t>Paso 5 — Ratificar</w:t>
      </w:r>
    </w:p>
    <w:p>
      <w:pPr>
        <w:ind w:left="340"/>
      </w:pPr>
      <w:r>
        <w:t>Ante notario, inspección del trabajo o el finiquito electrónico de la DT. La firma FES interna deja el acuerdo, pero el poder liberatorio exige la ratificación.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10 · RRHH → Finiquitos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Un finiquito calculado con su detalle por concepto.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El aviso a Previred es automático: el archivo del último mes informa el retiro (movimiento 2). Si no se informa, la AFP asume que la persona sigue trabajando y presume deuda previsional. Solo si el término se hizo FUERA del módulo hay que marcarlo a mano en previred.com.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CÁLCULO → AJUSTE → GUARDADO → RATIFICADO Y PAGADO</w:t>
      </w:r>
    </w:p>
    <w:p>
      <w:r>
        <w:br w:type="page"/>
      </w:r>
    </w:p>
    <w:p>
      <w:pPr>
        <w:pStyle w:val="Heading1"/>
      </w:pPr>
      <w:r>
        <w:t>Anexo A. Síntomas frecuentes y su causa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val="clear" w:fill="012D70"/>
          </w:tcPr>
          <w:p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type="dxa" w:w="3231"/>
            <w:shd w:val="clear" w:fill="012D70"/>
          </w:tcPr>
          <w:p>
            <w:r>
              <w:rPr>
                <w:b/>
                <w:color w:val="FFFFFF"/>
                <w:sz w:val="19"/>
              </w:rPr>
              <w:t>Causa probable</w:t>
            </w:r>
          </w:p>
        </w:tc>
        <w:tc>
          <w:tcPr>
            <w:tcW w:type="dxa" w:w="3005"/>
            <w:shd w:val="clear" w:fill="012D70"/>
          </w:tcPr>
          <w:p>
            <w:r>
              <w:rPr>
                <w:b/>
                <w:color w:val="FFFFFF"/>
                <w:sz w:val="19"/>
              </w:rPr>
              <w:t>Qué hacer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 puedo contratar a un candidato</w:t>
            </w:r>
          </w:p>
        </w:tc>
        <w:tc>
          <w:tcPr>
            <w:tcW w:type="dxa" w:w="3231"/>
          </w:tcPr>
          <w:p>
            <w:r>
              <w:rPr>
                <w:sz w:val="19"/>
              </w:rPr>
              <w:t>La carta oferta no está ACEPTADA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Marcar la respuesta primero (cap. 2)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El sistema alega a diario por un cargo</w:t>
            </w:r>
          </w:p>
        </w:tc>
        <w:tc>
          <w:tcPr>
            <w:tcW w:type="dxa" w:w="3231"/>
          </w:tcPr>
          <w:p>
            <w:r>
              <w:rPr>
                <w:sz w:val="19"/>
              </w:rPr>
              <w:t>Cargo sin descripción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Completarla en Contratos → Cargos (cap. 2)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 puedo emitir el libro</w:t>
            </w:r>
          </w:p>
        </w:tc>
        <w:tc>
          <w:tcPr>
            <w:tcW w:type="dxa" w:w="3231"/>
          </w:tcPr>
          <w:p>
            <w:r>
              <w:rPr>
                <w:sz w:val="19"/>
              </w:rPr>
              <w:t>Comisiones del mes sin aprobar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Comisiones → Revisión; el aviso rojo lo dice (cap. 3)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Una persona aparece con posible falta</w:t>
            </w:r>
          </w:p>
        </w:tc>
        <w:tc>
          <w:tcPr>
            <w:tcW w:type="dxa" w:w="3231"/>
          </w:tcPr>
          <w:p>
            <w:r>
              <w:rPr>
                <w:sz w:val="19"/>
              </w:rPr>
              <w:t>Día sin marca y sin ausencia que lo cubra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Verificar con la persona antes de descontar (cap. 6)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Workera muestra inasistencia en vacaciones</w:t>
            </w:r>
          </w:p>
        </w:tc>
        <w:tc>
          <w:tcPr>
            <w:tcW w:type="dxa" w:w="3231"/>
          </w:tcPr>
          <w:p>
            <w:r>
              <w:rPr>
                <w:sz w:val="19"/>
              </w:rPr>
              <w:t>El tipo no tiene código mapeado para el espejo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Configurar el mapeo (cap. 6)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La jefatura no puede finalizar una evaluación</w:t>
            </w:r>
          </w:p>
        </w:tc>
        <w:tc>
          <w:tcPr>
            <w:tcW w:type="dxa" w:w="3231"/>
          </w:tcPr>
          <w:p>
            <w:r>
              <w:rPr>
                <w:sz w:val="19"/>
              </w:rPr>
              <w:t>Falta la autoevaluación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Es a propósito; solo RRHH fuerza la excepción (cap. 7)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Un descuento aparece "SIN FIRMA"</w:t>
            </w:r>
          </w:p>
        </w:tc>
        <w:tc>
          <w:tcPr>
            <w:tcW w:type="dxa" w:w="3231"/>
          </w:tcPr>
          <w:p>
            <w:r>
              <w:rPr>
                <w:sz w:val="19"/>
              </w:rPr>
              <w:t>Convenio no subido a la carpeta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Imprimir, firmar y subir (cap. 5)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La AFP cobra cotizaciones de un desvinculado</w:t>
            </w:r>
          </w:p>
        </w:tc>
        <w:tc>
          <w:tcPr>
            <w:tcW w:type="dxa" w:w="3231"/>
          </w:tcPr>
          <w:p>
            <w:r>
              <w:rPr>
                <w:sz w:val="19"/>
              </w:rPr>
              <w:t>El retiro no se informó a Previred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Solo pasa si el término se hizo fuera del módulo (cap. 11)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Anexo B.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608"/>
            <w:shd w:val="clear" w:fill="012D70"/>
          </w:tcPr>
          <w:p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6746"/>
            <w:shd w:val="clear" w:fill="012D70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FES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Firma electrónica simple, con identidad, fecha, IP y huella SHA-256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Carta oferta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Fuente única del contrato: lo ofertado es lo contratado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Onboarding / offboarding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Checklists automáticos de alta y salida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Cuenta corriente de vacaciones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Registro único de devengos y usos; FIFO al descontar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Feriado progresivo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Art. 68 CT: +10 años trabajados, 1 día extra por cada 3 nuevos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Semana corrida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Art. 45 CT; motor único, depende de domingos y festivos del mes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LRE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Libro de Remuneraciones Electrónico de la DT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Movimiento de personal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Contrataciones (1) y retiros (2) informados a Previred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Posible falta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Día hábil sin marca y sin ausencia/vacación aprobada que lo cubra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Espejo Workera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Salida especial creada automáticamente en el reloj al aprobar permisos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Q12 / eNPS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Formatos de encuesta de compromiso y recomendación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Ley Karin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Ley 21.643: acoso y violencia laboral; plazos y protocolo obligatorios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Ratificación</w:t>
            </w:r>
          </w:p>
        </w:tc>
        <w:tc>
          <w:tcPr>
            <w:tcW w:type="dxa" w:w="6746"/>
          </w:tcPr>
          <w:p>
            <w:r>
              <w:rPr>
                <w:sz w:val="19"/>
              </w:rPr>
              <w:t>Firma ante ministro de fe que da poder liberatorio al finiquito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Anexo C. Capturas pendientes de esta versión</w:t>
      </w:r>
    </w:p>
    <w:p>
      <w:r>
        <w:rPr>
          <w:b w:val="0"/>
          <w:i w:val="0"/>
        </w:rPr>
        <w:t>Recorrer las pantallas en este orden y reemplazar cada recuadro gris: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"/>
            <w:shd w:val="clear" w:fill="012D70"/>
          </w:tcPr>
          <w:p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type="dxa" w:w="3572"/>
            <w:shd w:val="clear" w:fill="012D70"/>
          </w:tcPr>
          <w:p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type="dxa" w:w="5102"/>
            <w:shd w:val="clear" w:fill="012D70"/>
          </w:tcPr>
          <w:p>
            <w:r>
              <w:rPr>
                <w:b/>
                <w:color w:val="FFFFFF"/>
                <w:sz w:val="19"/>
              </w:rPr>
              <w:t>Qué debe mostrar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Contratos y Cartas Oferta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Una carta oferta emitida y el botón Contratar.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Remuneraciones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El libro de un mes con la vista previa de una liquidación.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Vacaciones → cuenta corriente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La cuenta de un colaborador con devengos y usos.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Solicitudes → Por Aprobar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Una solicitud con su cadena de firmas FES.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Asistencia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El resumen del mes con posibles faltas y atrasos.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Desempeño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Una evaluación con autoevaluación y evaluación lado a lado.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Cursos y Capacitaciones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La bitácora de cursos con asistencia tomada.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Encuestas de Clima → resultados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Los resultados agregados con el semáforo eNPS.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Canal de Compliance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El formulario de denuncia con la opción anónima.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RRHH → Finiquitos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Un finiquito calculado con su detalle por concepto.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12D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141A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12D7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