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E0E635">
      <w:pPr>
        <w:pStyle w:val="4"/>
      </w:pPr>
      <w:bookmarkStart w:id="0" w:name="论文介绍"/>
      <w:r>
        <w:rPr>
          <w:b/>
        </w:rPr>
        <w:t>论文介绍</w:t>
      </w:r>
      <w:bookmarkEnd w:id="0"/>
    </w:p>
    <w:p w14:paraId="132FD551">
      <w:pPr>
        <w:pStyle w:val="23"/>
      </w:pPr>
      <w:r>
        <w:rPr>
          <w:b/>
        </w:rPr>
        <w:t>标题：</w:t>
      </w:r>
      <w:r>
        <w:t>Boosting End-to-End Database Isolation Checking via Mini-Transactions</w:t>
      </w:r>
    </w:p>
    <w:p w14:paraId="5DAB55DB">
      <w:pPr>
        <w:pStyle w:val="3"/>
      </w:pPr>
      <w:r>
        <w:rPr>
          <w:b/>
        </w:rPr>
        <w:t>作者：</w:t>
      </w:r>
      <w:r>
        <w:t xml:space="preserve"> 魏恒峰，肖江，杨娜，刘思，殷梓敬，陈育兴</w:t>
      </w:r>
    </w:p>
    <w:p w14:paraId="440CB24E">
      <w:pPr>
        <w:pStyle w:val="3"/>
      </w:pPr>
      <w:r>
        <w:rPr>
          <w:b/>
        </w:rPr>
        <w:t>关键词：</w:t>
      </w:r>
      <w:r>
        <w:t>事务隔离级别，严格可串行化，可串行化，快照隔离，隔离性检测</w:t>
      </w:r>
    </w:p>
    <w:p w14:paraId="4B083C03">
      <w:pPr>
        <w:pStyle w:val="3"/>
      </w:pPr>
      <w:r>
        <w:rPr>
          <w:b/>
        </w:rPr>
        <w:t>论文链接：</w:t>
      </w:r>
      <w:r>
        <w:fldChar w:fldCharType="begin"/>
      </w:r>
      <w:r>
        <w:instrText xml:space="preserve"> HYPERLINK "https://arxiv.org/abs/2504.02344" \h </w:instrText>
      </w:r>
      <w:r>
        <w:fldChar w:fldCharType="separate"/>
      </w:r>
      <w:r>
        <w:rPr>
          <w:rStyle w:val="20"/>
        </w:rPr>
        <w:t>https://arxiv.org/abs/2504.02344</w:t>
      </w:r>
      <w:r>
        <w:rPr>
          <w:rStyle w:val="20"/>
        </w:rPr>
        <w:fldChar w:fldCharType="end"/>
      </w:r>
    </w:p>
    <w:p w14:paraId="664B31E0">
      <w:pPr>
        <w:pStyle w:val="3"/>
      </w:pPr>
    </w:p>
    <w:p w14:paraId="1BA3DDFA">
      <w:pPr>
        <w:pStyle w:val="4"/>
      </w:pPr>
      <w:bookmarkStart w:id="1" w:name="摘要"/>
      <w:r>
        <w:rPr>
          <w:b/>
        </w:rPr>
        <w:t>摘要：</w:t>
      </w:r>
      <w:bookmarkEnd w:id="1"/>
    </w:p>
    <w:p w14:paraId="1EB606AD">
      <w:pPr>
        <w:pStyle w:val="23"/>
      </w:pPr>
      <w:r>
        <w:t>事务隔离性保证对数据库正确性至关重要。然而，近期研究发现，生产环境中的数据库中存在大量隔离性漏洞。常见的隔离性检测方法采用黑盒方式，通过大规模、并发、随机的事务负载对数据库施压，并验证生成的执行历史是否满足指定的隔离级别。对于严格可串行化、可串行化和快照隔离等强隔离级别，这种方法在历史生成和验证过程中常常带来显著的端到端开销。</w:t>
      </w:r>
    </w:p>
    <w:p w14:paraId="7FAEB8CB">
      <w:pPr>
        <w:pStyle w:val="3"/>
      </w:pPr>
      <w:r>
        <w:t>本文通过提出</w:t>
      </w:r>
      <w:r>
        <w:rPr>
          <w:b/>
        </w:rPr>
        <w:t>微事务（Mini-Transactions, MTs）</w:t>
      </w:r>
      <w:r>
        <w:t>的全新设计，来应对上述低效问题。MTs 是紧凑且执行迅速的短事务，能够减少数据库阻塞和事务重试，从而在历史生成过程中显著降低开销。基于 MTs 的读-修改-写模式，我们进一步开发了高效的隔离级别验证算法，可以在线性或平方时间内完成验证。尽管设计简单，MTs 在语义上却十分丰富，能够有效捕捉文献中常见的隔离性异常。</w:t>
      </w:r>
    </w:p>
    <w:p w14:paraId="1F78970A">
      <w:pPr>
        <w:pStyle w:val="3"/>
      </w:pPr>
      <w:r>
        <w:t xml:space="preserve">我们在工具 </w:t>
      </w:r>
      <w:r>
        <w:rPr>
          <w:b/>
        </w:rPr>
        <w:t>MTC</w:t>
      </w:r>
      <w:r>
        <w:t xml:space="preserve"> 中实现了上述验证算法及 MT 工作负载生成器。实验结果表明，MTC 在历史生成和验证性能上均优于现有最先进的工具。同时，MTC 能够在各类隔离级别下发现生产数据库中的漏洞，并在保持一般随机负载测试有效性的同时，大幅降低检测成本，成为一种高效的黑盒隔离性检测解决方案。</w:t>
      </w:r>
    </w:p>
    <w:p w14:paraId="51197111">
      <w:pPr>
        <w:pStyle w:val="3"/>
      </w:pPr>
    </w:p>
    <w:p w14:paraId="37713EC1">
      <w:pPr>
        <w:pStyle w:val="4"/>
      </w:pPr>
      <w:bookmarkStart w:id="2" w:name="1引言"/>
      <w:r>
        <w:rPr>
          <w:b/>
        </w:rPr>
        <w:t>1、引言</w:t>
      </w:r>
      <w:bookmarkEnd w:id="2"/>
    </w:p>
    <w:p w14:paraId="02F8E1CF">
      <w:pPr>
        <w:pStyle w:val="23"/>
      </w:pPr>
      <w:r>
        <w:t>数据库系统是现代应用程序的核心支撑，确保其正确性对于数据完整性至关重要。其中，隔离性（Isolation）作为数据库系统最重要的正确性属性之一，指的是在并发事务执行过程中避免相互干扰的能力。尽管隔离性极为重要，但对其进行测试与验证仍然面临诸多挑战，尤其是在生产环境中，数据库内部机制往往被视为黑盒，进一步加大了检测难度。</w:t>
      </w:r>
    </w:p>
    <w:p w14:paraId="533D432E">
      <w:pPr>
        <w:pStyle w:val="34"/>
        <w:jc w:val="center"/>
      </w:pPr>
      <w:r>
        <w:drawing>
          <wp:inline distT="0" distB="0" distL="114300" distR="114300">
            <wp:extent cx="2895600" cy="37719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a:xfrm>
                      <a:off x="0" y="0"/>
                      <a:ext cx="2895600" cy="3771900"/>
                    </a:xfrm>
                    <a:prstGeom prst="rect">
                      <a:avLst/>
                    </a:prstGeom>
                    <a:noFill/>
                    <a:ln w="9525">
                      <a:noFill/>
                    </a:ln>
                  </pic:spPr>
                </pic:pic>
              </a:graphicData>
            </a:graphic>
          </wp:inline>
        </w:drawing>
      </w:r>
    </w:p>
    <w:p w14:paraId="6E4BD65B">
      <w:pPr>
        <w:pStyle w:val="32"/>
      </w:pPr>
    </w:p>
    <w:p w14:paraId="44FE158E">
      <w:pPr>
        <w:pStyle w:val="3"/>
        <w:jc w:val="center"/>
      </w:pPr>
      <w:r>
        <w:rPr>
          <w:b/>
          <w:i/>
        </w:rPr>
        <w:t>图 1：端到端隔离性检测流程：</w:t>
      </w:r>
    </w:p>
    <w:p w14:paraId="54940C4D">
      <w:pPr>
        <w:pStyle w:val="3"/>
        <w:jc w:val="center"/>
      </w:pPr>
      <w:r>
        <w:rPr>
          <w:i/>
        </w:rPr>
        <w:t>（1）客户端在数据库上执行负载；（2）收集执行结果；（3）构建统一的执行历史；（4）隔离性检测器根据隔离性规范对历史进行验证。</w:t>
      </w:r>
    </w:p>
    <w:p w14:paraId="75C5D82F">
      <w:pPr>
        <w:pStyle w:val="3"/>
      </w:pPr>
      <w:r>
        <w:t>近期研究表明，生产环境中的数据库系统中存在大量隔离性漏洞，这凸显了高效且有效的隔离性测试方法的必要性。现有的黑盒隔离性检测工具（如 Cobra、PolySI、Elle 和 Porcupine）虽然在发现隔离性违规方面表现出色，但在历史生成与验证过程中普遍存在显著的性能开销问题。</w:t>
      </w:r>
    </w:p>
    <w:p w14:paraId="4B8D64CD">
      <w:pPr>
        <w:pStyle w:val="3"/>
      </w:pPr>
      <w:r>
        <w:t>为了解决这些问题，本文提出了一种基于</w:t>
      </w:r>
      <w:r>
        <w:rPr>
          <w:b/>
        </w:rPr>
        <w:t>微事务（Mini-Transactions, MTs）</w:t>
      </w:r>
      <w:r>
        <w:t>的全新数据库隔离性检测方法。该方法由南京大学、苏黎世联邦理工学院（ETH Zurich）及腾讯公司联合提出，能够在提升检测效率的同时，保持甚至增强隔离性漏洞的检测能力。</w:t>
      </w:r>
    </w:p>
    <w:p w14:paraId="2B5A362C">
      <w:pPr>
        <w:pStyle w:val="3"/>
      </w:pPr>
    </w:p>
    <w:p w14:paraId="49726B75">
      <w:pPr>
        <w:pStyle w:val="4"/>
      </w:pPr>
      <w:bookmarkStart w:id="3" w:name="2理解数据库隔离性"/>
      <w:r>
        <w:rPr>
          <w:b/>
        </w:rPr>
        <w:t>2、理解数据库隔离性</w:t>
      </w:r>
      <w:bookmarkEnd w:id="3"/>
    </w:p>
    <w:p w14:paraId="473CCAA1">
      <w:pPr>
        <w:pStyle w:val="23"/>
      </w:pPr>
      <w:r>
        <w:t>数据库隔离性保证了并发事务不会以导致数据不一致的方式互相干扰。不同的隔离级别提供了不同程度的并发行为保证：</w:t>
      </w:r>
    </w:p>
    <w:p w14:paraId="5E1989A6">
      <w:pPr>
        <w:numPr>
          <w:ilvl w:val="0"/>
          <w:numId w:val="1"/>
        </w:numPr>
      </w:pPr>
      <w:r>
        <w:rPr>
          <w:b/>
        </w:rPr>
        <w:t>严格可串行化（SSER）</w:t>
      </w:r>
      <w:r>
        <w:t>：最强的隔离级别，确保事务的执行顺序既是串行的，又符合实际时间上的顺序。</w:t>
      </w:r>
    </w:p>
    <w:p w14:paraId="581E0AD5">
      <w:pPr>
        <w:numPr>
          <w:ilvl w:val="0"/>
          <w:numId w:val="1"/>
        </w:numPr>
      </w:pPr>
      <w:r>
        <w:rPr>
          <w:b/>
        </w:rPr>
        <w:t>可串行化（SER）</w:t>
      </w:r>
      <w:r>
        <w:t>：保证事务以某种串行顺序执行，但不一定符合实时顺序。</w:t>
      </w:r>
    </w:p>
    <w:p w14:paraId="6FC5D5C8">
      <w:pPr>
        <w:numPr>
          <w:ilvl w:val="0"/>
          <w:numId w:val="1"/>
        </w:numPr>
      </w:pPr>
      <w:r>
        <w:rPr>
          <w:b/>
        </w:rPr>
        <w:t>快照隔离（SI）</w:t>
      </w:r>
      <w:r>
        <w:t>：比可串行化更弱，确保每个事务看到数据库的一致快照。</w:t>
      </w:r>
    </w:p>
    <w:p w14:paraId="6FD089E2">
      <w:pPr>
        <w:pStyle w:val="23"/>
      </w:pPr>
      <w:r>
        <w:t>隔离性违例通常表现为微妙且难以检测的异常，但这些异常可能导致严重的应用层错误。</w:t>
      </w:r>
    </w:p>
    <w:p w14:paraId="78362392">
      <w:pPr>
        <w:pStyle w:val="3"/>
        <w:jc w:val="center"/>
      </w:pPr>
      <w:r>
        <w:drawing>
          <wp:inline distT="0" distB="0" distL="114300" distR="114300">
            <wp:extent cx="4914900" cy="3213100"/>
            <wp:effectExtent l="0" t="0" r="0" b="6350"/>
            <wp:docPr id="2"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title="fig:"/>
                    <pic:cNvPicPr>
                      <a:picLocks noChangeAspect="1" noChangeArrowheads="1"/>
                    </pic:cNvPicPr>
                  </pic:nvPicPr>
                  <pic:blipFill>
                    <a:blip r:embed="rId6"/>
                    <a:stretch>
                      <a:fillRect/>
                    </a:stretch>
                  </pic:blipFill>
                  <pic:spPr>
                    <a:xfrm>
                      <a:off x="0" y="0"/>
                      <a:ext cx="4914900" cy="3213100"/>
                    </a:xfrm>
                    <a:prstGeom prst="rect">
                      <a:avLst/>
                    </a:prstGeom>
                    <a:noFill/>
                    <a:ln w="9525">
                      <a:noFill/>
                    </a:ln>
                  </pic:spPr>
                </pic:pic>
              </a:graphicData>
            </a:graphic>
          </wp:inline>
        </w:drawing>
      </w:r>
      <w:r>
        <w:br w:type="textWrapping"/>
      </w:r>
      <w:r>
        <w:t xml:space="preserve"> </w:t>
      </w:r>
      <w:r>
        <w:rPr>
          <w:i/>
        </w:rPr>
        <w:t>图 2：三个事务之间的写偏差异常示例，展示了隔离性不足如何导致数据不一致。</w:t>
      </w:r>
    </w:p>
    <w:p w14:paraId="4B6FF0CF">
      <w:pPr>
        <w:pStyle w:val="4"/>
      </w:pPr>
      <w:bookmarkStart w:id="4" w:name="3微事务方法"/>
      <w:r>
        <w:rPr>
          <w:b/>
        </w:rPr>
        <w:t>3、微事务方法</w:t>
      </w:r>
      <w:bookmarkEnd w:id="4"/>
    </w:p>
    <w:p w14:paraId="257B6912">
      <w:r>
        <w:pict>
          <v:rect id="_x0000_i1025" o:spt="1" style="height:1.5pt;width:0pt;" coordsize="21600,21600" o:hr="t" o:hrstd="t" o:hralign="center">
            <v:path/>
            <v:fill focussize="0,0"/>
            <v:stroke/>
            <v:imagedata o:title=""/>
            <o:lock v:ext="edit"/>
            <w10:wrap type="none"/>
            <w10:anchorlock/>
          </v:rect>
        </w:pict>
      </w:r>
    </w:p>
    <w:p w14:paraId="1E594899">
      <w:pPr>
        <w:pStyle w:val="23"/>
      </w:pPr>
      <w:r>
        <w:t xml:space="preserve"> 本文提出的核心创新是</w:t>
      </w:r>
      <w:r>
        <w:rPr>
          <w:b/>
        </w:rPr>
        <w:t>微事务（Mini-Transactions，MTs）</w:t>
      </w:r>
      <w:r>
        <w:t>的概念。MTs 是小型且聚焦的事务，具有以下特征：</w:t>
      </w:r>
    </w:p>
    <w:p w14:paraId="619EE28E">
      <w:pPr>
        <w:numPr>
          <w:ilvl w:val="0"/>
          <w:numId w:val="2"/>
        </w:numPr>
        <w:tabs>
          <w:tab w:val="left" w:pos="0"/>
        </w:tabs>
      </w:pPr>
      <w:r>
        <w:rPr>
          <w:b/>
        </w:rPr>
        <w:t>紧凑大小</w:t>
      </w:r>
      <w:r>
        <w:t>：MTs 包含有限数量的读写操作（通常为 2-4 个）。</w:t>
      </w:r>
    </w:p>
    <w:p w14:paraId="0D48AAC2">
      <w:pPr>
        <w:numPr>
          <w:ilvl w:val="0"/>
          <w:numId w:val="2"/>
        </w:numPr>
        <w:tabs>
          <w:tab w:val="left" w:pos="0"/>
        </w:tabs>
      </w:pPr>
      <w:r>
        <w:rPr>
          <w:b/>
        </w:rPr>
        <w:t>读-修改-写模式</w:t>
      </w:r>
      <w:r>
        <w:t>：MTs 遵循一种模式，首先读取一个值，进行计算，然后写入一个新值。</w:t>
      </w:r>
    </w:p>
    <w:p w14:paraId="3552CB8F">
      <w:pPr>
        <w:numPr>
          <w:ilvl w:val="0"/>
          <w:numId w:val="2"/>
        </w:numPr>
        <w:tabs>
          <w:tab w:val="left" w:pos="0"/>
        </w:tabs>
      </w:pPr>
      <w:r>
        <w:rPr>
          <w:b/>
        </w:rPr>
        <w:t>唯一值条件</w:t>
      </w:r>
      <w:r>
        <w:t>：每个写操作都会产生一个在历史中从未出现过的唯一值。</w:t>
      </w:r>
    </w:p>
    <w:p w14:paraId="4B40D7C4">
      <w:pPr>
        <w:pStyle w:val="23"/>
      </w:pPr>
      <w:r>
        <w:t>这些特性使得微事务能够支持更高效的验证算法，同时保持检测隔离性违规的能力。作者展示了尽管 MTs 设计简单，它们仍能捕捉当前框架中文献所定义的所有 14 种已知的隔离性异常。</w:t>
      </w:r>
    </w:p>
    <w:p w14:paraId="2606BB34">
      <w:pPr>
        <w:pStyle w:val="36"/>
      </w:pPr>
      <w:r>
        <w:rPr>
          <w:rStyle w:val="68"/>
        </w:rPr>
        <w:t># 伪代码：一个简单的微事务示例</w:t>
      </w:r>
      <w:r>
        <w:br w:type="textWrapping"/>
      </w:r>
      <w:r>
        <w:rPr>
          <w:rStyle w:val="68"/>
        </w:rPr>
        <w:t># 事务目标：读取值，执行计算，写入新值</w:t>
      </w:r>
      <w:r>
        <w:br w:type="textWrapping"/>
      </w:r>
      <w:r>
        <w:rPr>
          <w:rStyle w:val="38"/>
        </w:rPr>
        <w:t>BEGIN</w:t>
      </w:r>
      <w:r>
        <w:rPr>
          <w:rStyle w:val="68"/>
        </w:rPr>
        <w:t xml:space="preserve"> </w:t>
      </w:r>
      <w:r>
        <w:rPr>
          <w:rStyle w:val="38"/>
        </w:rPr>
        <w:t>TRANSACTION</w:t>
      </w:r>
      <w:r>
        <w:br w:type="textWrapping"/>
      </w:r>
      <w:r>
        <w:rPr>
          <w:rStyle w:val="68"/>
        </w:rPr>
        <w:t xml:space="preserve">  </w:t>
      </w:r>
      <w:r>
        <w:rPr>
          <w:rStyle w:val="55"/>
        </w:rPr>
        <w:t>value</w:t>
      </w:r>
      <w:r>
        <w:rPr>
          <w:rStyle w:val="68"/>
        </w:rPr>
        <w:t xml:space="preserve"> = </w:t>
      </w:r>
      <w:r>
        <w:rPr>
          <w:rStyle w:val="38"/>
        </w:rPr>
        <w:t>READ</w:t>
      </w:r>
      <w:r>
        <w:rPr>
          <w:rStyle w:val="68"/>
        </w:rPr>
        <w:t>(</w:t>
      </w:r>
      <w:r>
        <w:rPr>
          <w:rStyle w:val="38"/>
        </w:rPr>
        <w:t>key</w:t>
      </w:r>
      <w:r>
        <w:rPr>
          <w:rStyle w:val="68"/>
        </w:rPr>
        <w:t>)</w:t>
      </w:r>
      <w:r>
        <w:br w:type="textWrapping"/>
      </w:r>
      <w:r>
        <w:rPr>
          <w:rStyle w:val="68"/>
        </w:rPr>
        <w:t xml:space="preserve">  newValue = </w:t>
      </w:r>
      <w:r>
        <w:rPr>
          <w:rStyle w:val="38"/>
        </w:rPr>
        <w:t>function</w:t>
      </w:r>
      <w:r>
        <w:rPr>
          <w:rStyle w:val="68"/>
        </w:rPr>
        <w:t>(</w:t>
      </w:r>
      <w:r>
        <w:rPr>
          <w:rStyle w:val="55"/>
        </w:rPr>
        <w:t>value</w:t>
      </w:r>
      <w:r>
        <w:rPr>
          <w:rStyle w:val="68"/>
        </w:rPr>
        <w:t xml:space="preserve">) </w:t>
      </w:r>
      <w:r>
        <w:br w:type="textWrapping"/>
      </w:r>
      <w:r>
        <w:rPr>
          <w:rStyle w:val="68"/>
        </w:rPr>
        <w:t xml:space="preserve">  </w:t>
      </w:r>
      <w:r>
        <w:rPr>
          <w:rStyle w:val="38"/>
        </w:rPr>
        <w:t>WRITE</w:t>
      </w:r>
      <w:r>
        <w:rPr>
          <w:rStyle w:val="68"/>
        </w:rPr>
        <w:t>(</w:t>
      </w:r>
      <w:r>
        <w:rPr>
          <w:rStyle w:val="38"/>
        </w:rPr>
        <w:t>key</w:t>
      </w:r>
      <w:r>
        <w:rPr>
          <w:rStyle w:val="68"/>
        </w:rPr>
        <w:t xml:space="preserve">, newValue)        </w:t>
      </w:r>
      <w:r>
        <w:br w:type="textWrapping"/>
      </w:r>
      <w:r>
        <w:rPr>
          <w:rStyle w:val="38"/>
        </w:rPr>
        <w:t>COMMIT</w:t>
      </w:r>
    </w:p>
    <w:p w14:paraId="00689F30">
      <w:pPr>
        <w:pStyle w:val="23"/>
      </w:pPr>
      <w:r>
        <w:rPr>
          <w:b/>
        </w:rPr>
        <w:t>使用微事务（MTs）的几个优势</w:t>
      </w:r>
      <w:r>
        <w:t>：</w:t>
      </w:r>
    </w:p>
    <w:p w14:paraId="3723A82F">
      <w:pPr>
        <w:numPr>
          <w:ilvl w:val="0"/>
          <w:numId w:val="3"/>
        </w:numPr>
        <w:tabs>
          <w:tab w:val="left" w:pos="0"/>
        </w:tabs>
      </w:pPr>
      <w:r>
        <w:rPr>
          <w:b/>
        </w:rPr>
        <w:t>较低的中止率</w:t>
      </w:r>
      <w:r>
        <w:t>：与普通事务（最高可达 60% 的中止率）相比，微事务的中止率显著较低（低于 10%），从而使得历史生成过程更加高效。</w:t>
      </w:r>
    </w:p>
    <w:p w14:paraId="1D16E4B7">
      <w:pPr>
        <w:numPr>
          <w:ilvl w:val="0"/>
          <w:numId w:val="3"/>
        </w:numPr>
        <w:tabs>
          <w:tab w:val="left" w:pos="0"/>
        </w:tabs>
      </w:pPr>
      <w:r>
        <w:rPr>
          <w:b/>
        </w:rPr>
        <w:t>简化的复杂度</w:t>
      </w:r>
      <w:r>
        <w:t>：微事务的紧凑特性简化了验证过程。</w:t>
      </w:r>
    </w:p>
    <w:p w14:paraId="29C191EC">
      <w:pPr>
        <w:numPr>
          <w:ilvl w:val="0"/>
          <w:numId w:val="3"/>
        </w:numPr>
        <w:tabs>
          <w:tab w:val="left" w:pos="0"/>
        </w:tabs>
      </w:pPr>
      <w:r>
        <w:rPr>
          <w:b/>
        </w:rPr>
        <w:t>高效的算法</w:t>
      </w:r>
      <w:r>
        <w:t>：微事务的特定模式使得开发高效的验证算法成为可能。</w:t>
      </w:r>
    </w:p>
    <w:p w14:paraId="44E384EA">
      <w:pPr>
        <w:pStyle w:val="23"/>
      </w:pPr>
    </w:p>
    <w:p w14:paraId="63206DB3">
      <w:pPr>
        <w:pStyle w:val="4"/>
      </w:pPr>
      <w:bookmarkStart w:id="5" w:name="4微事务的验证算法"/>
      <w:r>
        <w:t>4、微事务的验证算法</w:t>
      </w:r>
      <w:bookmarkEnd w:id="5"/>
    </w:p>
    <w:p w14:paraId="553B33BD">
      <w:pPr>
        <w:pStyle w:val="23"/>
      </w:pPr>
      <w:r>
        <w:t>作者为检查不同隔离级别下的微事务历史，开发了专门的验证算法：</w:t>
      </w:r>
    </w:p>
    <w:p w14:paraId="2077BAEE">
      <w:pPr>
        <w:pStyle w:val="5"/>
      </w:pPr>
      <w:bookmarkStart w:id="6" w:name="1）严格可串行化sser）验证"/>
      <w:r>
        <w:t>（1）严格可串行化（SSER）验证</w:t>
      </w:r>
      <w:bookmarkEnd w:id="6"/>
    </w:p>
    <w:p w14:paraId="07D15F0A">
      <w:pPr>
        <w:pStyle w:val="23"/>
      </w:pPr>
      <w:r>
        <w:t>对于SSER验证，算法构建一个依赖图，其中：</w:t>
      </w:r>
    </w:p>
    <w:p w14:paraId="5F406AFC">
      <w:pPr>
        <w:numPr>
          <w:ilvl w:val="0"/>
          <w:numId w:val="4"/>
        </w:numPr>
      </w:pPr>
      <w:r>
        <w:t>节点表示事务</w:t>
      </w:r>
    </w:p>
    <w:p w14:paraId="0A6BBD06">
      <w:pPr>
        <w:numPr>
          <w:ilvl w:val="0"/>
          <w:numId w:val="4"/>
        </w:numPr>
      </w:pPr>
      <w:r>
        <w:t>边表示事务之间的依赖关系（写读依赖（WR）、写写依赖（WW）、读写依赖（RW）或会话顺序）</w:t>
      </w:r>
    </w:p>
    <w:p w14:paraId="645C42B3">
      <w:pPr>
        <w:pStyle w:val="23"/>
      </w:pPr>
      <w:r>
        <w:t>与传统方法使用SAT/SMT求解器不同，基于微事务的方法可以直接检测图中的循环以识别SSER违规。该方法实现了线性时间复杂度 (O(|T| + |E|))，相比现有方法有显著的改进。</w:t>
      </w:r>
    </w:p>
    <w:p w14:paraId="3EA4D3EB">
      <w:pPr>
        <w:pStyle w:val="5"/>
      </w:pPr>
      <w:bookmarkStart w:id="7" w:name="2）可串行化ser）验证"/>
      <w:r>
        <w:t>（2）可串行化（SER）验证</w:t>
      </w:r>
      <w:bookmarkEnd w:id="7"/>
    </w:p>
    <w:p w14:paraId="58C37294">
      <w:pPr>
        <w:pStyle w:val="23"/>
      </w:pPr>
      <w:r>
        <w:t>SER验证算法类似地构建依赖图，但忽略了会话顺序边。该算法利用微事务的特性，能够高效地进行循环检测。</w:t>
      </w:r>
    </w:p>
    <w:p w14:paraId="0170FEC1">
      <w:pPr>
        <w:pStyle w:val="5"/>
      </w:pPr>
      <w:bookmarkStart w:id="8" w:name="3）快照隔离si）验证"/>
      <w:r>
        <w:t>（3）快照隔离（SI）验证</w:t>
      </w:r>
      <w:bookmarkEnd w:id="8"/>
    </w:p>
    <w:p w14:paraId="1277F7DA">
      <w:pPr>
        <w:pStyle w:val="23"/>
      </w:pPr>
      <w:r>
        <w:t>对于SI验证，算法检查特定的依赖模式，来识别SI违规，特别关注在SI下常见的写偏移异常（write-skew anomaly）。</w:t>
      </w:r>
    </w:p>
    <w:p w14:paraId="60365E20">
      <w:pPr>
        <w:pStyle w:val="3"/>
      </w:pPr>
      <w:r>
        <w:t>这些算法的高效性源于微事务的唯一值条件，该条件简化了依赖分析，并减少了潜在违规的搜索空间。</w:t>
      </w:r>
    </w:p>
    <w:p w14:paraId="7445C18C">
      <w:pPr>
        <w:pStyle w:val="3"/>
      </w:pPr>
    </w:p>
    <w:p w14:paraId="01688A4D">
      <w:pPr>
        <w:pStyle w:val="4"/>
      </w:pPr>
      <w:bookmarkStart w:id="9" w:name="5实验效果"/>
      <w:r>
        <w:rPr>
          <w:b/>
        </w:rPr>
        <w:t>5、实验效果</w:t>
      </w:r>
      <w:bookmarkEnd w:id="9"/>
    </w:p>
    <w:p w14:paraId="491AD3EC">
      <w:pPr>
        <w:pStyle w:val="23"/>
      </w:pPr>
      <w:r>
        <w:t>本研究在 PostgreSQL 和 MongoDB 数据库中，使用 Mini-Transaction（MT）负载和 General Transaction（GT）负载生成高并发事务历史，进行隔离级别检测实验。评价指标分为四类：</w:t>
      </w:r>
      <w:r>
        <w:br w:type="textWrapping"/>
      </w:r>
      <w:r>
        <w:t xml:space="preserve"> （1）验证性能（验证时间）、</w:t>
      </w:r>
      <w:r>
        <w:br w:type="textWrapping"/>
      </w:r>
      <w:r>
        <w:t xml:space="preserve"> （2）端到端检查开销（总时间、内存消耗）、</w:t>
      </w:r>
      <w:r>
        <w:br w:type="textWrapping"/>
      </w:r>
      <w:r>
        <w:t xml:space="preserve"> （3）事务提交率（Abort Rate）、</w:t>
      </w:r>
      <w:r>
        <w:br w:type="textWrapping"/>
      </w:r>
      <w:r>
        <w:t xml:space="preserve"> （4）实际 Bug 检测效果（Bug 数量、检测时间）。</w:t>
      </w:r>
    </w:p>
    <w:p w14:paraId="3ADAAD17">
      <w:pPr>
        <w:pStyle w:val="3"/>
      </w:pPr>
      <w:r>
        <w:t>图 3 至图 5 分别展示了在验证 Serializability（SER）、Snapshot Isolation（SI）和 Strict Serializability（SSER）历史时，MTC 与现有主流方法（Cobra、PolySI、Porcupine）的性能对比。图 6 至图 8 展示了端到端检测开销、事务提交率。图 9 和图 10 进一步评估了 MTC 与 Elle 工具在 Bug 检测数量和检测效率上的差异。</w:t>
      </w:r>
      <w:r>
        <w:br w:type="textWrapping"/>
      </w:r>
      <w:r>
        <w:t>在 PostgreSQL 和 MongoDB 的真实和合成数据集上，MTC 在所有指标上均优于现有的基线方法，验证效率提升最高可达1600倍，端到端检测时间和内存开销大幅下降。MTC 生成的 MT 负载提交率更高，有效避免了 GT 负载中的高 Abort 问题。同时，在相同检测时间下，MTC 能发现更多 Isolation Bug，且 Bug counter example 更简洁、易于分析。</w:t>
      </w:r>
    </w:p>
    <w:p w14:paraId="632AE701">
      <w:pPr>
        <w:pStyle w:val="34"/>
        <w:jc w:val="center"/>
      </w:pPr>
      <w:r>
        <w:drawing>
          <wp:inline distT="0" distB="0" distL="114300" distR="114300">
            <wp:extent cx="5334000" cy="1470660"/>
            <wp:effectExtent l="0" t="0" r="0" b="1524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7"/>
                    <a:stretch>
                      <a:fillRect/>
                    </a:stretch>
                  </pic:blipFill>
                  <pic:spPr>
                    <a:xfrm>
                      <a:off x="0" y="0"/>
                      <a:ext cx="5334000" cy="1470874"/>
                    </a:xfrm>
                    <a:prstGeom prst="rect">
                      <a:avLst/>
                    </a:prstGeom>
                    <a:noFill/>
                    <a:ln w="9525">
                      <a:noFill/>
                    </a:ln>
                  </pic:spPr>
                </pic:pic>
              </a:graphicData>
            </a:graphic>
          </wp:inline>
        </w:drawing>
      </w:r>
    </w:p>
    <w:p w14:paraId="3E64E1D9">
      <w:pPr>
        <w:pStyle w:val="32"/>
      </w:pPr>
    </w:p>
    <w:p w14:paraId="737EC598">
      <w:pPr>
        <w:pStyle w:val="3"/>
        <w:jc w:val="center"/>
      </w:pPr>
      <w:r>
        <w:rPr>
          <w:i/>
        </w:rPr>
        <w:t>图 3：MTC-SER与Cobra（有/无GPU加速）在不同负载条件下验证SER历史的性能比较。</w:t>
      </w:r>
    </w:p>
    <w:p w14:paraId="1C4C3301">
      <w:pPr>
        <w:pStyle w:val="34"/>
        <w:jc w:val="center"/>
      </w:pPr>
      <w:r>
        <w:drawing>
          <wp:inline distT="0" distB="0" distL="114300" distR="114300">
            <wp:extent cx="5334000" cy="1479550"/>
            <wp:effectExtent l="0" t="0" r="0" b="635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tretch>
                      <a:fillRect/>
                    </a:stretch>
                  </pic:blipFill>
                  <pic:spPr>
                    <a:xfrm>
                      <a:off x="0" y="0"/>
                      <a:ext cx="5334000" cy="1479654"/>
                    </a:xfrm>
                    <a:prstGeom prst="rect">
                      <a:avLst/>
                    </a:prstGeom>
                    <a:noFill/>
                    <a:ln w="9525">
                      <a:noFill/>
                    </a:ln>
                  </pic:spPr>
                </pic:pic>
              </a:graphicData>
            </a:graphic>
          </wp:inline>
        </w:drawing>
      </w:r>
    </w:p>
    <w:p w14:paraId="0782EBE0">
      <w:pPr>
        <w:pStyle w:val="32"/>
      </w:pPr>
    </w:p>
    <w:p w14:paraId="6A83579E">
      <w:pPr>
        <w:pStyle w:val="3"/>
        <w:jc w:val="center"/>
      </w:pPr>
      <w:r>
        <w:rPr>
          <w:i/>
        </w:rPr>
        <w:t>图 4：MTC-SI与PolySI在不同负载条件下验证SI历史的性能比较。</w:t>
      </w:r>
    </w:p>
    <w:p w14:paraId="2B882D7A">
      <w:pPr>
        <w:pStyle w:val="34"/>
        <w:jc w:val="center"/>
      </w:pPr>
      <w:r>
        <w:drawing>
          <wp:inline distT="0" distB="0" distL="114300" distR="114300">
            <wp:extent cx="5334000" cy="237363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9"/>
                    <a:stretch>
                      <a:fillRect/>
                    </a:stretch>
                  </pic:blipFill>
                  <pic:spPr>
                    <a:xfrm>
                      <a:off x="0" y="0"/>
                      <a:ext cx="5334000" cy="2373721"/>
                    </a:xfrm>
                    <a:prstGeom prst="rect">
                      <a:avLst/>
                    </a:prstGeom>
                    <a:noFill/>
                    <a:ln w="9525">
                      <a:noFill/>
                    </a:ln>
                  </pic:spPr>
                </pic:pic>
              </a:graphicData>
            </a:graphic>
          </wp:inline>
        </w:drawing>
      </w:r>
    </w:p>
    <w:p w14:paraId="0227A951">
      <w:pPr>
        <w:pStyle w:val="32"/>
      </w:pPr>
    </w:p>
    <w:p w14:paraId="66A25E05">
      <w:pPr>
        <w:pStyle w:val="3"/>
        <w:jc w:val="center"/>
      </w:pPr>
      <w:r>
        <w:rPr>
          <w:i/>
        </w:rPr>
        <w:t>图 5：MTC-SSER与Porcupine在不同并发度下验证SSER历史的性能比较。</w:t>
      </w:r>
    </w:p>
    <w:p w14:paraId="280B52F4">
      <w:pPr>
        <w:pStyle w:val="34"/>
        <w:jc w:val="center"/>
      </w:pPr>
      <w:r>
        <w:drawing>
          <wp:inline distT="0" distB="0" distL="114300" distR="114300">
            <wp:extent cx="5334000" cy="239204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0"/>
                    <a:stretch>
                      <a:fillRect/>
                    </a:stretch>
                  </pic:blipFill>
                  <pic:spPr>
                    <a:xfrm>
                      <a:off x="0" y="0"/>
                      <a:ext cx="5334000" cy="2392051"/>
                    </a:xfrm>
                    <a:prstGeom prst="rect">
                      <a:avLst/>
                    </a:prstGeom>
                    <a:noFill/>
                    <a:ln w="9525">
                      <a:noFill/>
                    </a:ln>
                  </pic:spPr>
                </pic:pic>
              </a:graphicData>
            </a:graphic>
          </wp:inline>
        </w:drawing>
      </w:r>
    </w:p>
    <w:p w14:paraId="121769EC">
      <w:pPr>
        <w:pStyle w:val="32"/>
      </w:pPr>
    </w:p>
    <w:p w14:paraId="03670C99">
      <w:pPr>
        <w:pStyle w:val="3"/>
        <w:jc w:val="center"/>
      </w:pPr>
      <w:r>
        <w:rPr>
          <w:i/>
        </w:rPr>
        <w:t>图 6：比较MTC和Cobra的整体时间和内存消耗，包括</w:t>
      </w:r>
      <w:r>
        <w:rPr>
          <w:b/>
          <w:i/>
        </w:rPr>
        <w:t>生成历史</w:t>
      </w:r>
      <w:r>
        <w:rPr>
          <w:i/>
        </w:rPr>
        <w:t>和</w:t>
      </w:r>
      <w:r>
        <w:rPr>
          <w:b/>
          <w:i/>
        </w:rPr>
        <w:t>验证历史</w:t>
      </w:r>
      <w:r>
        <w:rPr>
          <w:i/>
        </w:rPr>
        <w:t>两个阶段（SER)。</w:t>
      </w:r>
    </w:p>
    <w:p w14:paraId="4A068087">
      <w:pPr>
        <w:pStyle w:val="34"/>
        <w:jc w:val="center"/>
      </w:pPr>
      <w:r>
        <w:drawing>
          <wp:inline distT="0" distB="0" distL="114300" distR="114300">
            <wp:extent cx="5334000" cy="2051050"/>
            <wp:effectExtent l="0" t="0" r="0" b="6350"/>
            <wp:docPr id="7" name="Picture" descr="image-20250427170044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image-20250427170044717"/>
                    <pic:cNvPicPr>
                      <a:picLocks noChangeAspect="1" noChangeArrowheads="1"/>
                    </pic:cNvPicPr>
                  </pic:nvPicPr>
                  <pic:blipFill>
                    <a:blip r:embed="rId11"/>
                    <a:stretch>
                      <a:fillRect/>
                    </a:stretch>
                  </pic:blipFill>
                  <pic:spPr>
                    <a:xfrm>
                      <a:off x="0" y="0"/>
                      <a:ext cx="5334000" cy="2051538"/>
                    </a:xfrm>
                    <a:prstGeom prst="rect">
                      <a:avLst/>
                    </a:prstGeom>
                    <a:noFill/>
                    <a:ln w="9525">
                      <a:noFill/>
                    </a:ln>
                  </pic:spPr>
                </pic:pic>
              </a:graphicData>
            </a:graphic>
          </wp:inline>
        </w:drawing>
      </w:r>
    </w:p>
    <w:p w14:paraId="75EF9120">
      <w:pPr>
        <w:pStyle w:val="3"/>
        <w:jc w:val="center"/>
      </w:pPr>
      <w:r>
        <w:rPr>
          <w:i/>
        </w:rPr>
        <w:t>图 7：比较MTC和PolySI的整体时间和内存消耗，包括</w:t>
      </w:r>
      <w:r>
        <w:rPr>
          <w:b/>
          <w:i/>
        </w:rPr>
        <w:t>生成历史</w:t>
      </w:r>
      <w:r>
        <w:rPr>
          <w:i/>
        </w:rPr>
        <w:t>和</w:t>
      </w:r>
      <w:r>
        <w:rPr>
          <w:b/>
          <w:i/>
        </w:rPr>
        <w:t>验证历史</w:t>
      </w:r>
      <w:r>
        <w:rPr>
          <w:i/>
        </w:rPr>
        <w:t>两个阶段（SI)。</w:t>
      </w:r>
    </w:p>
    <w:p w14:paraId="19FD0ACE">
      <w:pPr>
        <w:pStyle w:val="34"/>
        <w:jc w:val="center"/>
      </w:pPr>
      <w:r>
        <w:drawing>
          <wp:inline distT="0" distB="0" distL="114300" distR="114300">
            <wp:extent cx="5334000" cy="2371090"/>
            <wp:effectExtent l="0" t="0" r="0" b="10160"/>
            <wp:docPr id="8" name="Picture" descr="image-20250427170359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image-20250427170359260"/>
                    <pic:cNvPicPr>
                      <a:picLocks noChangeAspect="1" noChangeArrowheads="1"/>
                    </pic:cNvPicPr>
                  </pic:nvPicPr>
                  <pic:blipFill>
                    <a:blip r:embed="rId12"/>
                    <a:stretch>
                      <a:fillRect/>
                    </a:stretch>
                  </pic:blipFill>
                  <pic:spPr>
                    <a:xfrm>
                      <a:off x="0" y="0"/>
                      <a:ext cx="5334000" cy="2371292"/>
                    </a:xfrm>
                    <a:prstGeom prst="rect">
                      <a:avLst/>
                    </a:prstGeom>
                    <a:noFill/>
                    <a:ln w="9525">
                      <a:noFill/>
                    </a:ln>
                  </pic:spPr>
                </pic:pic>
              </a:graphicData>
            </a:graphic>
          </wp:inline>
        </w:drawing>
      </w:r>
    </w:p>
    <w:p w14:paraId="5492851D">
      <w:pPr>
        <w:pStyle w:val="3"/>
        <w:jc w:val="center"/>
      </w:pPr>
      <w:r>
        <w:rPr>
          <w:i/>
        </w:rPr>
        <w:t>图 8：比较GT（General Transaction）负载和MT（Mini-Transaction）负载的事务终止率。</w:t>
      </w:r>
    </w:p>
    <w:p w14:paraId="680D38D4">
      <w:pPr>
        <w:pStyle w:val="34"/>
        <w:jc w:val="center"/>
      </w:pPr>
      <w:r>
        <w:drawing>
          <wp:inline distT="0" distB="0" distL="114300" distR="114300">
            <wp:extent cx="5334000" cy="2329815"/>
            <wp:effectExtent l="0" t="0" r="0" b="13335"/>
            <wp:docPr id="9" name="Picture" descr="image-20250427170330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image-20250427170330560"/>
                    <pic:cNvPicPr>
                      <a:picLocks noChangeAspect="1" noChangeArrowheads="1"/>
                    </pic:cNvPicPr>
                  </pic:nvPicPr>
                  <pic:blipFill>
                    <a:blip r:embed="rId13"/>
                    <a:stretch>
                      <a:fillRect/>
                    </a:stretch>
                  </pic:blipFill>
                  <pic:spPr>
                    <a:xfrm>
                      <a:off x="0" y="0"/>
                      <a:ext cx="5334000" cy="2330284"/>
                    </a:xfrm>
                    <a:prstGeom prst="rect">
                      <a:avLst/>
                    </a:prstGeom>
                    <a:noFill/>
                    <a:ln w="9525">
                      <a:noFill/>
                    </a:ln>
                  </pic:spPr>
                </pic:pic>
              </a:graphicData>
            </a:graphic>
          </wp:inline>
        </w:drawing>
      </w:r>
    </w:p>
    <w:p w14:paraId="75920C1E">
      <w:pPr>
        <w:pStyle w:val="3"/>
        <w:jc w:val="center"/>
      </w:pPr>
      <w:r>
        <w:rPr>
          <w:i/>
        </w:rPr>
        <w:t>图 9：在30分钟内比较MTC和Elle在PostgreSQL和MongoDB上检测Isolation Bug的数量。</w:t>
      </w:r>
    </w:p>
    <w:p w14:paraId="71C0B463">
      <w:pPr>
        <w:pStyle w:val="34"/>
        <w:jc w:val="center"/>
      </w:pPr>
      <w:r>
        <w:drawing>
          <wp:inline distT="0" distB="0" distL="114300" distR="114300">
            <wp:extent cx="5334000" cy="2443480"/>
            <wp:effectExtent l="0" t="0" r="0" b="13970"/>
            <wp:docPr id="10" name="Picture" descr="image-20250427170457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image-20250427170457858"/>
                    <pic:cNvPicPr>
                      <a:picLocks noChangeAspect="1" noChangeArrowheads="1"/>
                    </pic:cNvPicPr>
                  </pic:nvPicPr>
                  <pic:blipFill>
                    <a:blip r:embed="rId14"/>
                    <a:stretch>
                      <a:fillRect/>
                    </a:stretch>
                  </pic:blipFill>
                  <pic:spPr>
                    <a:xfrm>
                      <a:off x="0" y="0"/>
                      <a:ext cx="5334000" cy="2444061"/>
                    </a:xfrm>
                    <a:prstGeom prst="rect">
                      <a:avLst/>
                    </a:prstGeom>
                    <a:noFill/>
                    <a:ln w="9525">
                      <a:noFill/>
                    </a:ln>
                  </pic:spPr>
                </pic:pic>
              </a:graphicData>
            </a:graphic>
          </wp:inline>
        </w:drawing>
      </w:r>
    </w:p>
    <w:p w14:paraId="5D13BD40">
      <w:pPr>
        <w:pStyle w:val="3"/>
        <w:jc w:val="center"/>
      </w:pPr>
      <w:r>
        <w:rPr>
          <w:i/>
        </w:rPr>
        <w:t>图 10：比较MTC和Elle在不同</w:t>
      </w:r>
      <w:bookmarkStart w:id="11" w:name="_GoBack"/>
      <w:bookmarkEnd w:id="11"/>
      <w:r>
        <w:rPr>
          <w:i/>
        </w:rPr>
        <w:t>事务长度设置下的</w:t>
      </w:r>
      <w:r>
        <w:rPr>
          <w:b/>
          <w:i/>
        </w:rPr>
        <w:t>历史生成</w:t>
      </w:r>
      <w:r>
        <w:rPr>
          <w:i/>
        </w:rPr>
        <w:t>和</w:t>
      </w:r>
      <w:r>
        <w:rPr>
          <w:b/>
          <w:i/>
        </w:rPr>
        <w:t>历史验证</w:t>
      </w:r>
      <w:r>
        <w:rPr>
          <w:i/>
        </w:rPr>
        <w:t>时间。</w:t>
      </w:r>
    </w:p>
    <w:p w14:paraId="144DFF73">
      <w:pPr>
        <w:pStyle w:val="3"/>
      </w:pPr>
    </w:p>
    <w:p w14:paraId="52EF7EEF">
      <w:pPr>
        <w:pStyle w:val="4"/>
      </w:pPr>
      <w:bookmarkStart w:id="10" w:name="5结论"/>
      <w:r>
        <w:rPr>
          <w:b/>
        </w:rPr>
        <w:t>5、结论</w:t>
      </w:r>
      <w:bookmarkEnd w:id="10"/>
    </w:p>
    <w:p w14:paraId="5A6AB7CF">
      <w:pPr>
        <w:pStyle w:val="23"/>
      </w:pPr>
      <w:r>
        <w:t>本文在数据库隔离性测试领域做出了多项重要贡献：</w:t>
      </w:r>
    </w:p>
    <w:p w14:paraId="0ADCA4F4">
      <w:pPr>
        <w:numPr>
          <w:ilvl w:val="0"/>
          <w:numId w:val="5"/>
        </w:numPr>
        <w:tabs>
          <w:tab w:val="left" w:pos="0"/>
        </w:tabs>
      </w:pPr>
      <w:r>
        <w:rPr>
          <w:b/>
        </w:rPr>
        <w:t>微事务（Mini-Transactions）</w:t>
      </w:r>
      <w:r>
        <w:t>：提出了微事务的概念，作为一种成本较低的方法，用于生成测试负载并高效验证隔离性属性。</w:t>
      </w:r>
    </w:p>
    <w:p w14:paraId="06FAE987">
      <w:pPr>
        <w:numPr>
          <w:ilvl w:val="0"/>
          <w:numId w:val="5"/>
        </w:numPr>
        <w:tabs>
          <w:tab w:val="left" w:pos="0"/>
        </w:tabs>
      </w:pPr>
      <w:r>
        <w:rPr>
          <w:b/>
        </w:rPr>
        <w:t>高效验证算法</w:t>
      </w:r>
      <w:r>
        <w:t>：针对严格可串行化、可串行化和快照隔离，开发了适用于微事务历史的专门验证算法，具有线性或二次时间复杂度。</w:t>
      </w:r>
    </w:p>
    <w:p w14:paraId="012376D8">
      <w:pPr>
        <w:numPr>
          <w:ilvl w:val="0"/>
          <w:numId w:val="5"/>
        </w:numPr>
        <w:tabs>
          <w:tab w:val="left" w:pos="0"/>
        </w:tabs>
      </w:pPr>
      <w:r>
        <w:rPr>
          <w:b/>
        </w:rPr>
        <w:t>实用工具</w:t>
      </w:r>
      <w:r>
        <w:t xml:space="preserve">：将上述算法实现于工具 </w:t>
      </w:r>
      <w:r>
        <w:rPr>
          <w:b/>
        </w:rPr>
        <w:t>MTC</w:t>
      </w:r>
      <w:r>
        <w:t xml:space="preserve"> 中，实验结果表明其在性能上相较于现有工具具有显著提升。</w:t>
      </w:r>
    </w:p>
    <w:p w14:paraId="5A97A330">
      <w:pPr>
        <w:numPr>
          <w:ilvl w:val="0"/>
          <w:numId w:val="5"/>
        </w:numPr>
        <w:tabs>
          <w:tab w:val="left" w:pos="0"/>
        </w:tabs>
      </w:pPr>
      <w:r>
        <w:rPr>
          <w:b/>
        </w:rPr>
        <w:t>理论分析</w:t>
      </w:r>
      <w:r>
        <w:t>：对验证问题的复杂度以及微事务的表达能力进行了深入的理论分析。</w:t>
      </w:r>
    </w:p>
    <w:p w14:paraId="7C328CA8">
      <w:pPr>
        <w:pStyle w:val="23"/>
      </w:pPr>
      <w:r>
        <w:t>微事务方法为数据库测试提供了一种更加高效且实用的解决方案，有助于保障隔离性正确性。通过克服现有工具在性能方面的局限，MTC 能够实现对数据库系统更为全面的测试，进而有望提升数据管理的可靠性，减少生产环境中的隔离性相关错误。</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454B4C"/>
    <w:multiLevelType w:val="multilevel"/>
    <w:tmpl w:val="EA454B4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abstractNum w:abstractNumId="1">
    <w:nsid w:val="71315DCA"/>
    <w:multiLevelType w:val="multilevel"/>
    <w:tmpl w:val="71315DCA"/>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36F92A71"/>
    <w:rsid w:val="6004677D"/>
    <w:rsid w:val="693A792A"/>
    <w:rsid w:val="6B481FF8"/>
    <w:rsid w:val="756666BB"/>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qFormat/>
    <w:uiPriority w:val="0"/>
    <w:rPr>
      <w:b/>
      <w:color w:val="007020"/>
    </w:rPr>
  </w:style>
  <w:style w:type="character" w:customStyle="1" w:styleId="39">
    <w:name w:val="DataTypeTok"/>
    <w:basedOn w:val="35"/>
    <w:qFormat/>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qFormat/>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qFormat/>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qFormat/>
    <w:uiPriority w:val="0"/>
    <w:rPr>
      <w:color w:val="BB6688"/>
    </w:rPr>
  </w:style>
  <w:style w:type="character" w:customStyle="1" w:styleId="49">
    <w:name w:val="ImportTok"/>
    <w:basedOn w:val="35"/>
    <w:qFormat/>
    <w:uiPriority w:val="0"/>
  </w:style>
  <w:style w:type="character" w:customStyle="1" w:styleId="50">
    <w:name w:val="CommentTok"/>
    <w:basedOn w:val="35"/>
    <w:qFormat/>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qFormat/>
    <w:uiPriority w:val="0"/>
    <w:rPr>
      <w:color w:val="007020"/>
    </w:rPr>
  </w:style>
  <w:style w:type="character" w:customStyle="1" w:styleId="55">
    <w:name w:val="FunctionTok"/>
    <w:basedOn w:val="35"/>
    <w:qFormat/>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qFormat/>
    <w:uiPriority w:val="0"/>
  </w:style>
  <w:style w:type="character" w:customStyle="1" w:styleId="60">
    <w:name w:val="ExtensionTok"/>
    <w:basedOn w:val="35"/>
    <w:qFormat/>
    <w:uiPriority w:val="0"/>
  </w:style>
  <w:style w:type="character" w:customStyle="1" w:styleId="61">
    <w:name w:val="PreprocessorTok"/>
    <w:basedOn w:val="35"/>
    <w:qFormat/>
    <w:uiPriority w:val="0"/>
    <w:rPr>
      <w:color w:val="BC7A00"/>
    </w:rPr>
  </w:style>
  <w:style w:type="character" w:customStyle="1" w:styleId="62">
    <w:name w:val="AttributeTok"/>
    <w:basedOn w:val="35"/>
    <w:qFormat/>
    <w:uiPriority w:val="0"/>
    <w:rPr>
      <w:color w:val="7D9029"/>
    </w:rPr>
  </w:style>
  <w:style w:type="character" w:customStyle="1" w:styleId="63">
    <w:name w:val="RegionMarkerTok"/>
    <w:basedOn w:val="35"/>
    <w:qFormat/>
    <w:uiPriority w:val="0"/>
  </w:style>
  <w:style w:type="character" w:customStyle="1" w:styleId="64">
    <w:name w:val="InformationTok"/>
    <w:basedOn w:val="35"/>
    <w:qFormat/>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9</Pages>
  <Words>1499</Words>
  <Characters>1776</Characters>
  <Lines>12</Lines>
  <Paragraphs>8</Paragraphs>
  <TotalTime>0</TotalTime>
  <ScaleCrop>false</ScaleCrop>
  <LinksUpToDate>false</LinksUpToDate>
  <CharactersWithSpaces>1838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2025-05-07T08:59:00Z</dcterms:created>
  <dc:creator>无</dc:creator>
  <cp:lastModifiedBy>无</cp:lastModifiedBy>
  <dcterms:modified xsi:type="dcterms:W3CDTF">2025-05-07T09:02:32Z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eyJoZGlkIjoiOTBkMTdiOTVlNzlmZThmMmYyYjI3ZGExNWQ3MWMzMmQiLCJ1c2VySWQiOiI0Mzc3NDAyOTkifQ==</vt:lpwstr>
  </property>
  <property fmtid="{D5CDD505-2E9C-101B-9397-08002B2CF9AE}" pid="3" name="KSOProductBuildVer">
    <vt:lpwstr>2052-12.1.0.20784</vt:lpwstr>
  </property>
  <property fmtid="{D5CDD505-2E9C-101B-9397-08002B2CF9AE}" pid="4" name="ICV">
    <vt:lpwstr>C5321B257B48455B9A4BC5BAA17653A5_12</vt:lpwstr>
  </property>
</Properties>
</file>