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Skillslash Blog Import Template</w:t>
      </w:r>
    </w:p>
    <w:p>
      <w:r>
        <w:rPr>
          <w:i/>
          <w:iCs/>
        </w:rPr>
        <w:t xml:space="preserve">Fill in the table below, keep every heading exactly as written, then upload this file from “Import from Word” in the post editor. Author, content type, category, and all images are set manually and are never read from this file - remove this paragraph before uploading.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2"/>
              <w:left w:val="single" w:color="CCCCCC" w:sz="2"/>
              <w:bottom w:val="single" w:color="CCCCCC" w:sz="2"/>
              <w:right w:val="single" w:color="CCCCCC" w:sz="2"/>
            </w:tcBorders>
          </w:tcPr>
          <w:p>
            <w:r>
              <w:rPr>
                <w:b/>
                <w:bCs/>
              </w:rPr>
              <w:t xml:space="preserve">Title</w:t>
            </w:r>
          </w:p>
        </w:tc>
        <w:tc>
          <w:tcPr>
            <w:tcW w:type="pct" w:w="70%"/>
            <w:tcBorders>
              <w:top w:val="single" w:color="CCCCCC" w:sz="2"/>
              <w:left w:val="single" w:color="CCCCCC" w:sz="2"/>
              <w:bottom w:val="single" w:color="CCCCCC" w:sz="2"/>
              <w:right w:val="single" w:color="CCCCCC" w:sz="2"/>
            </w:tcBorders>
          </w:tcPr>
          <w:p>
            <w:r>
              <w:t xml:space="preserve">Data Science vs Data Analytics: Which Career Path Fits You in 2026?</w:t>
            </w:r>
          </w:p>
        </w:tc>
      </w:tr>
      <w:tr>
        <w:tc>
          <w:tcPr>
            <w:tcW w:type="pct" w:w="30%"/>
            <w:tcBorders>
              <w:top w:val="single" w:color="CCCCCC" w:sz="2"/>
              <w:left w:val="single" w:color="CCCCCC" w:sz="2"/>
              <w:bottom w:val="single" w:color="CCCCCC" w:sz="2"/>
              <w:right w:val="single" w:color="CCCCCC" w:sz="2"/>
            </w:tcBorders>
          </w:tcPr>
          <w:p>
            <w:r>
              <w:rPr>
                <w:b/>
                <w:bCs/>
              </w:rPr>
              <w:t xml:space="preserve">Slug (optional - auto-generates from the title if left blank)</w:t>
            </w:r>
          </w:p>
        </w:tc>
        <w:tc>
          <w:tcPr>
            <w:tcW w:type="pct" w:w="70%"/>
            <w:tcBorders>
              <w:top w:val="single" w:color="CCCCCC" w:sz="2"/>
              <w:left w:val="single" w:color="CCCCCC" w:sz="2"/>
              <w:bottom w:val="single" w:color="CCCCCC" w:sz="2"/>
              <w:right w:val="single" w:color="CCCCCC" w:sz="2"/>
            </w:tcBorders>
          </w:tcPr>
          <w:p>
            <w:r>
              <w:t xml:space="preserve"/>
            </w:r>
          </w:p>
        </w:tc>
      </w:tr>
      <w:tr>
        <w:tc>
          <w:tcPr>
            <w:tcW w:type="pct" w:w="30%"/>
            <w:tcBorders>
              <w:top w:val="single" w:color="CCCCCC" w:sz="2"/>
              <w:left w:val="single" w:color="CCCCCC" w:sz="2"/>
              <w:bottom w:val="single" w:color="CCCCCC" w:sz="2"/>
              <w:right w:val="single" w:color="CCCCCC" w:sz="2"/>
            </w:tcBorders>
          </w:tcPr>
          <w:p>
            <w:r>
              <w:rPr>
                <w:b/>
                <w:bCs/>
              </w:rPr>
              <w:t xml:space="preserve">Excerpt</w:t>
            </w:r>
          </w:p>
        </w:tc>
        <w:tc>
          <w:tcPr>
            <w:tcW w:type="pct" w:w="70%"/>
            <w:tcBorders>
              <w:top w:val="single" w:color="CCCCCC" w:sz="2"/>
              <w:left w:val="single" w:color="CCCCCC" w:sz="2"/>
              <w:bottom w:val="single" w:color="CCCCCC" w:sz="2"/>
              <w:right w:val="single" w:color="CCCCCC" w:sz="2"/>
            </w:tcBorders>
          </w:tcPr>
          <w:p>
            <w:r>
              <w:t xml:space="preserve">A side-by-side comparison of data science and data analytics careers - skills, salaries, and how to choose.</w:t>
            </w:r>
          </w:p>
        </w:tc>
      </w:tr>
      <w:tr>
        <w:tc>
          <w:tcPr>
            <w:tcW w:type="pct" w:w="30%"/>
            <w:tcBorders>
              <w:top w:val="single" w:color="CCCCCC" w:sz="2"/>
              <w:left w:val="single" w:color="CCCCCC" w:sz="2"/>
              <w:bottom w:val="single" w:color="CCCCCC" w:sz="2"/>
              <w:right w:val="single" w:color="CCCCCC" w:sz="2"/>
            </w:tcBorders>
          </w:tcPr>
          <w:p>
            <w:r>
              <w:rPr>
                <w:b/>
                <w:bCs/>
              </w:rPr>
              <w:t xml:space="preserve">Meta Title</w:t>
            </w:r>
          </w:p>
        </w:tc>
        <w:tc>
          <w:tcPr>
            <w:tcW w:type="pct" w:w="70%"/>
            <w:tcBorders>
              <w:top w:val="single" w:color="CCCCCC" w:sz="2"/>
              <w:left w:val="single" w:color="CCCCCC" w:sz="2"/>
              <w:bottom w:val="single" w:color="CCCCCC" w:sz="2"/>
              <w:right w:val="single" w:color="CCCCCC" w:sz="2"/>
            </w:tcBorders>
          </w:tcPr>
          <w:p>
            <w:r>
              <w:t xml:space="preserve">Data Science vs Data Analytics: Career Guide 2026 | Skillslash</w:t>
            </w:r>
          </w:p>
        </w:tc>
      </w:tr>
      <w:tr>
        <w:tc>
          <w:tcPr>
            <w:tcW w:type="pct" w:w="30%"/>
            <w:tcBorders>
              <w:top w:val="single" w:color="CCCCCC" w:sz="2"/>
              <w:left w:val="single" w:color="CCCCCC" w:sz="2"/>
              <w:bottom w:val="single" w:color="CCCCCC" w:sz="2"/>
              <w:right w:val="single" w:color="CCCCCC" w:sz="2"/>
            </w:tcBorders>
          </w:tcPr>
          <w:p>
            <w:r>
              <w:rPr>
                <w:b/>
                <w:bCs/>
              </w:rPr>
              <w:t xml:space="preserve">Meta Description</w:t>
            </w:r>
          </w:p>
        </w:tc>
        <w:tc>
          <w:tcPr>
            <w:tcW w:type="pct" w:w="70%"/>
            <w:tcBorders>
              <w:top w:val="single" w:color="CCCCCC" w:sz="2"/>
              <w:left w:val="single" w:color="CCCCCC" w:sz="2"/>
              <w:bottom w:val="single" w:color="CCCCCC" w:sz="2"/>
              <w:right w:val="single" w:color="CCCCCC" w:sz="2"/>
            </w:tcBorders>
          </w:tcPr>
          <w:p>
            <w:r>
              <w:t xml:space="preserve">Compare data science and data analytics careers - required skills, average salaries, and a decision framework - so you can pick the right path in 2026.</w:t>
            </w:r>
          </w:p>
        </w:tc>
      </w:tr>
      <w:tr>
        <w:tc>
          <w:tcPr>
            <w:tcW w:type="pct" w:w="30%"/>
            <w:tcBorders>
              <w:top w:val="single" w:color="CCCCCC" w:sz="2"/>
              <w:left w:val="single" w:color="CCCCCC" w:sz="2"/>
              <w:bottom w:val="single" w:color="CCCCCC" w:sz="2"/>
              <w:right w:val="single" w:color="CCCCCC" w:sz="2"/>
            </w:tcBorders>
          </w:tcPr>
          <w:p>
            <w:r>
              <w:rPr>
                <w:b/>
                <w:bCs/>
              </w:rPr>
              <w:t xml:space="preserve">Canonical URL (optional - self-canonicalises if left blank)</w:t>
            </w:r>
          </w:p>
        </w:tc>
        <w:tc>
          <w:tcPr>
            <w:tcW w:type="pct" w:w="70%"/>
            <w:tcBorders>
              <w:top w:val="single" w:color="CCCCCC" w:sz="2"/>
              <w:left w:val="single" w:color="CCCCCC" w:sz="2"/>
              <w:bottom w:val="single" w:color="CCCCCC" w:sz="2"/>
              <w:right w:val="single" w:color="CCCCCC" w:sz="2"/>
            </w:tcBorders>
          </w:tcPr>
          <w:p>
            <w:r>
              <w:t xml:space="preserve"/>
            </w:r>
          </w:p>
        </w:tc>
      </w:tr>
      <w:tr>
        <w:tc>
          <w:tcPr>
            <w:tcW w:type="pct" w:w="30%"/>
            <w:tcBorders>
              <w:top w:val="single" w:color="CCCCCC" w:sz="2"/>
              <w:left w:val="single" w:color="CCCCCC" w:sz="2"/>
              <w:bottom w:val="single" w:color="CCCCCC" w:sz="2"/>
              <w:right w:val="single" w:color="CCCCCC" w:sz="2"/>
            </w:tcBorders>
          </w:tcPr>
          <w:p>
            <w:r>
              <w:rPr>
                <w:b/>
                <w:bCs/>
              </w:rPr>
              <w:t xml:space="preserve">Focus Keyword</w:t>
            </w:r>
          </w:p>
        </w:tc>
        <w:tc>
          <w:tcPr>
            <w:tcW w:type="pct" w:w="70%"/>
            <w:tcBorders>
              <w:top w:val="single" w:color="CCCCCC" w:sz="2"/>
              <w:left w:val="single" w:color="CCCCCC" w:sz="2"/>
              <w:bottom w:val="single" w:color="CCCCCC" w:sz="2"/>
              <w:right w:val="single" w:color="CCCCCC" w:sz="2"/>
            </w:tcBorders>
          </w:tcPr>
          <w:p>
            <w:r>
              <w:t xml:space="preserve">data science vs data analytics</w:t>
            </w:r>
          </w:p>
        </w:tc>
      </w:tr>
      <w:tr>
        <w:tc>
          <w:tcPr>
            <w:tcW w:type="pct" w:w="30%"/>
            <w:tcBorders>
              <w:top w:val="single" w:color="CCCCCC" w:sz="2"/>
              <w:left w:val="single" w:color="CCCCCC" w:sz="2"/>
              <w:bottom w:val="single" w:color="CCCCCC" w:sz="2"/>
              <w:right w:val="single" w:color="CCCCCC" w:sz="2"/>
            </w:tcBorders>
          </w:tcPr>
          <w:p>
            <w:r>
              <w:rPr>
                <w:b/>
                <w:bCs/>
              </w:rPr>
              <w:t xml:space="preserve">Keywords</w:t>
            </w:r>
          </w:p>
        </w:tc>
        <w:tc>
          <w:tcPr>
            <w:tcW w:type="pct" w:w="70%"/>
            <w:tcBorders>
              <w:top w:val="single" w:color="CCCCCC" w:sz="2"/>
              <w:left w:val="single" w:color="CCCCCC" w:sz="2"/>
              <w:bottom w:val="single" w:color="CCCCCC" w:sz="2"/>
              <w:right w:val="single" w:color="CCCCCC" w:sz="2"/>
            </w:tcBorders>
          </w:tcPr>
          <w:p>
            <w:r>
              <w:t xml:space="preserve">data science career, data analytics career, data science vs analytics</w:t>
            </w:r>
          </w:p>
        </w:tc>
      </w:tr>
      <w:tr>
        <w:tc>
          <w:tcPr>
            <w:tcW w:type="pct" w:w="30%"/>
            <w:tcBorders>
              <w:top w:val="single" w:color="CCCCCC" w:sz="2"/>
              <w:left w:val="single" w:color="CCCCCC" w:sz="2"/>
              <w:bottom w:val="single" w:color="CCCCCC" w:sz="2"/>
              <w:right w:val="single" w:color="CCCCCC" w:sz="2"/>
            </w:tcBorders>
          </w:tcPr>
          <w:p>
            <w:r>
              <w:rPr>
                <w:b/>
                <w:bCs/>
              </w:rPr>
              <w:t xml:space="preserve">OG Title (optional - reuses Meta Title if left blank)</w:t>
            </w:r>
          </w:p>
        </w:tc>
        <w:tc>
          <w:tcPr>
            <w:tcW w:type="pct" w:w="70%"/>
            <w:tcBorders>
              <w:top w:val="single" w:color="CCCCCC" w:sz="2"/>
              <w:left w:val="single" w:color="CCCCCC" w:sz="2"/>
              <w:bottom w:val="single" w:color="CCCCCC" w:sz="2"/>
              <w:right w:val="single" w:color="CCCCCC" w:sz="2"/>
            </w:tcBorders>
          </w:tcPr>
          <w:p>
            <w:r>
              <w:t xml:space="preserve"/>
            </w:r>
          </w:p>
        </w:tc>
      </w:tr>
      <w:tr>
        <w:tc>
          <w:tcPr>
            <w:tcW w:type="pct" w:w="30%"/>
            <w:tcBorders>
              <w:top w:val="single" w:color="CCCCCC" w:sz="2"/>
              <w:left w:val="single" w:color="CCCCCC" w:sz="2"/>
              <w:bottom w:val="single" w:color="CCCCCC" w:sz="2"/>
              <w:right w:val="single" w:color="CCCCCC" w:sz="2"/>
            </w:tcBorders>
          </w:tcPr>
          <w:p>
            <w:r>
              <w:rPr>
                <w:b/>
                <w:bCs/>
              </w:rPr>
              <w:t xml:space="preserve">OG Description (optional - reuses Meta Description if left blank)</w:t>
            </w:r>
          </w:p>
        </w:tc>
        <w:tc>
          <w:tcPr>
            <w:tcW w:type="pct" w:w="70%"/>
            <w:tcBorders>
              <w:top w:val="single" w:color="CCCCCC" w:sz="2"/>
              <w:left w:val="single" w:color="CCCCCC" w:sz="2"/>
              <w:bottom w:val="single" w:color="CCCCCC" w:sz="2"/>
              <w:right w:val="single" w:color="CCCCCC" w:sz="2"/>
            </w:tcBorders>
          </w:tcPr>
          <w:p>
            <w:r>
              <w:t xml:space="preserve"/>
            </w:r>
          </w:p>
        </w:tc>
      </w:tr>
    </w:tbl>
    <w:p/>
    <w:p>
      <w:pPr>
        <w:pStyle w:val="Heading2"/>
      </w:pPr>
      <w:r>
        <w:t xml:space="preserve">Key Takeaways</w:t>
      </w:r>
    </w:p>
    <w:p>
      <w:pPr>
        <w:pStyle w:val="ListParagraph"/>
        <w:numPr>
          <w:ilvl w:val="0"/>
          <w:numId w:val="1"/>
        </w:numPr>
      </w:pPr>
      <w:r>
        <w:t xml:space="preserve">Data analytics focuses on interpreting existing data; data science builds the models that generate new predictions.</w:t>
      </w:r>
    </w:p>
    <w:p>
      <w:pPr>
        <w:pStyle w:val="ListParagraph"/>
        <w:numPr>
          <w:ilvl w:val="0"/>
          <w:numId w:val="1"/>
        </w:numPr>
      </w:pPr>
      <w:r>
        <w:t xml:space="preserve">Data science roles typically pay 20-35% more but expect Python, ML, and a stronger math foundation.</w:t>
      </w:r>
    </w:p>
    <w:p>
      <w:pPr>
        <w:pStyle w:val="ListParagraph"/>
        <w:numPr>
          <w:ilvl w:val="0"/>
          <w:numId w:val="1"/>
        </w:numPr>
      </w:pPr>
      <w:r>
        <w:t xml:space="preserve">Add as many bullet points as you want here.</w:t>
      </w:r>
    </w:p>
    <w:p/>
    <w:p>
      <w:pPr>
        <w:pStyle w:val="Heading2"/>
      </w:pPr>
      <w:r>
        <w:t xml:space="preserve">FAQs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2"/>
              <w:left w:val="single" w:color="CCCCCC" w:sz="2"/>
              <w:bottom w:val="single" w:color="CCCCCC" w:sz="2"/>
              <w:right w:val="single" w:color="CCCCCC" w:sz="2"/>
            </w:tcBorders>
            <w:shd w:fill="F0EEF7"/>
          </w:tcPr>
          <w:p>
            <w:r>
              <w:rPr>
                <w:b/>
                <w:bCs/>
              </w:rPr>
              <w:t xml:space="preserve">Question</w:t>
            </w:r>
          </w:p>
        </w:tc>
        <w:tc>
          <w:tcPr>
            <w:tcBorders>
              <w:top w:val="single" w:color="CCCCCC" w:sz="2"/>
              <w:left w:val="single" w:color="CCCCCC" w:sz="2"/>
              <w:bottom w:val="single" w:color="CCCCCC" w:sz="2"/>
              <w:right w:val="single" w:color="CCCCCC" w:sz="2"/>
            </w:tcBorders>
            <w:shd w:fill="F0EEF7"/>
          </w:tcPr>
          <w:p>
            <w:r>
              <w:rPr>
                <w:b/>
                <w:bCs/>
              </w:rPr>
              <w:t xml:space="preserve">Answer</w:t>
            </w:r>
          </w:p>
        </w:tc>
      </w:tr>
      <w:tr>
        <w:tc>
          <w:tcPr>
            <w:tcBorders>
              <w:top w:val="single" w:color="CCCCCC" w:sz="2"/>
              <w:left w:val="single" w:color="CCCCCC" w:sz="2"/>
              <w:bottom w:val="single" w:color="CCCCCC" w:sz="2"/>
              <w:right w:val="single" w:color="CCCCCC" w:sz="2"/>
            </w:tcBorders>
          </w:tcPr>
          <w:p>
            <w:r>
              <w:t xml:space="preserve">Is data science harder to learn than data analytics?</w:t>
            </w:r>
          </w:p>
        </w:tc>
        <w:tc>
          <w:tcPr>
            <w:tcBorders>
              <w:top w:val="single" w:color="CCCCCC" w:sz="2"/>
              <w:left w:val="single" w:color="CCCCCC" w:sz="2"/>
              <w:bottom w:val="single" w:color="CCCCCC" w:sz="2"/>
              <w:right w:val="single" w:color="CCCCCC" w:sz="2"/>
            </w:tcBorders>
          </w:tcPr>
          <w:p>
            <w:r>
              <w:t xml:space="preserve">Data science generally has a steeper learning curve, since it adds machine learning and programming depth on top of the statistics and SQL that data analytics already covers.</w:t>
            </w:r>
          </w:p>
        </w:tc>
      </w:tr>
      <w:tr>
        <w:tc>
          <w:tcPr>
            <w:tcBorders>
              <w:top w:val="single" w:color="CCCCCC" w:sz="2"/>
              <w:left w:val="single" w:color="CCCCCC" w:sz="2"/>
              <w:bottom w:val="single" w:color="CCCCCC" w:sz="2"/>
              <w:right w:val="single" w:color="CCCCCC" w:sz="2"/>
            </w:tcBorders>
          </w:tcPr>
          <w:p>
            <w:r>
              <w:t xml:space="preserve">Add another question here</w:t>
            </w:r>
          </w:p>
        </w:tc>
        <w:tc>
          <w:tcPr>
            <w:tcBorders>
              <w:top w:val="single" w:color="CCCCCC" w:sz="2"/>
              <w:left w:val="single" w:color="CCCCCC" w:sz="2"/>
              <w:bottom w:val="single" w:color="CCCCCC" w:sz="2"/>
              <w:right w:val="single" w:color="CCCCCC" w:sz="2"/>
            </w:tcBorders>
          </w:tcPr>
          <w:p>
            <w:r>
              <w:t xml:space="preserve">Add its answer here</w:t>
            </w:r>
          </w:p>
        </w:tc>
      </w:tr>
    </w:tbl>
    <w:p/>
    <w:p>
      <w:pPr>
        <w:pStyle w:val="Heading2"/>
      </w:pPr>
      <w:r>
        <w:t xml:space="preserve">Courses Compared</w:t>
      </w:r>
    </w:p>
    <w:p>
      <w:r>
        <w:t xml:space="preserve">Column order doesn't matter - the header row's names are matched, not their position. Add one row per course.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tblGrid>
      <w:tr>
        <w:tc>
          <w:tcPr>
            <w:tcBorders>
              <w:top w:val="single" w:color="CCCCCC" w:sz="2"/>
              <w:left w:val="single" w:color="CCCCCC" w:sz="2"/>
              <w:bottom w:val="single" w:color="CCCCCC" w:sz="2"/>
              <w:right w:val="single" w:color="CCCCCC" w:sz="2"/>
            </w:tcBorders>
            <w:shd w:fill="F0EEF7"/>
          </w:tcPr>
          <w:p>
            <w:r>
              <w:rPr>
                <w:b/>
                <w:bCs/>
              </w:rPr>
              <w:t xml:space="preserve">Name</w:t>
            </w:r>
          </w:p>
        </w:tc>
        <w:tc>
          <w:tcPr>
            <w:tcBorders>
              <w:top w:val="single" w:color="CCCCCC" w:sz="2"/>
              <w:left w:val="single" w:color="CCCCCC" w:sz="2"/>
              <w:bottom w:val="single" w:color="CCCCCC" w:sz="2"/>
              <w:right w:val="single" w:color="CCCCCC" w:sz="2"/>
            </w:tcBorders>
            <w:shd w:fill="F0EEF7"/>
          </w:tcPr>
          <w:p>
            <w:r>
              <w:rPr>
                <w:b/>
                <w:bCs/>
              </w:rPr>
              <w:t xml:space="preserve">Description</w:t>
            </w:r>
          </w:p>
        </w:tc>
        <w:tc>
          <w:tcPr>
            <w:tcBorders>
              <w:top w:val="single" w:color="CCCCCC" w:sz="2"/>
              <w:left w:val="single" w:color="CCCCCC" w:sz="2"/>
              <w:bottom w:val="single" w:color="CCCCCC" w:sz="2"/>
              <w:right w:val="single" w:color="CCCCCC" w:sz="2"/>
            </w:tcBorders>
            <w:shd w:fill="F0EEF7"/>
          </w:tcPr>
          <w:p>
            <w:r>
              <w:rPr>
                <w:b/>
                <w:bCs/>
              </w:rPr>
              <w:t xml:space="preserve">URL</w:t>
            </w:r>
          </w:p>
        </w:tc>
        <w:tc>
          <w:tcPr>
            <w:tcBorders>
              <w:top w:val="single" w:color="CCCCCC" w:sz="2"/>
              <w:left w:val="single" w:color="CCCCCC" w:sz="2"/>
              <w:bottom w:val="single" w:color="CCCCCC" w:sz="2"/>
              <w:right w:val="single" w:color="CCCCCC" w:sz="2"/>
            </w:tcBorders>
            <w:shd w:fill="F0EEF7"/>
          </w:tcPr>
          <w:p>
            <w:r>
              <w:rPr>
                <w:b/>
                <w:bCs/>
              </w:rPr>
              <w:t xml:space="preserve">Provider Name</w:t>
            </w:r>
          </w:p>
        </w:tc>
        <w:tc>
          <w:tcPr>
            <w:tcBorders>
              <w:top w:val="single" w:color="CCCCCC" w:sz="2"/>
              <w:left w:val="single" w:color="CCCCCC" w:sz="2"/>
              <w:bottom w:val="single" w:color="CCCCCC" w:sz="2"/>
              <w:right w:val="single" w:color="CCCCCC" w:sz="2"/>
            </w:tcBorders>
            <w:shd w:fill="F0EEF7"/>
          </w:tcPr>
          <w:p>
            <w:r>
              <w:rPr>
                <w:b/>
                <w:bCs/>
              </w:rPr>
              <w:t xml:space="preserve">Provider URL</w:t>
            </w:r>
          </w:p>
        </w:tc>
        <w:tc>
          <w:tcPr>
            <w:tcBorders>
              <w:top w:val="single" w:color="CCCCCC" w:sz="2"/>
              <w:left w:val="single" w:color="CCCCCC" w:sz="2"/>
              <w:bottom w:val="single" w:color="CCCCCC" w:sz="2"/>
              <w:right w:val="single" w:color="CCCCCC" w:sz="2"/>
            </w:tcBorders>
            <w:shd w:fill="F0EEF7"/>
          </w:tcPr>
          <w:p>
            <w:r>
              <w:rPr>
                <w:b/>
                <w:bCs/>
              </w:rPr>
              <w:t xml:space="preserve">Credential Awarded</w:t>
            </w:r>
          </w:p>
        </w:tc>
        <w:tc>
          <w:tcPr>
            <w:tcBorders>
              <w:top w:val="single" w:color="CCCCCC" w:sz="2"/>
              <w:left w:val="single" w:color="CCCCCC" w:sz="2"/>
              <w:bottom w:val="single" w:color="CCCCCC" w:sz="2"/>
              <w:right w:val="single" w:color="CCCCCC" w:sz="2"/>
            </w:tcBorders>
            <w:shd w:fill="F0EEF7"/>
          </w:tcPr>
          <w:p>
            <w:r>
              <w:rPr>
                <w:b/>
                <w:bCs/>
              </w:rPr>
              <w:t xml:space="preserve">Price</w:t>
            </w:r>
          </w:p>
        </w:tc>
        <w:tc>
          <w:tcPr>
            <w:tcBorders>
              <w:top w:val="single" w:color="CCCCCC" w:sz="2"/>
              <w:left w:val="single" w:color="CCCCCC" w:sz="2"/>
              <w:bottom w:val="single" w:color="CCCCCC" w:sz="2"/>
              <w:right w:val="single" w:color="CCCCCC" w:sz="2"/>
            </w:tcBorders>
            <w:shd w:fill="F0EEF7"/>
          </w:tcPr>
          <w:p>
            <w:r>
              <w:rPr>
                <w:b/>
                <w:bCs/>
              </w:rPr>
              <w:t xml:space="preserve">Currency</w:t>
            </w:r>
          </w:p>
        </w:tc>
        <w:tc>
          <w:tcPr>
            <w:tcBorders>
              <w:top w:val="single" w:color="CCCCCC" w:sz="2"/>
              <w:left w:val="single" w:color="CCCCCC" w:sz="2"/>
              <w:bottom w:val="single" w:color="CCCCCC" w:sz="2"/>
              <w:right w:val="single" w:color="CCCCCC" w:sz="2"/>
            </w:tcBorders>
            <w:shd w:fill="F0EEF7"/>
          </w:tcPr>
          <w:p>
            <w:r>
              <w:rPr>
                <w:b/>
                <w:bCs/>
              </w:rPr>
              <w:t xml:space="preserve">Availability</w:t>
            </w:r>
          </w:p>
        </w:tc>
        <w:tc>
          <w:tcPr>
            <w:tcBorders>
              <w:top w:val="single" w:color="CCCCCC" w:sz="2"/>
              <w:left w:val="single" w:color="CCCCCC" w:sz="2"/>
              <w:bottom w:val="single" w:color="CCCCCC" w:sz="2"/>
              <w:right w:val="single" w:color="CCCCCC" w:sz="2"/>
            </w:tcBorders>
            <w:shd w:fill="F0EEF7"/>
          </w:tcPr>
          <w:p>
            <w:r>
              <w:rPr>
                <w:b/>
                <w:bCs/>
              </w:rPr>
              <w:t xml:space="preserve">Category</w:t>
            </w:r>
          </w:p>
        </w:tc>
        <w:tc>
          <w:tcPr>
            <w:tcBorders>
              <w:top w:val="single" w:color="CCCCCC" w:sz="2"/>
              <w:left w:val="single" w:color="CCCCCC" w:sz="2"/>
              <w:bottom w:val="single" w:color="CCCCCC" w:sz="2"/>
              <w:right w:val="single" w:color="CCCCCC" w:sz="2"/>
            </w:tcBorders>
            <w:shd w:fill="F0EEF7"/>
          </w:tcPr>
          <w:p>
            <w:r>
              <w:rPr>
                <w:b/>
                <w:bCs/>
              </w:rPr>
              <w:t xml:space="preserve">Start Date</w:t>
            </w:r>
          </w:p>
        </w:tc>
        <w:tc>
          <w:tcPr>
            <w:tcBorders>
              <w:top w:val="single" w:color="CCCCCC" w:sz="2"/>
              <w:left w:val="single" w:color="CCCCCC" w:sz="2"/>
              <w:bottom w:val="single" w:color="CCCCCC" w:sz="2"/>
              <w:right w:val="single" w:color="CCCCCC" w:sz="2"/>
            </w:tcBorders>
            <w:shd w:fill="F0EEF7"/>
          </w:tcPr>
          <w:p>
            <w:r>
              <w:rPr>
                <w:b/>
                <w:bCs/>
              </w:rPr>
              <w:t xml:space="preserve">End Date</w:t>
            </w:r>
          </w:p>
        </w:tc>
        <w:tc>
          <w:tcPr>
            <w:tcBorders>
              <w:top w:val="single" w:color="CCCCCC" w:sz="2"/>
              <w:left w:val="single" w:color="CCCCCC" w:sz="2"/>
              <w:bottom w:val="single" w:color="CCCCCC" w:sz="2"/>
              <w:right w:val="single" w:color="CCCCCC" w:sz="2"/>
            </w:tcBorders>
            <w:shd w:fill="F0EEF7"/>
          </w:tcPr>
          <w:p>
            <w:r>
              <w:rPr>
                <w:b/>
                <w:bCs/>
              </w:rPr>
              <w:t xml:space="preserve">Mode</w:t>
            </w:r>
          </w:p>
        </w:tc>
        <w:tc>
          <w:tcPr>
            <w:tcBorders>
              <w:top w:val="single" w:color="CCCCCC" w:sz="2"/>
              <w:left w:val="single" w:color="CCCCCC" w:sz="2"/>
              <w:bottom w:val="single" w:color="CCCCCC" w:sz="2"/>
              <w:right w:val="single" w:color="CCCCCC" w:sz="2"/>
            </w:tcBorders>
            <w:shd w:fill="F0EEF7"/>
          </w:tcPr>
          <w:p>
            <w:r>
              <w:rPr>
                <w:b/>
                <w:bCs/>
              </w:rPr>
              <w:t xml:space="preserve">Workload</w:t>
            </w:r>
          </w:p>
        </w:tc>
      </w:tr>
      <w:tr>
        <w:tc>
          <w:tcPr>
            <w:tcBorders>
              <w:top w:val="single" w:color="CCCCCC" w:sz="2"/>
              <w:left w:val="single" w:color="CCCCCC" w:sz="2"/>
              <w:bottom w:val="single" w:color="CCCCCC" w:sz="2"/>
              <w:right w:val="single" w:color="CCCCCC" w:sz="2"/>
            </w:tcBorders>
          </w:tcPr>
          <w:p>
            <w:r>
              <w:t xml:space="preserve">Data Science Course</w:t>
            </w:r>
          </w:p>
        </w:tc>
        <w:tc>
          <w:tcPr>
            <w:tcBorders>
              <w:top w:val="single" w:color="CCCCCC" w:sz="2"/>
              <w:left w:val="single" w:color="CCCCCC" w:sz="2"/>
              <w:bottom w:val="single" w:color="CCCCCC" w:sz="2"/>
              <w:right w:val="single" w:color="CCCCCC" w:sz="2"/>
            </w:tcBorders>
          </w:tcPr>
          <w:p>
            <w:r>
              <w:t xml:space="preserve">A 6-month, mentor-led data science program with placement support.</w:t>
            </w:r>
          </w:p>
        </w:tc>
        <w:tc>
          <w:tcPr>
            <w:tcBorders>
              <w:top w:val="single" w:color="CCCCCC" w:sz="2"/>
              <w:left w:val="single" w:color="CCCCCC" w:sz="2"/>
              <w:bottom w:val="single" w:color="CCCCCC" w:sz="2"/>
              <w:right w:val="single" w:color="CCCCCC" w:sz="2"/>
            </w:tcBorders>
          </w:tcPr>
          <w:p>
            <w:r>
              <w:t xml:space="preserve">https://skillslash.com/data-science-course-in-pune</w:t>
            </w:r>
          </w:p>
        </w:tc>
        <w:tc>
          <w:tcPr>
            <w:tcBorders>
              <w:top w:val="single" w:color="CCCCCC" w:sz="2"/>
              <w:left w:val="single" w:color="CCCCCC" w:sz="2"/>
              <w:bottom w:val="single" w:color="CCCCCC" w:sz="2"/>
              <w:right w:val="single" w:color="CCCCCC" w:sz="2"/>
            </w:tcBorders>
          </w:tcPr>
          <w:p>
            <w:r>
              <w:t xml:space="preserve">Skillslash</w:t>
            </w:r>
          </w:p>
        </w:tc>
        <w:tc>
          <w:tcPr>
            <w:tcBorders>
              <w:top w:val="single" w:color="CCCCCC" w:sz="2"/>
              <w:left w:val="single" w:color="CCCCCC" w:sz="2"/>
              <w:bottom w:val="single" w:color="CCCCCC" w:sz="2"/>
              <w:right w:val="single" w:color="CCCCCC" w:sz="2"/>
            </w:tcBorders>
          </w:tcPr>
          <w:p>
            <w:r>
              <w:t xml:space="preserve">https://skillslash.com</w:t>
            </w:r>
          </w:p>
        </w:tc>
        <w:tc>
          <w:tcPr>
            <w:tcBorders>
              <w:top w:val="single" w:color="CCCCCC" w:sz="2"/>
              <w:left w:val="single" w:color="CCCCCC" w:sz="2"/>
              <w:bottom w:val="single" w:color="CCCCCC" w:sz="2"/>
              <w:right w:val="single" w:color="CCCCCC" w:sz="2"/>
            </w:tcBorders>
          </w:tcPr>
          <w:p>
            <w:r>
              <w:t xml:space="preserve">Certificate of Completion</w:t>
            </w:r>
          </w:p>
        </w:tc>
        <w:tc>
          <w:tcPr>
            <w:tcBorders>
              <w:top w:val="single" w:color="CCCCCC" w:sz="2"/>
              <w:left w:val="single" w:color="CCCCCC" w:sz="2"/>
              <w:bottom w:val="single" w:color="CCCCCC" w:sz="2"/>
              <w:right w:val="single" w:color="CCCCCC" w:sz="2"/>
            </w:tcBorders>
          </w:tcPr>
          <w:p>
            <w:r>
              <w:t xml:space="preserve">45000</w:t>
            </w:r>
          </w:p>
        </w:tc>
        <w:tc>
          <w:tcPr>
            <w:tcBorders>
              <w:top w:val="single" w:color="CCCCCC" w:sz="2"/>
              <w:left w:val="single" w:color="CCCCCC" w:sz="2"/>
              <w:bottom w:val="single" w:color="CCCCCC" w:sz="2"/>
              <w:right w:val="single" w:color="CCCCCC" w:sz="2"/>
            </w:tcBorders>
          </w:tcPr>
          <w:p>
            <w:r>
              <w:t xml:space="preserve">INR</w:t>
            </w:r>
          </w:p>
        </w:tc>
        <w:tc>
          <w:tcPr>
            <w:tcBorders>
              <w:top w:val="single" w:color="CCCCCC" w:sz="2"/>
              <w:left w:val="single" w:color="CCCCCC" w:sz="2"/>
              <w:bottom w:val="single" w:color="CCCCCC" w:sz="2"/>
              <w:right w:val="single" w:color="CCCCCC" w:sz="2"/>
            </w:tcBorders>
          </w:tcPr>
          <w:p>
            <w:r>
              <w:t xml:space="preserve">InStock</w:t>
            </w:r>
          </w:p>
        </w:tc>
        <w:tc>
          <w:tcPr>
            <w:tcBorders>
              <w:top w:val="single" w:color="CCCCCC" w:sz="2"/>
              <w:left w:val="single" w:color="CCCCCC" w:sz="2"/>
              <w:bottom w:val="single" w:color="CCCCCC" w:sz="2"/>
              <w:right w:val="single" w:color="CCCCCC" w:sz="2"/>
            </w:tcBorders>
          </w:tcPr>
          <w:p>
            <w:r>
              <w:t xml:space="preserve">Data Science &amp; GenAI</w:t>
            </w:r>
          </w:p>
        </w:tc>
        <w:tc>
          <w:tcPr>
            <w:tcBorders>
              <w:top w:val="single" w:color="CCCCCC" w:sz="2"/>
              <w:left w:val="single" w:color="CCCCCC" w:sz="2"/>
              <w:bottom w:val="single" w:color="CCCCCC" w:sz="2"/>
              <w:right w:val="single" w:color="CCCCCC" w:sz="2"/>
            </w:tcBorders>
          </w:tcPr>
          <w:p>
            <w:r>
              <w:t xml:space="preserve">2026-01-15</w:t>
            </w:r>
          </w:p>
        </w:tc>
        <w:tc>
          <w:tcPr>
            <w:tcBorders>
              <w:top w:val="single" w:color="CCCCCC" w:sz="2"/>
              <w:left w:val="single" w:color="CCCCCC" w:sz="2"/>
              <w:bottom w:val="single" w:color="CCCCCC" w:sz="2"/>
              <w:right w:val="single" w:color="CCCCCC" w:sz="2"/>
            </w:tcBorders>
          </w:tcPr>
          <w:p>
            <w:r>
              <w:t xml:space="preserve">2026-07-15</w:t>
            </w:r>
          </w:p>
        </w:tc>
        <w:tc>
          <w:tcPr>
            <w:tcBorders>
              <w:top w:val="single" w:color="CCCCCC" w:sz="2"/>
              <w:left w:val="single" w:color="CCCCCC" w:sz="2"/>
              <w:bottom w:val="single" w:color="CCCCCC" w:sz="2"/>
              <w:right w:val="single" w:color="CCCCCC" w:sz="2"/>
            </w:tcBorders>
          </w:tcPr>
          <w:p>
            <w:r>
              <w:t xml:space="preserve">Online</w:t>
            </w:r>
          </w:p>
        </w:tc>
        <w:tc>
          <w:tcPr>
            <w:tcBorders>
              <w:top w:val="single" w:color="CCCCCC" w:sz="2"/>
              <w:left w:val="single" w:color="CCCCCC" w:sz="2"/>
              <w:bottom w:val="single" w:color="CCCCCC" w:sz="2"/>
              <w:right w:val="single" w:color="CCCCCC" w:sz="2"/>
            </w:tcBorders>
          </w:tcPr>
          <w:p>
            <w:r>
              <w:t xml:space="preserve">P26W</w:t>
            </w:r>
          </w:p>
        </w:tc>
      </w:tr>
    </w:tbl>
    <w:p/>
    <w:p>
      <w:pPr>
        <w:pStyle w:val="Heading2"/>
      </w:pPr>
      <w:r>
        <w:t xml:space="preserve">Body</w:t>
      </w:r>
    </w:p>
    <w:p>
      <w:r>
        <w:t xml:space="preserve">Everything from here to the end of the document becomes the article body - headings, paragraphs, bullet/numbered lists, and links all carry over.</w:t>
      </w:r>
    </w:p>
    <w:p>
      <w:pPr>
        <w:pStyle w:val="Heading3"/>
      </w:pPr>
      <w:r>
        <w:t xml:space="preserve">Why This Comparison Matters</w:t>
      </w:r>
    </w:p>
    <w:p>
      <w:r>
        <w:t xml:space="preserve">Both fields are growing fast - see the </w:t>
      </w:r>
      <w:hyperlink w:history="1" r:id="rIdpuwazeeohgmrk-z0qommo">
        <w:r>
          <w:rPr>
            <w:rStyle w:val="Hyperlink"/>
          </w:rPr>
          <w:t xml:space="preserve">U.S. Bureau of Labor Statistics outlook</w:t>
        </w:r>
      </w:hyperlink>
      <w:r>
        <w:t xml:space="preserve"> [nofollow, sametab] for the source data. Compare that with our own </w:t>
      </w:r>
      <w:hyperlink w:history="1" r:id="rIdpfztdwf46s28wyqmxdhs2">
        <w:r>
          <w:rPr>
            <w:rStyle w:val="Hyperlink"/>
          </w:rPr>
          <w:t xml:space="preserve">Data Science course</w:t>
        </w:r>
      </w:hyperlink>
      <w:r>
        <w:t xml:space="preserve"> page for a closer look at the curriculum.</w:t>
      </w:r>
    </w:p>
    <w:p>
      <w:r>
        <w:t xml:space="preserve">The bracketed tag right after a link is optional and controls that one link only: [nofollow] marks it nofollow, [sametab] opens it in the same tab instead of a new one, and [nofollow, sametab] does both. No tag at all means dofollow, opens in a new tab - the editor's own defaults.</w:t>
      </w:r>
    </w:p>
    <w:p>
      <w:pPr>
        <w:pStyle w:val="Heading3"/>
      </w:pPr>
      <w:r>
        <w:t xml:space="preserve">Key Skills Compared</w:t>
      </w:r>
    </w:p>
    <w:p>
      <w:pPr>
        <w:pStyle w:val="ListParagraph"/>
        <w:numPr>
          <w:ilvl w:val="0"/>
          <w:numId w:val="1"/>
        </w:numPr>
      </w:pPr>
      <w:r>
        <w:t xml:space="preserve">SQL and spreadsheet tools for data analytics.</w:t>
      </w:r>
    </w:p>
    <w:p>
      <w:pPr>
        <w:pStyle w:val="ListParagraph"/>
        <w:numPr>
          <w:ilvl w:val="0"/>
          <w:numId w:val="1"/>
        </w:numPr>
      </w:pPr>
      <w:r>
        <w:t xml:space="preserve">Python, machine learning, and statistics for data science.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wazeeohgmrk-z0qommo" Type="http://schemas.openxmlformats.org/officeDocument/2006/relationships/hyperlink" Target="https://www.bls.gov/ooh/math/data-scientists.htm" TargetMode="External"/><Relationship Id="rIdpfztdwf46s28wyqmxdhs2" Type="http://schemas.openxmlformats.org/officeDocument/2006/relationships/hyperlink" Target="https://skillslash.com/data-science-course-in-pun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2026-09-11T11:03:57.774Z</dcterms:created>
  <dcterms:modified xsi:type="dcterms:W3CDTF">2026-09-11T11:03:57.775Z</dcterms:modified>
</cp:coreProperties>
</file>

<file path=docProps/custom.xml><?xml version="1.0" encoding="utf-8"?>
<Properties xmlns="http://schemas.openxmlformats.org/officeDocument/2006/custom-properties" xmlns:vt="http://schemas.openxmlformats.org/officeDocument/2006/docPropsVTypes"/>
</file>