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BDE" w14:textId="6DF2DF3E" w:rsidR="001A6BEF" w:rsidRPr="001A6BEF" w:rsidRDefault="001A6BEF" w:rsidP="00927730">
      <w:pPr>
        <w:pStyle w:val="Ttulo6"/>
        <w:spacing w:before="0"/>
      </w:pPr>
      <w:proofErr w:type="spellStart"/>
      <w:r w:rsidRPr="001A6BEF">
        <w:t>Registro</w:t>
      </w:r>
      <w:proofErr w:type="spellEnd"/>
      <w:r w:rsidRPr="001A6BEF">
        <w:t xml:space="preserve"> SIGED</w:t>
      </w:r>
    </w:p>
    <w:p w14:paraId="2476C9D4" w14:textId="59963820" w:rsidR="00FD1B7C" w:rsidRPr="001A6BEF" w:rsidRDefault="001A6BEF" w:rsidP="00927730">
      <w:pPr>
        <w:pStyle w:val="Ttulo1"/>
        <w:spacing w:before="0"/>
      </w:pPr>
      <w:r w:rsidRPr="001A6BEF">
        <w:t>${</w:t>
      </w:r>
      <w:proofErr w:type="spellStart"/>
      <w:r w:rsidRPr="001A6BEF">
        <w:t>numeroDocumento</w:t>
      </w:r>
      <w:proofErr w:type="spellEnd"/>
      <w:r w:rsidRPr="001A6BEF">
        <w:t>}</w:t>
      </w:r>
    </w:p>
    <w:p w14:paraId="62271542" w14:textId="03C6AF80" w:rsidR="00FD1B7C" w:rsidRPr="000F1341" w:rsidRDefault="00C940D7" w:rsidP="000F1341">
      <w:pPr>
        <w:pStyle w:val="Ttulo2"/>
      </w:pPr>
      <w:bookmarkStart w:id="0" w:name="r-markdown"/>
      <w:proofErr w:type="spellStart"/>
      <w:r w:rsidRPr="000F1341">
        <w:t>Nombre</w:t>
      </w:r>
      <w:proofErr w:type="spellEnd"/>
      <w:r w:rsidRPr="000F1341">
        <w:t xml:space="preserve"> de EFA</w:t>
      </w:r>
    </w:p>
    <w:p w14:paraId="5BB569D4" w14:textId="1B0DBD45" w:rsidR="00C940D7" w:rsidRDefault="00C940D7" w:rsidP="00C940D7">
      <w:pPr>
        <w:pStyle w:val="Ttulo3"/>
      </w:pPr>
      <w:proofErr w:type="spellStart"/>
      <w:r>
        <w:t>Especificaciones</w:t>
      </w:r>
      <w:proofErr w:type="spellEnd"/>
      <w:r>
        <w:t xml:space="preserve"> de </w:t>
      </w:r>
      <w:r w:rsidRPr="00C940D7">
        <w:t>EFA</w:t>
      </w:r>
    </w:p>
    <w:p w14:paraId="0337357A" w14:textId="4EE14043" w:rsidR="00C940D7" w:rsidRDefault="001317E9" w:rsidP="001317E9">
      <w:pPr>
        <w:pStyle w:val="Ttulo4"/>
      </w:pPr>
      <w:r w:rsidRPr="001317E9">
        <w:t>Lugar</w:t>
      </w:r>
    </w:p>
    <w:p w14:paraId="326B19B1" w14:textId="77777777" w:rsidR="0073159A" w:rsidRPr="0073159A" w:rsidRDefault="0073159A" w:rsidP="0073159A">
      <w:pPr>
        <w:pStyle w:val="Textoindependiente"/>
      </w:pPr>
    </w:p>
    <w:p w14:paraId="524BB33D" w14:textId="4CBBFEB5" w:rsidR="001A6BEF" w:rsidRPr="0073159A" w:rsidRDefault="00426B75" w:rsidP="0073159A">
      <w:pPr>
        <w:pStyle w:val="Ttulo5"/>
      </w:pPr>
      <w:bookmarkStart w:id="1" w:name="including-plots"/>
      <w:bookmarkEnd w:id="0"/>
      <w:proofErr w:type="spellStart"/>
      <w:r w:rsidRPr="0073159A">
        <w:t>Notas</w:t>
      </w:r>
      <w:proofErr w:type="spellEnd"/>
      <w:r w:rsidRPr="0073159A">
        <w:t xml:space="preserve"> al pie</w:t>
      </w:r>
      <w:r w:rsidR="00FF72CD" w:rsidRPr="0073159A">
        <w:t xml:space="preserve"> </w:t>
      </w:r>
      <w:bookmarkEnd w:id="1"/>
    </w:p>
    <w:p w14:paraId="44A4F38A" w14:textId="01310E9B" w:rsidR="00FD1B7C" w:rsidRDefault="00FD1B7C" w:rsidP="00F7487A">
      <w:pPr>
        <w:pStyle w:val="Textoindependiente"/>
      </w:pPr>
    </w:p>
    <w:sectPr w:rsidR="00FD1B7C" w:rsidSect="00411236">
      <w:headerReference w:type="default" r:id="rId7"/>
      <w:footerReference w:type="default" r:id="rId8"/>
      <w:pgSz w:w="12240" w:h="15840"/>
      <w:pgMar w:top="1417" w:right="1701" w:bottom="426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AAC4" w14:textId="77777777" w:rsidR="00003D34" w:rsidRDefault="00003D34" w:rsidP="00F7487A">
      <w:r>
        <w:separator/>
      </w:r>
    </w:p>
  </w:endnote>
  <w:endnote w:type="continuationSeparator" w:id="0">
    <w:p w14:paraId="4847DE89" w14:textId="77777777" w:rsidR="00003D34" w:rsidRDefault="00003D34" w:rsidP="00F7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AAEE" w14:textId="3F2E9C05" w:rsidR="007E2CD3" w:rsidRPr="007E2CD3" w:rsidRDefault="00003D34" w:rsidP="007E2CD3">
    <w:pPr>
      <w:pStyle w:val="Textonotapie"/>
      <w:ind w:left="284" w:hanging="284"/>
      <w:rPr>
        <w:sz w:val="17"/>
        <w:szCs w:val="17"/>
        <w:lang w:val="es-PE"/>
      </w:rPr>
    </w:pPr>
    <w:r>
      <w:rPr>
        <w:rFonts w:ascii="Cambria Math" w:hAnsi="Cambria Math"/>
        <w:noProof/>
        <w:szCs w:val="20"/>
        <w:lang w:val="es-PE"/>
      </w:rPr>
      <w:pict w14:anchorId="6D294F2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.7pt;margin-top:.2pt;width:158.25pt;height:0;z-index:-251658752" o:connectortype="straight"/>
      </w:pict>
    </w:r>
    <w:r w:rsidR="007E2CD3" w:rsidRPr="00F74E62">
      <w:rPr>
        <w:rStyle w:val="Refdenotaalpie"/>
        <w:rFonts w:ascii="Cambria Math" w:hAnsi="Cambria Math"/>
        <w:szCs w:val="20"/>
      </w:rPr>
      <w:footnoteRef/>
    </w:r>
    <w:r w:rsidR="007E2CD3" w:rsidRPr="00397357">
      <w:rPr>
        <w:sz w:val="17"/>
        <w:szCs w:val="17"/>
      </w:rPr>
      <w:t xml:space="preserve"> </w:t>
    </w:r>
    <w:r w:rsidR="007E2CD3" w:rsidRPr="007E2CD3">
      <w:rPr>
        <w:sz w:val="17"/>
        <w:szCs w:val="17"/>
        <w:lang w:val="es-PE"/>
      </w:rPr>
      <w:tab/>
    </w:r>
    <w:r w:rsidR="007E2CD3" w:rsidRPr="007E2CD3">
      <w:rPr>
        <w:b/>
        <w:bCs/>
        <w:sz w:val="17"/>
        <w:szCs w:val="17"/>
        <w:u w:val="single"/>
        <w:lang w:val="es-PE"/>
      </w:rPr>
      <w:t>Agradeceremos contestar el presente documento haciendo referencia al código de problema.</w:t>
    </w:r>
  </w:p>
  <w:p w14:paraId="0D2718AC" w14:textId="1E71D747" w:rsidR="007E2CD3" w:rsidRPr="007E2CD3" w:rsidRDefault="007E2CD3" w:rsidP="007E2CD3">
    <w:pPr>
      <w:pStyle w:val="Textonotapie"/>
      <w:ind w:left="284" w:hanging="284"/>
      <w:rPr>
        <w:sz w:val="17"/>
        <w:szCs w:val="17"/>
        <w:lang w:val="es-PE"/>
      </w:rPr>
    </w:pPr>
    <w:r w:rsidRPr="00F74E62">
      <w:rPr>
        <w:rStyle w:val="Refdenotaalpie"/>
        <w:rFonts w:ascii="Cambria Math" w:hAnsi="Cambria Math"/>
        <w:szCs w:val="20"/>
        <w:lang w:val="es-PE"/>
      </w:rPr>
      <w:t>2</w:t>
    </w:r>
    <w:r w:rsidRPr="007E2CD3">
      <w:rPr>
        <w:sz w:val="17"/>
        <w:szCs w:val="17"/>
        <w:lang w:val="es-PE"/>
      </w:rPr>
      <w:t xml:space="preserve"> </w:t>
    </w:r>
    <w:r w:rsidRPr="007E2CD3">
      <w:rPr>
        <w:sz w:val="17"/>
        <w:szCs w:val="17"/>
        <w:lang w:val="es-PE"/>
      </w:rPr>
      <w:tab/>
    </w:r>
    <w:r w:rsidRPr="007E2CD3">
      <w:rPr>
        <w:b/>
        <w:bCs/>
        <w:sz w:val="17"/>
        <w:szCs w:val="17"/>
        <w:lang w:val="es-PE"/>
      </w:rPr>
      <w:t xml:space="preserve">Ley </w:t>
    </w:r>
    <w:proofErr w:type="spellStart"/>
    <w:r w:rsidRPr="007E2CD3">
      <w:rPr>
        <w:b/>
        <w:bCs/>
        <w:sz w:val="17"/>
        <w:szCs w:val="17"/>
        <w:lang w:val="es-PE"/>
      </w:rPr>
      <w:t>N°</w:t>
    </w:r>
    <w:proofErr w:type="spellEnd"/>
    <w:r w:rsidRPr="007E2CD3">
      <w:rPr>
        <w:b/>
        <w:bCs/>
        <w:sz w:val="17"/>
        <w:szCs w:val="17"/>
        <w:lang w:val="es-PE"/>
      </w:rPr>
      <w:t xml:space="preserve"> 29325 - Ley del Sistema Nacional de Evaluación y Fiscalización Ambiental, modificada por la Ley </w:t>
    </w:r>
    <w:proofErr w:type="spellStart"/>
    <w:r w:rsidRPr="007E2CD3">
      <w:rPr>
        <w:b/>
        <w:bCs/>
        <w:sz w:val="17"/>
        <w:szCs w:val="17"/>
        <w:lang w:val="es-PE"/>
      </w:rPr>
      <w:t>N°</w:t>
    </w:r>
    <w:proofErr w:type="spellEnd"/>
    <w:r w:rsidRPr="007E2CD3">
      <w:rPr>
        <w:b/>
        <w:bCs/>
        <w:sz w:val="17"/>
        <w:szCs w:val="17"/>
        <w:lang w:val="es-PE"/>
      </w:rPr>
      <w:t xml:space="preserve"> 30011</w:t>
    </w:r>
    <w:r w:rsidRPr="007E2CD3">
      <w:rPr>
        <w:sz w:val="17"/>
        <w:szCs w:val="17"/>
        <w:lang w:val="es-PE"/>
      </w:rPr>
      <w:t>.</w:t>
    </w:r>
  </w:p>
  <w:p w14:paraId="2FEA3868" w14:textId="77777777" w:rsidR="007E2CD3" w:rsidRPr="007E2CD3" w:rsidRDefault="007E2CD3" w:rsidP="007E2CD3">
    <w:pPr>
      <w:pStyle w:val="Ttulo5"/>
      <w:ind w:left="284"/>
      <w:rPr>
        <w:sz w:val="17"/>
        <w:szCs w:val="17"/>
        <w:lang w:val="es-PE"/>
      </w:rPr>
    </w:pPr>
    <w:bookmarkStart w:id="2" w:name="artículo-11.---funciones-generales"/>
    <w:r w:rsidRPr="007E2CD3">
      <w:rPr>
        <w:sz w:val="17"/>
        <w:szCs w:val="17"/>
        <w:lang w:val="es-PE"/>
      </w:rPr>
      <w:t>Artículo 11°. - Funciones Generales</w:t>
    </w:r>
    <w:bookmarkEnd w:id="2"/>
  </w:p>
  <w:p w14:paraId="4782B0EB" w14:textId="77777777" w:rsidR="007E2CD3" w:rsidRPr="007E2CD3" w:rsidRDefault="007E2CD3" w:rsidP="007E2CD3">
    <w:pPr>
      <w:pStyle w:val="Ttulo5"/>
      <w:ind w:left="284"/>
      <w:rPr>
        <w:sz w:val="17"/>
        <w:szCs w:val="17"/>
        <w:lang w:val="es-PE"/>
      </w:rPr>
    </w:pPr>
    <w:bookmarkStart w:id="3" w:name="X3757c0963dd186efbce78ad1dd3f463dfe1ba0c"/>
    <w:r w:rsidRPr="007E2CD3">
      <w:rPr>
        <w:sz w:val="17"/>
        <w:szCs w:val="17"/>
        <w:lang w:val="es-PE"/>
      </w:rPr>
      <w:t>(…) 11.2 El OEFA, en su calidad de ente rector del Sistema Nacional de Evaluación y Fiscalización Ambiental (SINEFA), ejerce las siguientes funciones:</w:t>
    </w:r>
    <w:bookmarkEnd w:id="3"/>
  </w:p>
  <w:p w14:paraId="4BC74143" w14:textId="77777777" w:rsidR="007E2CD3" w:rsidRPr="007E2CD3" w:rsidRDefault="007E2CD3" w:rsidP="007E2CD3">
    <w:pPr>
      <w:pStyle w:val="Ttulo5"/>
      <w:ind w:left="284"/>
      <w:rPr>
        <w:sz w:val="17"/>
        <w:szCs w:val="17"/>
        <w:lang w:val="es-PE"/>
      </w:rPr>
    </w:pPr>
    <w:bookmarkStart w:id="4" w:name="Xbec7045edd9986a67a42dd00d9977ffb75a1851"/>
    <w:r w:rsidRPr="007E2CD3">
      <w:rPr>
        <w:sz w:val="17"/>
        <w:szCs w:val="17"/>
        <w:lang w:val="es-PE"/>
      </w:rPr>
      <w:t>(…) b) Función supervisora de Entidades de Fiscalización Ambiental (EFA), nacional, regional o local: comprende la facultad de realizar acciones de seguimiento y verificación del desempeño de las funciones de fiscalización a cargo de entidades de fiscalización ambiental nacional, regional o local a las que se refiere el artículo 7.</w:t>
    </w:r>
    <w:bookmarkStart w:id="5" w:name="Xb898b319df4934833b8068a79b59c827d2f455b"/>
    <w:bookmarkEnd w:id="4"/>
  </w:p>
  <w:p w14:paraId="69BC34CE" w14:textId="52490A25" w:rsidR="007E2CD3" w:rsidRPr="007E2CD3" w:rsidRDefault="007E2CD3" w:rsidP="007E2CD3">
    <w:pPr>
      <w:pStyle w:val="Ttulo5"/>
      <w:ind w:left="284"/>
      <w:rPr>
        <w:sz w:val="17"/>
        <w:szCs w:val="17"/>
        <w:lang w:val="es-PE"/>
      </w:rPr>
    </w:pPr>
    <w:r w:rsidRPr="007E2CD3">
      <w:rPr>
        <w:sz w:val="17"/>
        <w:szCs w:val="17"/>
        <w:lang w:val="es-PE"/>
      </w:rPr>
      <w:t>(…) El incumplimiento de las funciones antes indicadas acarrea responsabilidad funcional, lo cual es comunicado al órgano competente del Sistema Nacional de Control.</w:t>
    </w:r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E696" w14:textId="77777777" w:rsidR="00003D34" w:rsidRDefault="00003D34" w:rsidP="00F7487A">
      <w:r>
        <w:separator/>
      </w:r>
    </w:p>
  </w:footnote>
  <w:footnote w:type="continuationSeparator" w:id="0">
    <w:p w14:paraId="41E73FD4" w14:textId="77777777" w:rsidR="00003D34" w:rsidRDefault="00003D34" w:rsidP="00F7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0"/>
      <w:gridCol w:w="3063"/>
      <w:gridCol w:w="2674"/>
    </w:tblGrid>
    <w:tr w:rsidR="00377598" w:rsidRPr="00377598" w14:paraId="5BAFBBCD" w14:textId="77777777" w:rsidTr="00377598">
      <w:trPr>
        <w:trHeight w:val="841"/>
      </w:trPr>
      <w:tc>
        <w:tcPr>
          <w:tcW w:w="173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DDA1CA0" w14:textId="63E46B7A" w:rsidR="00377598" w:rsidRPr="00377598" w:rsidRDefault="00377598" w:rsidP="00F7487A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5C6806CF" wp14:editId="12821D12">
                <wp:extent cx="1028700" cy="533707"/>
                <wp:effectExtent l="0" t="0" r="0" b="0"/>
                <wp:docPr id="2" name="Imagen 2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388EF67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475534FC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11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ADE76F9" w14:textId="77777777" w:rsidR="00377598" w:rsidRPr="00F7487A" w:rsidRDefault="00377598" w:rsidP="00F7487A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71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3386F69D" w14:textId="3C36158D" w:rsidR="00377598" w:rsidRPr="00F7487A" w:rsidRDefault="00377598" w:rsidP="00F7487A">
          <w:pPr>
            <w:spacing w:before="0"/>
            <w:jc w:val="left"/>
            <w:rPr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SEFA:</w:t>
          </w:r>
          <w:r w:rsidR="00F7487A">
            <w:rPr>
              <w:color w:val="FFFFFF" w:themeColor="background1"/>
              <w:lang w:val="es-PE" w:eastAsia="es-PE"/>
            </w:rPr>
            <w:t xml:space="preserve"> </w:t>
          </w:r>
          <w:r w:rsidRPr="00F7487A">
            <w:rPr>
              <w:color w:val="FFFFFF" w:themeColor="background1"/>
              <w:lang w:val="es-PE" w:eastAsia="es-PE"/>
            </w:rPr>
            <w:t>Subdirección de Seguimiento de Entidades de Fiscalización Ambiental</w:t>
          </w:r>
        </w:p>
      </w:tc>
    </w:tr>
  </w:tbl>
  <w:p w14:paraId="3295D53C" w14:textId="77777777" w:rsidR="00377598" w:rsidRPr="00F7487A" w:rsidRDefault="00377598" w:rsidP="00F62778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165ACC11" w14:textId="2E477BDD" w:rsidR="00377598" w:rsidRPr="00F7487A" w:rsidRDefault="00377598" w:rsidP="00F7487A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</w:t>
    </w:r>
    <w:r w:rsidR="00FF06BF">
      <w:rPr>
        <w:b/>
        <w:bCs/>
        <w:sz w:val="16"/>
        <w:szCs w:val="20"/>
        <w:lang w:val="es-PE" w:eastAsia="es-PE"/>
      </w:rPr>
      <w:t>Año del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4CCFE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D34"/>
    <w:rsid w:val="00011C8B"/>
    <w:rsid w:val="00054A43"/>
    <w:rsid w:val="000F1341"/>
    <w:rsid w:val="001317E9"/>
    <w:rsid w:val="001A6BEF"/>
    <w:rsid w:val="00377598"/>
    <w:rsid w:val="00387E11"/>
    <w:rsid w:val="003C43D3"/>
    <w:rsid w:val="00411236"/>
    <w:rsid w:val="00426B75"/>
    <w:rsid w:val="004D7EE0"/>
    <w:rsid w:val="004E29B3"/>
    <w:rsid w:val="004F7304"/>
    <w:rsid w:val="00512547"/>
    <w:rsid w:val="00545274"/>
    <w:rsid w:val="00590D07"/>
    <w:rsid w:val="00607E0F"/>
    <w:rsid w:val="00686D1B"/>
    <w:rsid w:val="0073159A"/>
    <w:rsid w:val="00784D58"/>
    <w:rsid w:val="007C3B31"/>
    <w:rsid w:val="007D497D"/>
    <w:rsid w:val="007E2CD3"/>
    <w:rsid w:val="008D6863"/>
    <w:rsid w:val="00903466"/>
    <w:rsid w:val="00927730"/>
    <w:rsid w:val="00A92C45"/>
    <w:rsid w:val="00B30AFD"/>
    <w:rsid w:val="00B86B75"/>
    <w:rsid w:val="00BC48D5"/>
    <w:rsid w:val="00C36279"/>
    <w:rsid w:val="00C43AEB"/>
    <w:rsid w:val="00C813DA"/>
    <w:rsid w:val="00C940D7"/>
    <w:rsid w:val="00DF0F9E"/>
    <w:rsid w:val="00E0550C"/>
    <w:rsid w:val="00E315A3"/>
    <w:rsid w:val="00F2273D"/>
    <w:rsid w:val="00F62778"/>
    <w:rsid w:val="00F7487A"/>
    <w:rsid w:val="00F74E62"/>
    <w:rsid w:val="00FD1B7C"/>
    <w:rsid w:val="00FF06BF"/>
    <w:rsid w:val="00FF1D0B"/>
    <w:rsid w:val="00FF72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336F08B2"/>
  <w15:docId w15:val="{4024A362-CE90-41EB-BE01-65B85D14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87A"/>
    <w:pPr>
      <w:spacing w:before="180" w:after="0"/>
      <w:jc w:val="both"/>
    </w:pPr>
    <w:rPr>
      <w:rFonts w:ascii="Arial" w:hAnsi="Arial"/>
      <w:sz w:val="20"/>
    </w:rPr>
  </w:style>
  <w:style w:type="paragraph" w:styleId="Ttulo1">
    <w:name w:val="heading 1"/>
    <w:basedOn w:val="Ttulo"/>
    <w:next w:val="Textoindependiente"/>
    <w:uiPriority w:val="9"/>
    <w:qFormat/>
    <w:rsid w:val="001A6BEF"/>
    <w:pPr>
      <w:outlineLvl w:val="0"/>
    </w:pPr>
  </w:style>
  <w:style w:type="paragraph" w:styleId="Ttulo2">
    <w:name w:val="heading 2"/>
    <w:basedOn w:val="Normal"/>
    <w:next w:val="Textoindependiente"/>
    <w:uiPriority w:val="9"/>
    <w:unhideWhenUsed/>
    <w:qFormat/>
    <w:rsid w:val="000F1341"/>
    <w:pPr>
      <w:keepNext/>
      <w:keepLines/>
      <w:spacing w:before="0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Textoindependiente"/>
    <w:next w:val="Textoindependiente"/>
    <w:uiPriority w:val="9"/>
    <w:unhideWhenUsed/>
    <w:qFormat/>
    <w:rsid w:val="00C940D7"/>
    <w:pPr>
      <w:spacing w:before="0" w:after="0"/>
      <w:outlineLvl w:val="2"/>
    </w:pPr>
  </w:style>
  <w:style w:type="paragraph" w:styleId="Ttulo4">
    <w:name w:val="heading 4"/>
    <w:basedOn w:val="Textoindependiente"/>
    <w:next w:val="Textoindependiente"/>
    <w:uiPriority w:val="9"/>
    <w:unhideWhenUsed/>
    <w:qFormat/>
    <w:rsid w:val="00545274"/>
    <w:pPr>
      <w:spacing w:before="0"/>
      <w:outlineLvl w:val="3"/>
    </w:pPr>
  </w:style>
  <w:style w:type="paragraph" w:styleId="Ttulo5">
    <w:name w:val="heading 5"/>
    <w:basedOn w:val="FirstParagraph"/>
    <w:next w:val="Textoindependiente"/>
    <w:uiPriority w:val="9"/>
    <w:unhideWhenUsed/>
    <w:qFormat/>
    <w:rsid w:val="0073159A"/>
    <w:pPr>
      <w:spacing w:before="0" w:after="0"/>
      <w:outlineLvl w:val="4"/>
    </w:pPr>
    <w:rPr>
      <w:sz w:val="16"/>
      <w:szCs w:val="20"/>
    </w:rPr>
  </w:style>
  <w:style w:type="paragraph" w:styleId="Ttulo6">
    <w:name w:val="heading 6"/>
    <w:basedOn w:val="Ttulo"/>
    <w:next w:val="Textoindependiente"/>
    <w:uiPriority w:val="9"/>
    <w:unhideWhenUsed/>
    <w:qFormat/>
    <w:rsid w:val="001A6BEF"/>
    <w:pPr>
      <w:spacing w:after="0"/>
      <w:jc w:val="right"/>
      <w:outlineLvl w:val="5"/>
    </w:pPr>
    <w:rPr>
      <w:sz w:val="16"/>
      <w:szCs w:val="16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DF0F9E"/>
    <w:pPr>
      <w:spacing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A6BEF"/>
    <w:pPr>
      <w:keepNext/>
      <w:keepLines/>
      <w:spacing w:after="240"/>
      <w:jc w:val="center"/>
    </w:pPr>
    <w:rPr>
      <w:rFonts w:eastAsiaTheme="majorEastAsia" w:cs="Arial"/>
      <w:b/>
      <w:bCs/>
      <w:sz w:val="21"/>
      <w:szCs w:val="21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3775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7598"/>
  </w:style>
  <w:style w:type="paragraph" w:styleId="Piedepgina">
    <w:name w:val="footer"/>
    <w:basedOn w:val="Normal"/>
    <w:link w:val="PiedepginaCar"/>
    <w:unhideWhenUsed/>
    <w:rsid w:val="003775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7598"/>
  </w:style>
  <w:style w:type="paragraph" w:styleId="NormalWeb">
    <w:name w:val="Normal (Web)"/>
    <w:basedOn w:val="Normal"/>
    <w:uiPriority w:val="99"/>
    <w:unhideWhenUsed/>
    <w:rsid w:val="003775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apple-tab-span">
    <w:name w:val="apple-tab-span"/>
    <w:basedOn w:val="Fuentedeprrafopredeter"/>
    <w:rsid w:val="0037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2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SEFA</dc:creator>
  <cp:keywords/>
  <cp:lastModifiedBy>48393642</cp:lastModifiedBy>
  <cp:revision>19</cp:revision>
  <dcterms:created xsi:type="dcterms:W3CDTF">2021-05-19T16:37:00Z</dcterms:created>
  <dcterms:modified xsi:type="dcterms:W3CDTF">2021-07-07T16:05:00Z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