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E7BDE" w14:textId="6DF2DF3E" w:rsidR="001A6BEF" w:rsidRPr="00403F57" w:rsidRDefault="001A6BEF" w:rsidP="00927730">
      <w:pPr>
        <w:pStyle w:val="Ttulo6"/>
        <w:spacing w:before="0"/>
        <w:rPr>
          <w:lang w:val="es-PE"/>
        </w:rPr>
      </w:pPr>
      <w:r w:rsidRPr="00403F57">
        <w:rPr>
          <w:lang w:val="es-PE"/>
        </w:rPr>
        <w:t>Registro SIGED</w:t>
      </w:r>
    </w:p>
    <w:p w14:paraId="2476C9D4" w14:textId="59963820" w:rsidR="00FD1B7C" w:rsidRPr="00403F57" w:rsidRDefault="001A6BEF" w:rsidP="00927730">
      <w:pPr>
        <w:pStyle w:val="Ttulo1"/>
        <w:spacing w:before="0"/>
        <w:rPr>
          <w:lang w:val="es-PE"/>
        </w:rPr>
      </w:pPr>
      <w:r w:rsidRPr="00403F57">
        <w:rPr>
          <w:lang w:val="es-PE"/>
        </w:rPr>
        <w:t>${</w:t>
      </w:r>
      <w:proofErr w:type="spellStart"/>
      <w:r w:rsidRPr="00403F57">
        <w:rPr>
          <w:lang w:val="es-PE"/>
        </w:rPr>
        <w:t>numeroDocumento</w:t>
      </w:r>
      <w:proofErr w:type="spellEnd"/>
      <w:r w:rsidRPr="00403F57">
        <w:rPr>
          <w:lang w:val="es-PE"/>
        </w:rPr>
        <w:t>}</w:t>
      </w:r>
    </w:p>
    <w:p w14:paraId="62271542" w14:textId="03C6AF80" w:rsidR="00FD1B7C" w:rsidRPr="00403F57" w:rsidRDefault="00C940D7" w:rsidP="000F1341">
      <w:pPr>
        <w:pStyle w:val="Ttulo2"/>
        <w:rPr>
          <w:lang w:val="es-PE"/>
        </w:rPr>
      </w:pPr>
      <w:bookmarkStart w:id="0" w:name="r-markdown"/>
      <w:r w:rsidRPr="00403F57">
        <w:rPr>
          <w:lang w:val="es-PE"/>
        </w:rPr>
        <w:t>Nombre de EFA</w:t>
      </w:r>
    </w:p>
    <w:p w14:paraId="5BB569D4" w14:textId="1B0DBD45" w:rsidR="00C940D7" w:rsidRPr="00403F57" w:rsidRDefault="00C940D7" w:rsidP="00C940D7">
      <w:pPr>
        <w:pStyle w:val="Ttulo3"/>
        <w:rPr>
          <w:lang w:val="es-PE"/>
        </w:rPr>
      </w:pPr>
      <w:r w:rsidRPr="00403F57">
        <w:rPr>
          <w:lang w:val="es-PE"/>
        </w:rPr>
        <w:t>Especificaciones de EFA</w:t>
      </w:r>
    </w:p>
    <w:p w14:paraId="0337357A" w14:textId="4EE14043" w:rsidR="00C940D7" w:rsidRPr="00403F57" w:rsidRDefault="001317E9" w:rsidP="001317E9">
      <w:pPr>
        <w:pStyle w:val="Ttulo4"/>
        <w:rPr>
          <w:lang w:val="es-PE"/>
        </w:rPr>
      </w:pPr>
      <w:r w:rsidRPr="00403F57">
        <w:rPr>
          <w:lang w:val="es-PE"/>
        </w:rPr>
        <w:t>Lugar</w:t>
      </w:r>
    </w:p>
    <w:p w14:paraId="326B19B1" w14:textId="77777777" w:rsidR="0073159A" w:rsidRPr="00403F57" w:rsidRDefault="0073159A" w:rsidP="0073159A">
      <w:pPr>
        <w:pStyle w:val="Textoindependiente"/>
        <w:rPr>
          <w:lang w:val="es-PE"/>
        </w:rPr>
      </w:pPr>
    </w:p>
    <w:p w14:paraId="524BB33D" w14:textId="4CBBFEB5" w:rsidR="001A6BEF" w:rsidRPr="00403F57" w:rsidRDefault="00426B75" w:rsidP="0073159A">
      <w:pPr>
        <w:pStyle w:val="Ttulo5"/>
        <w:rPr>
          <w:lang w:val="es-PE"/>
        </w:rPr>
      </w:pPr>
      <w:bookmarkStart w:id="1" w:name="including-plots"/>
      <w:bookmarkEnd w:id="0"/>
      <w:r w:rsidRPr="00403F57">
        <w:rPr>
          <w:lang w:val="es-PE"/>
        </w:rPr>
        <w:t>Notas al pie</w:t>
      </w:r>
      <w:r w:rsidR="00FF72CD" w:rsidRPr="00403F57">
        <w:rPr>
          <w:lang w:val="es-PE"/>
        </w:rPr>
        <w:t xml:space="preserve"> </w:t>
      </w:r>
      <w:bookmarkEnd w:id="1"/>
    </w:p>
    <w:p w14:paraId="33F2AE0A" w14:textId="64C5BA6C" w:rsidR="001C0AF7" w:rsidRDefault="00A31793" w:rsidP="00A31793">
      <w:pPr>
        <w:spacing w:before="0" w:after="200"/>
        <w:jc w:val="left"/>
        <w:rPr>
          <w:lang w:val="es-PE"/>
        </w:rPr>
      </w:pPr>
      <w:r>
        <w:rPr>
          <w:lang w:val="es-PE"/>
        </w:rPr>
        <w:br w:type="page"/>
      </w:r>
    </w:p>
    <w:p w14:paraId="539508C5" w14:textId="177E54BF" w:rsidR="001C0AF7" w:rsidRDefault="001C0AF7" w:rsidP="00F7487A">
      <w:pPr>
        <w:pStyle w:val="Textoindependiente"/>
        <w:rPr>
          <w:lang w:val="es-PE"/>
        </w:rPr>
      </w:pPr>
    </w:p>
    <w:sectPr w:rsidR="001C0AF7" w:rsidSect="00A87A62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17" w:right="1701" w:bottom="426" w:left="1701" w:header="568" w:footer="116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9D9AD" w14:textId="77777777" w:rsidR="00564985" w:rsidRDefault="00564985" w:rsidP="00F7487A">
      <w:r>
        <w:separator/>
      </w:r>
    </w:p>
  </w:endnote>
  <w:endnote w:type="continuationSeparator" w:id="0">
    <w:p w14:paraId="76CE7B60" w14:textId="77777777" w:rsidR="00564985" w:rsidRDefault="00564985" w:rsidP="00F74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59345" w14:textId="000F894C" w:rsidR="00EA7926" w:rsidRPr="001C0AF7" w:rsidRDefault="00EA7926" w:rsidP="001C0AF7">
    <w:pPr>
      <w:spacing w:before="18" w:line="220" w:lineRule="exact"/>
      <w:ind w:left="284" w:right="49"/>
      <w:rPr>
        <w:rFonts w:cs="Arial"/>
        <w:sz w:val="16"/>
        <w:szCs w:val="16"/>
        <w:lang w:val="es-P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0BEB9" w14:textId="501C4568" w:rsidR="00EB4E06" w:rsidRPr="00EB4E06" w:rsidRDefault="00564985" w:rsidP="00EB4E06">
    <w:pPr>
      <w:pStyle w:val="Ttulo8"/>
      <w:spacing w:before="240"/>
      <w:rPr>
        <w:color w:val="auto"/>
        <w:lang w:val="es-PE"/>
      </w:rPr>
    </w:pPr>
    <w:bookmarkStart w:id="2" w:name="X6cc8d59f422280372154cb099b669b313f584a6"/>
    <w:r>
      <w:rPr>
        <w:rFonts w:ascii="Cambria Math" w:hAnsi="Cambria Math"/>
        <w:noProof/>
        <w:color w:val="auto"/>
        <w:sz w:val="20"/>
        <w:szCs w:val="32"/>
        <w:vertAlign w:val="superscript"/>
        <w:lang w:val="es-PE"/>
      </w:rPr>
      <w:pict w14:anchorId="6D294F2C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.2pt;margin-top:-.4pt;width:158.25pt;height:0;z-index:-251658752" o:connectortype="straight"/>
      </w:pict>
    </w:r>
    <w:r w:rsidR="00EB4E06" w:rsidRPr="00EB4E06">
      <w:rPr>
        <w:rFonts w:ascii="Cambria Math" w:hAnsi="Cambria Math"/>
        <w:color w:val="auto"/>
        <w:sz w:val="20"/>
        <w:szCs w:val="32"/>
        <w:vertAlign w:val="superscript"/>
        <w:lang w:val="es-PE"/>
      </w:rPr>
      <w:t>1</w:t>
    </w:r>
    <w:r w:rsidR="00EB4E06">
      <w:rPr>
        <w:rFonts w:ascii="Cambria Math" w:hAnsi="Cambria Math"/>
        <w:color w:val="auto"/>
        <w:sz w:val="20"/>
        <w:szCs w:val="32"/>
        <w:vertAlign w:val="superscript"/>
        <w:lang w:val="es-PE"/>
      </w:rPr>
      <w:t xml:space="preserve"> </w:t>
    </w:r>
    <w:proofErr w:type="gramStart"/>
    <w:r w:rsidR="00EB4E06" w:rsidRPr="00EB4E06">
      <w:rPr>
        <w:b/>
        <w:bCs/>
        <w:color w:val="auto"/>
        <w:u w:val="single"/>
        <w:lang w:val="es-PE"/>
      </w:rPr>
      <w:t>Resolución</w:t>
    </w:r>
    <w:proofErr w:type="gramEnd"/>
    <w:r w:rsidR="00EB4E06" w:rsidRPr="00EB4E06">
      <w:rPr>
        <w:b/>
        <w:bCs/>
        <w:color w:val="auto"/>
        <w:u w:val="single"/>
        <w:lang w:val="es-PE"/>
      </w:rPr>
      <w:t xml:space="preserve"> de Consejo Directivo </w:t>
    </w:r>
    <w:proofErr w:type="spellStart"/>
    <w:r w:rsidR="00EB4E06" w:rsidRPr="00EB4E06">
      <w:rPr>
        <w:b/>
        <w:bCs/>
        <w:color w:val="auto"/>
        <w:u w:val="single"/>
        <w:lang w:val="es-PE"/>
      </w:rPr>
      <w:t>N°</w:t>
    </w:r>
    <w:proofErr w:type="spellEnd"/>
    <w:r w:rsidR="00EB4E06" w:rsidRPr="00EB4E06">
      <w:rPr>
        <w:b/>
        <w:bCs/>
        <w:color w:val="auto"/>
        <w:u w:val="single"/>
        <w:lang w:val="es-PE"/>
      </w:rPr>
      <w:t xml:space="preserve"> 015-2014-OEFA-CD, aprueban las reglas para la atención de denuncias ambientales presentadas ante el Organismo de Evaluación y Fiscalización Ambiental – OEFA, modificada mediante Resolución de Consejo Directivo </w:t>
    </w:r>
    <w:proofErr w:type="spellStart"/>
    <w:r w:rsidR="00EB4E06" w:rsidRPr="00EB4E06">
      <w:rPr>
        <w:b/>
        <w:bCs/>
        <w:color w:val="auto"/>
        <w:u w:val="single"/>
        <w:lang w:val="es-PE"/>
      </w:rPr>
      <w:t>N°</w:t>
    </w:r>
    <w:proofErr w:type="spellEnd"/>
    <w:r w:rsidR="00EB4E06" w:rsidRPr="00EB4E06">
      <w:rPr>
        <w:b/>
        <w:bCs/>
        <w:color w:val="auto"/>
        <w:u w:val="single"/>
        <w:lang w:val="es-PE"/>
      </w:rPr>
      <w:t xml:space="preserve"> 032-2015-OEFA/CD</w:t>
    </w:r>
  </w:p>
  <w:p w14:paraId="0931BB5E" w14:textId="36F42AD7" w:rsidR="00EB4E06" w:rsidRPr="00EB4E06" w:rsidRDefault="00EB4E06" w:rsidP="00EB4E06">
    <w:pPr>
      <w:pStyle w:val="Ttulo8"/>
      <w:rPr>
        <w:color w:val="auto"/>
        <w:lang w:val="es-PE"/>
      </w:rPr>
    </w:pPr>
    <w:bookmarkStart w:id="3" w:name="X711cecb50bc67a56c66ee0f85d586a101ab87be"/>
    <w:bookmarkEnd w:id="2"/>
    <w:r w:rsidRPr="00EB4E06">
      <w:rPr>
        <w:b/>
        <w:bCs/>
        <w:color w:val="auto"/>
        <w:u w:val="single"/>
        <w:lang w:val="es-PE"/>
      </w:rPr>
      <w:t>Artículo 21°. - Del análisis de competencia</w:t>
    </w:r>
    <w:r w:rsidRPr="00EB4E06">
      <w:rPr>
        <w:color w:val="auto"/>
        <w:lang w:val="es-PE"/>
      </w:rPr>
      <w:t xml:space="preserve"> (…)</w:t>
    </w:r>
  </w:p>
  <w:p w14:paraId="61B10538" w14:textId="45C327C5" w:rsidR="00EB4E06" w:rsidRPr="00EB4E06" w:rsidRDefault="00EB4E06" w:rsidP="00EB4E06">
    <w:pPr>
      <w:pStyle w:val="Ttulo8"/>
      <w:spacing w:after="240"/>
      <w:rPr>
        <w:color w:val="auto"/>
        <w:lang w:val="es-PE"/>
      </w:rPr>
    </w:pPr>
    <w:bookmarkStart w:id="4" w:name="X2850d58dbc6bc229eca3cc5e00d193e48c4da2c"/>
    <w:bookmarkEnd w:id="3"/>
    <w:r w:rsidRPr="00EB4E06">
      <w:rPr>
        <w:color w:val="auto"/>
        <w:lang w:val="es-PE"/>
      </w:rPr>
      <w:t>(…) 21.5. Mediante disposición de obligatorio cumplimiento se ordenará a la EFA, informar sobre las acciones adoptadas para atender la denuncia, concediendo un plazo razonable, el cual dependerá de la complejidad del caso concreto.</w:t>
    </w:r>
    <w:bookmarkEnd w:id="4"/>
  </w:p>
  <w:p w14:paraId="5F2215B3" w14:textId="5C8A08F8" w:rsidR="00EB4E06" w:rsidRPr="00EB4E06" w:rsidRDefault="00EB4E06" w:rsidP="00EB4E06">
    <w:pPr>
      <w:pStyle w:val="Ttulo8"/>
      <w:rPr>
        <w:color w:val="auto"/>
        <w:lang w:val="es-PE"/>
      </w:rPr>
    </w:pPr>
    <w:bookmarkStart w:id="5" w:name="X7a7903442d335efe75f7bcb62a2fcd317bf9b61"/>
    <w:r w:rsidRPr="00EB4E06">
      <w:rPr>
        <w:rFonts w:ascii="Cambria Math" w:hAnsi="Cambria Math"/>
        <w:color w:val="auto"/>
        <w:sz w:val="20"/>
        <w:szCs w:val="32"/>
        <w:vertAlign w:val="superscript"/>
        <w:lang w:val="es-PE"/>
      </w:rPr>
      <w:t>2</w:t>
    </w:r>
    <w:r>
      <w:rPr>
        <w:rFonts w:ascii="Cambria Math" w:hAnsi="Cambria Math"/>
        <w:color w:val="auto"/>
        <w:sz w:val="20"/>
        <w:szCs w:val="32"/>
        <w:vertAlign w:val="superscript"/>
        <w:lang w:val="es-PE"/>
      </w:rPr>
      <w:t xml:space="preserve"> </w:t>
    </w:r>
    <w:proofErr w:type="gramStart"/>
    <w:r w:rsidRPr="00EB4E06">
      <w:rPr>
        <w:b/>
        <w:bCs/>
        <w:color w:val="auto"/>
        <w:u w:val="single"/>
        <w:lang w:val="es-PE"/>
      </w:rPr>
      <w:t>Ley</w:t>
    </w:r>
    <w:proofErr w:type="gramEnd"/>
    <w:r w:rsidRPr="00EB4E06">
      <w:rPr>
        <w:b/>
        <w:bCs/>
        <w:color w:val="auto"/>
        <w:u w:val="single"/>
        <w:lang w:val="es-PE"/>
      </w:rPr>
      <w:t xml:space="preserve"> N°29325 - Ley del Sistema Nacional de Evaluación y Fiscalización Ambiental, modificada por la Ley N°30011.</w:t>
    </w:r>
  </w:p>
  <w:p w14:paraId="39A7647F" w14:textId="77777777" w:rsidR="00EB4E06" w:rsidRPr="00EB4E06" w:rsidRDefault="00EB4E06" w:rsidP="00EB4E06">
    <w:pPr>
      <w:pStyle w:val="Ttulo8"/>
      <w:rPr>
        <w:color w:val="auto"/>
        <w:lang w:val="es-PE"/>
      </w:rPr>
    </w:pPr>
    <w:bookmarkStart w:id="6" w:name="artículo-11.---funciones-generales"/>
    <w:bookmarkEnd w:id="5"/>
    <w:r w:rsidRPr="00EB4E06">
      <w:rPr>
        <w:b/>
        <w:bCs/>
        <w:color w:val="auto"/>
        <w:u w:val="single"/>
        <w:lang w:val="es-PE"/>
      </w:rPr>
      <w:t>“Artículo 11°. - Funciones Generales (…)</w:t>
    </w:r>
  </w:p>
  <w:p w14:paraId="65C72843" w14:textId="77777777" w:rsidR="00EB4E06" w:rsidRPr="00EB4E06" w:rsidRDefault="00EB4E06" w:rsidP="00EB4E06">
    <w:pPr>
      <w:pStyle w:val="Ttulo8"/>
      <w:rPr>
        <w:color w:val="auto"/>
        <w:lang w:val="es-PE"/>
      </w:rPr>
    </w:pPr>
    <w:bookmarkStart w:id="7" w:name="son-funciones-generales-del-oefa"/>
    <w:bookmarkEnd w:id="6"/>
    <w:r w:rsidRPr="00EB4E06">
      <w:rPr>
        <w:color w:val="auto"/>
        <w:lang w:val="es-PE"/>
      </w:rPr>
      <w:t>Son funciones generales del OEFA: (…)</w:t>
    </w:r>
  </w:p>
  <w:p w14:paraId="24608129" w14:textId="77777777" w:rsidR="00EB4E06" w:rsidRPr="00EB4E06" w:rsidRDefault="00EB4E06" w:rsidP="00EB4E06">
    <w:pPr>
      <w:pStyle w:val="Ttulo8"/>
      <w:rPr>
        <w:color w:val="auto"/>
        <w:lang w:val="es-PE"/>
      </w:rPr>
    </w:pPr>
    <w:bookmarkStart w:id="8" w:name="X3757c0963dd186efbce78ad1dd3f463dfe1ba0c"/>
    <w:bookmarkEnd w:id="7"/>
    <w:r w:rsidRPr="00EB4E06">
      <w:rPr>
        <w:color w:val="auto"/>
        <w:lang w:val="es-PE"/>
      </w:rPr>
      <w:t>11.2 El OEFA, en su calidad de ente rector del Sistema Nacional de Evaluación y Fiscalización Ambiental (SINEFA), ejerce las siguientes funciones:(…)</w:t>
    </w:r>
  </w:p>
  <w:p w14:paraId="2547CE2C" w14:textId="77777777" w:rsidR="00EB4E06" w:rsidRPr="00EB4E06" w:rsidRDefault="00EB4E06" w:rsidP="00EB4E06">
    <w:pPr>
      <w:pStyle w:val="Ttulo8"/>
      <w:rPr>
        <w:color w:val="auto"/>
        <w:lang w:val="es-PE"/>
      </w:rPr>
    </w:pPr>
    <w:bookmarkStart w:id="9" w:name="Xbec7045edd9986a67a42dd00d9977ffb75a1851"/>
    <w:bookmarkEnd w:id="8"/>
    <w:r w:rsidRPr="00EB4E06">
      <w:rPr>
        <w:color w:val="auto"/>
        <w:lang w:val="es-PE"/>
      </w:rPr>
      <w:t>b) Función supervisora de Entidades de Fiscalización Ambiental (EFA), nacional, regional o local: comprende la facultad de realizar acciones de seguimiento y verificación del desempeño de las funciones de fiscalización a cargo de entidades de fiscalización ambiental nacional, regional o local a las que se refiere el artículo 7”.</w:t>
    </w:r>
  </w:p>
  <w:p w14:paraId="4EBD4460" w14:textId="77777777" w:rsidR="00EB4E06" w:rsidRPr="00EB4E06" w:rsidRDefault="00EB4E06" w:rsidP="00EB4E06">
    <w:pPr>
      <w:pStyle w:val="Ttulo8"/>
      <w:rPr>
        <w:color w:val="auto"/>
        <w:lang w:val="es-PE"/>
      </w:rPr>
    </w:pPr>
    <w:bookmarkStart w:id="10" w:name="X33ae3e876330e41ba9de80206f9d8aa9b4c81a9"/>
    <w:bookmarkEnd w:id="9"/>
    <w:r w:rsidRPr="00EB4E06">
      <w:rPr>
        <w:color w:val="auto"/>
        <w:lang w:val="es-PE"/>
      </w:rPr>
      <w:t>El OEFA, en ejercicio de su función supervisora, puede establecer procedimientos para la entrega de reportes, informes técnicos y cualquier información relativa al cumplimiento de las funciones a cargo de las Entidades de Fiscalización Ambiental (EFA).</w:t>
    </w:r>
  </w:p>
  <w:bookmarkEnd w:id="10"/>
  <w:p w14:paraId="4997C797" w14:textId="0F02FB3F" w:rsidR="00EB4E06" w:rsidRPr="00EB4E06" w:rsidRDefault="00EB4E06" w:rsidP="00EB4E06">
    <w:pPr>
      <w:pStyle w:val="Ttulo8"/>
      <w:rPr>
        <w:color w:val="auto"/>
        <w:lang w:val="es-PE"/>
      </w:rPr>
    </w:pPr>
    <w:r w:rsidRPr="00EB4E06">
      <w:rPr>
        <w:color w:val="auto"/>
        <w:lang w:val="es-PE"/>
      </w:rPr>
      <w:t>El incumplimiento de las funciones antes indicadas acarrea responsabilidad funcional, lo cual es comunicado al órgano competente del Sistema Nacional de Control.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B8F5D" w14:textId="77777777" w:rsidR="00564985" w:rsidRDefault="00564985" w:rsidP="00F7487A">
      <w:r>
        <w:separator/>
      </w:r>
    </w:p>
  </w:footnote>
  <w:footnote w:type="continuationSeparator" w:id="0">
    <w:p w14:paraId="10278CE1" w14:textId="77777777" w:rsidR="00564985" w:rsidRDefault="00564985" w:rsidP="00F748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169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1850"/>
      <w:gridCol w:w="1650"/>
      <w:gridCol w:w="3063"/>
      <w:gridCol w:w="2674"/>
    </w:tblGrid>
    <w:tr w:rsidR="00A31793" w:rsidRPr="00F1068A" w14:paraId="569DAF9C" w14:textId="77777777" w:rsidTr="00F50505">
      <w:trPr>
        <w:trHeight w:val="841"/>
      </w:trPr>
      <w:tc>
        <w:tcPr>
          <w:tcW w:w="1737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tcMar>
            <w:top w:w="0" w:type="dxa"/>
            <w:left w:w="115" w:type="dxa"/>
            <w:bottom w:w="0" w:type="dxa"/>
            <w:right w:w="115" w:type="dxa"/>
          </w:tcMar>
          <w:hideMark/>
        </w:tcPr>
        <w:p w14:paraId="2ECEF3A1" w14:textId="77777777" w:rsidR="00A31793" w:rsidRPr="00377598" w:rsidRDefault="00A31793" w:rsidP="00A31793">
          <w:pPr>
            <w:spacing w:before="0"/>
            <w:rPr>
              <w:rFonts w:ascii="Times New Roman" w:hAnsi="Times New Roman" w:cs="Times New Roman"/>
              <w:lang w:val="es-PE" w:eastAsia="es-PE"/>
            </w:rPr>
          </w:pPr>
          <w:r w:rsidRPr="00377598">
            <w:rPr>
              <w:noProof/>
              <w:bdr w:val="none" w:sz="0" w:space="0" w:color="auto" w:frame="1"/>
              <w:lang w:val="es-PE" w:eastAsia="es-PE"/>
            </w:rPr>
            <w:drawing>
              <wp:inline distT="0" distB="0" distL="0" distR="0" wp14:anchorId="4D83FCF2" wp14:editId="5B8BAB2D">
                <wp:extent cx="1028700" cy="533707"/>
                <wp:effectExtent l="0" t="0" r="0" b="0"/>
                <wp:docPr id="1" name="Imagen 1" descr="LOG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1847" cy="5405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66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333333"/>
          <w:tcMar>
            <w:top w:w="0" w:type="dxa"/>
            <w:left w:w="115" w:type="dxa"/>
            <w:bottom w:w="0" w:type="dxa"/>
            <w:right w:w="115" w:type="dxa"/>
          </w:tcMar>
          <w:vAlign w:val="center"/>
          <w:hideMark/>
        </w:tcPr>
        <w:p w14:paraId="5465211B" w14:textId="77777777" w:rsidR="00A31793" w:rsidRPr="00F7487A" w:rsidRDefault="00A31793" w:rsidP="00A31793">
          <w:pPr>
            <w:spacing w:before="0"/>
            <w:rPr>
              <w:rFonts w:ascii="Times New Roman" w:hAnsi="Times New Roman" w:cs="Times New Roman"/>
              <w:color w:val="FFFFFF" w:themeColor="background1"/>
              <w:lang w:val="es-PE" w:eastAsia="es-PE"/>
            </w:rPr>
          </w:pPr>
          <w:r w:rsidRPr="00F7487A">
            <w:rPr>
              <w:color w:val="FFFFFF" w:themeColor="background1"/>
              <w:lang w:val="es-PE" w:eastAsia="es-PE"/>
            </w:rPr>
            <w:t>Ministerio </w:t>
          </w:r>
        </w:p>
        <w:p w14:paraId="46B3FCCC" w14:textId="77777777" w:rsidR="00A31793" w:rsidRPr="00F7487A" w:rsidRDefault="00A31793" w:rsidP="00A31793">
          <w:pPr>
            <w:spacing w:before="0"/>
            <w:rPr>
              <w:rFonts w:ascii="Times New Roman" w:hAnsi="Times New Roman" w:cs="Times New Roman"/>
              <w:b/>
              <w:bCs/>
              <w:color w:val="FFFFFF" w:themeColor="background1"/>
              <w:sz w:val="14"/>
              <w:szCs w:val="14"/>
              <w:lang w:val="es-PE" w:eastAsia="es-PE"/>
            </w:rPr>
          </w:pPr>
          <w:r w:rsidRPr="00F7487A">
            <w:rPr>
              <w:color w:val="FFFFFF" w:themeColor="background1"/>
              <w:lang w:val="es-PE" w:eastAsia="es-PE"/>
            </w:rPr>
            <w:t>del Ambiente</w:t>
          </w:r>
        </w:p>
      </w:tc>
      <w:tc>
        <w:tcPr>
          <w:tcW w:w="3118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7F7F7F"/>
          <w:tcMar>
            <w:top w:w="0" w:type="dxa"/>
            <w:left w:w="115" w:type="dxa"/>
            <w:bottom w:w="0" w:type="dxa"/>
            <w:right w:w="115" w:type="dxa"/>
          </w:tcMar>
          <w:vAlign w:val="center"/>
          <w:hideMark/>
        </w:tcPr>
        <w:p w14:paraId="01F5FED9" w14:textId="77777777" w:rsidR="00A31793" w:rsidRPr="00F7487A" w:rsidRDefault="00A31793" w:rsidP="00A31793">
          <w:pPr>
            <w:spacing w:before="0"/>
            <w:jc w:val="left"/>
            <w:rPr>
              <w:rFonts w:ascii="Times New Roman" w:hAnsi="Times New Roman" w:cs="Times New Roman"/>
              <w:color w:val="FFFFFF" w:themeColor="background1"/>
              <w:sz w:val="14"/>
              <w:szCs w:val="14"/>
              <w:lang w:val="es-PE" w:eastAsia="es-PE"/>
            </w:rPr>
          </w:pPr>
          <w:r w:rsidRPr="00F7487A">
            <w:rPr>
              <w:color w:val="FFFFFF" w:themeColor="background1"/>
              <w:lang w:val="es-PE" w:eastAsia="es-PE"/>
            </w:rPr>
            <w:t>Organismo de Evaluación y Fiscalización Ambiental - OEFA</w:t>
          </w:r>
        </w:p>
      </w:tc>
      <w:tc>
        <w:tcPr>
          <w:tcW w:w="2716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7F7F7F"/>
          <w:tcMar>
            <w:top w:w="0" w:type="dxa"/>
            <w:left w:w="115" w:type="dxa"/>
            <w:bottom w:w="0" w:type="dxa"/>
            <w:right w:w="115" w:type="dxa"/>
          </w:tcMar>
          <w:vAlign w:val="center"/>
          <w:hideMark/>
        </w:tcPr>
        <w:p w14:paraId="553E6B0D" w14:textId="77777777" w:rsidR="00A31793" w:rsidRPr="00F7487A" w:rsidRDefault="00A31793" w:rsidP="00A31793">
          <w:pPr>
            <w:spacing w:before="0"/>
            <w:jc w:val="left"/>
            <w:rPr>
              <w:color w:val="FFFFFF" w:themeColor="background1"/>
              <w:sz w:val="14"/>
              <w:szCs w:val="14"/>
              <w:lang w:val="es-PE" w:eastAsia="es-PE"/>
            </w:rPr>
          </w:pPr>
          <w:r w:rsidRPr="00F7487A">
            <w:rPr>
              <w:color w:val="FFFFFF" w:themeColor="background1"/>
              <w:lang w:val="es-PE" w:eastAsia="es-PE"/>
            </w:rPr>
            <w:t>SEFA:</w:t>
          </w:r>
          <w:r>
            <w:rPr>
              <w:color w:val="FFFFFF" w:themeColor="background1"/>
              <w:lang w:val="es-PE" w:eastAsia="es-PE"/>
            </w:rPr>
            <w:t xml:space="preserve"> </w:t>
          </w:r>
          <w:r w:rsidRPr="00F7487A">
            <w:rPr>
              <w:color w:val="FFFFFF" w:themeColor="background1"/>
              <w:lang w:val="es-PE" w:eastAsia="es-PE"/>
            </w:rPr>
            <w:t>Subdirección de Seguimiento de Entidades de Fiscalización Ambiental</w:t>
          </w:r>
        </w:p>
      </w:tc>
    </w:tr>
  </w:tbl>
  <w:p w14:paraId="7A66D500" w14:textId="77777777" w:rsidR="00A31793" w:rsidRPr="00F7487A" w:rsidRDefault="00A31793" w:rsidP="00A31793">
    <w:pPr>
      <w:tabs>
        <w:tab w:val="center" w:pos="4419"/>
        <w:tab w:val="right" w:pos="8838"/>
      </w:tabs>
      <w:spacing w:before="0"/>
      <w:jc w:val="left"/>
      <w:rPr>
        <w:rFonts w:ascii="Times New Roman" w:hAnsi="Times New Roman" w:cs="Times New Roman"/>
        <w:b/>
        <w:bCs/>
        <w:sz w:val="16"/>
        <w:szCs w:val="20"/>
        <w:lang w:val="es-PE" w:eastAsia="es-PE"/>
      </w:rPr>
    </w:pPr>
    <w:r>
      <w:rPr>
        <w:b/>
        <w:bCs/>
        <w:sz w:val="16"/>
        <w:szCs w:val="20"/>
        <w:lang w:val="es-PE" w:eastAsia="es-PE"/>
      </w:rPr>
      <w:tab/>
    </w:r>
    <w:r w:rsidRPr="00F7487A">
      <w:rPr>
        <w:b/>
        <w:bCs/>
        <w:sz w:val="16"/>
        <w:szCs w:val="20"/>
        <w:lang w:val="es-PE" w:eastAsia="es-PE"/>
      </w:rPr>
      <w:t>“Decenio de la Igualdad de Oportunidades para mujeres y hombres”</w:t>
    </w:r>
    <w:r>
      <w:rPr>
        <w:b/>
        <w:bCs/>
        <w:sz w:val="16"/>
        <w:szCs w:val="20"/>
        <w:lang w:val="es-PE" w:eastAsia="es-PE"/>
      </w:rPr>
      <w:tab/>
    </w:r>
  </w:p>
  <w:p w14:paraId="7FD9F920" w14:textId="12875FEC" w:rsidR="00A31793" w:rsidRDefault="00A31793" w:rsidP="00A31793">
    <w:pPr>
      <w:spacing w:before="0"/>
      <w:jc w:val="center"/>
      <w:rPr>
        <w:b/>
        <w:bCs/>
        <w:sz w:val="16"/>
        <w:szCs w:val="20"/>
        <w:lang w:val="es-PE" w:eastAsia="es-PE"/>
      </w:rPr>
    </w:pPr>
    <w:r w:rsidRPr="00F7487A">
      <w:rPr>
        <w:b/>
        <w:bCs/>
        <w:sz w:val="16"/>
        <w:szCs w:val="20"/>
        <w:lang w:val="es-PE" w:eastAsia="es-PE"/>
      </w:rPr>
      <w:t>“</w:t>
    </w:r>
    <w:r w:rsidRPr="008F14CF">
      <w:rPr>
        <w:b/>
        <w:bCs/>
        <w:sz w:val="16"/>
        <w:szCs w:val="20"/>
        <w:lang w:val="es-PE" w:eastAsia="es-PE"/>
      </w:rPr>
      <w:t>Año del Bicentenario del Perú: 200 años de Independencia</w:t>
    </w:r>
    <w:r w:rsidRPr="00F7487A">
      <w:rPr>
        <w:b/>
        <w:bCs/>
        <w:sz w:val="16"/>
        <w:szCs w:val="20"/>
        <w:lang w:val="es-PE" w:eastAsia="es-PE"/>
      </w:rPr>
      <w:t>”</w:t>
    </w:r>
  </w:p>
  <w:p w14:paraId="6E779076" w14:textId="7BEDF3C1" w:rsidR="00F638A7" w:rsidRDefault="00F638A7" w:rsidP="00A31793">
    <w:pPr>
      <w:spacing w:before="0"/>
      <w:jc w:val="center"/>
      <w:rPr>
        <w:b/>
        <w:bCs/>
        <w:sz w:val="16"/>
        <w:szCs w:val="20"/>
        <w:lang w:val="es-PE" w:eastAsia="es-PE"/>
      </w:rPr>
    </w:pPr>
  </w:p>
  <w:p w14:paraId="72AD1ABD" w14:textId="77777777" w:rsidR="00F638A7" w:rsidRPr="00A31793" w:rsidRDefault="00F638A7" w:rsidP="00A31793">
    <w:pPr>
      <w:spacing w:before="0"/>
      <w:jc w:val="center"/>
      <w:rPr>
        <w:rFonts w:ascii="Times New Roman" w:hAnsi="Times New Roman" w:cs="Times New Roman"/>
        <w:b/>
        <w:bCs/>
        <w:sz w:val="16"/>
        <w:szCs w:val="20"/>
        <w:lang w:val="es-PE" w:eastAsia="es-P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169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1850"/>
      <w:gridCol w:w="1650"/>
      <w:gridCol w:w="3063"/>
      <w:gridCol w:w="2674"/>
    </w:tblGrid>
    <w:tr w:rsidR="00A31793" w:rsidRPr="00F1068A" w14:paraId="43043905" w14:textId="77777777" w:rsidTr="00F50505">
      <w:trPr>
        <w:trHeight w:val="841"/>
      </w:trPr>
      <w:tc>
        <w:tcPr>
          <w:tcW w:w="1737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tcMar>
            <w:top w:w="0" w:type="dxa"/>
            <w:left w:w="115" w:type="dxa"/>
            <w:bottom w:w="0" w:type="dxa"/>
            <w:right w:w="115" w:type="dxa"/>
          </w:tcMar>
          <w:hideMark/>
        </w:tcPr>
        <w:p w14:paraId="6E092E54" w14:textId="77777777" w:rsidR="00A31793" w:rsidRPr="00377598" w:rsidRDefault="00A31793" w:rsidP="00A31793">
          <w:pPr>
            <w:spacing w:before="0"/>
            <w:rPr>
              <w:rFonts w:ascii="Times New Roman" w:hAnsi="Times New Roman" w:cs="Times New Roman"/>
              <w:lang w:val="es-PE" w:eastAsia="es-PE"/>
            </w:rPr>
          </w:pPr>
          <w:r w:rsidRPr="00377598">
            <w:rPr>
              <w:noProof/>
              <w:bdr w:val="none" w:sz="0" w:space="0" w:color="auto" w:frame="1"/>
              <w:lang w:val="es-PE" w:eastAsia="es-PE"/>
            </w:rPr>
            <w:drawing>
              <wp:inline distT="0" distB="0" distL="0" distR="0" wp14:anchorId="6F895C94" wp14:editId="03B18418">
                <wp:extent cx="1028700" cy="533707"/>
                <wp:effectExtent l="0" t="0" r="0" b="0"/>
                <wp:docPr id="2" name="Imagen 2" descr="LOG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1847" cy="5405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66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333333"/>
          <w:tcMar>
            <w:top w:w="0" w:type="dxa"/>
            <w:left w:w="115" w:type="dxa"/>
            <w:bottom w:w="0" w:type="dxa"/>
            <w:right w:w="115" w:type="dxa"/>
          </w:tcMar>
          <w:vAlign w:val="center"/>
          <w:hideMark/>
        </w:tcPr>
        <w:p w14:paraId="71434838" w14:textId="77777777" w:rsidR="00A31793" w:rsidRPr="00F7487A" w:rsidRDefault="00A31793" w:rsidP="00A31793">
          <w:pPr>
            <w:spacing w:before="0"/>
            <w:rPr>
              <w:rFonts w:ascii="Times New Roman" w:hAnsi="Times New Roman" w:cs="Times New Roman"/>
              <w:color w:val="FFFFFF" w:themeColor="background1"/>
              <w:lang w:val="es-PE" w:eastAsia="es-PE"/>
            </w:rPr>
          </w:pPr>
          <w:r w:rsidRPr="00F7487A">
            <w:rPr>
              <w:color w:val="FFFFFF" w:themeColor="background1"/>
              <w:lang w:val="es-PE" w:eastAsia="es-PE"/>
            </w:rPr>
            <w:t>Ministerio </w:t>
          </w:r>
        </w:p>
        <w:p w14:paraId="3D36885A" w14:textId="77777777" w:rsidR="00A31793" w:rsidRPr="00F7487A" w:rsidRDefault="00A31793" w:rsidP="00A31793">
          <w:pPr>
            <w:spacing w:before="0"/>
            <w:rPr>
              <w:rFonts w:ascii="Times New Roman" w:hAnsi="Times New Roman" w:cs="Times New Roman"/>
              <w:b/>
              <w:bCs/>
              <w:color w:val="FFFFFF" w:themeColor="background1"/>
              <w:sz w:val="14"/>
              <w:szCs w:val="14"/>
              <w:lang w:val="es-PE" w:eastAsia="es-PE"/>
            </w:rPr>
          </w:pPr>
          <w:r w:rsidRPr="00F7487A">
            <w:rPr>
              <w:color w:val="FFFFFF" w:themeColor="background1"/>
              <w:lang w:val="es-PE" w:eastAsia="es-PE"/>
            </w:rPr>
            <w:t>del Ambiente</w:t>
          </w:r>
        </w:p>
      </w:tc>
      <w:tc>
        <w:tcPr>
          <w:tcW w:w="3118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7F7F7F"/>
          <w:tcMar>
            <w:top w:w="0" w:type="dxa"/>
            <w:left w:w="115" w:type="dxa"/>
            <w:bottom w:w="0" w:type="dxa"/>
            <w:right w:w="115" w:type="dxa"/>
          </w:tcMar>
          <w:vAlign w:val="center"/>
          <w:hideMark/>
        </w:tcPr>
        <w:p w14:paraId="7019AFD9" w14:textId="77777777" w:rsidR="00A31793" w:rsidRPr="00F7487A" w:rsidRDefault="00A31793" w:rsidP="00A31793">
          <w:pPr>
            <w:spacing w:before="0"/>
            <w:jc w:val="left"/>
            <w:rPr>
              <w:rFonts w:ascii="Times New Roman" w:hAnsi="Times New Roman" w:cs="Times New Roman"/>
              <w:color w:val="FFFFFF" w:themeColor="background1"/>
              <w:sz w:val="14"/>
              <w:szCs w:val="14"/>
              <w:lang w:val="es-PE" w:eastAsia="es-PE"/>
            </w:rPr>
          </w:pPr>
          <w:r w:rsidRPr="00F7487A">
            <w:rPr>
              <w:color w:val="FFFFFF" w:themeColor="background1"/>
              <w:lang w:val="es-PE" w:eastAsia="es-PE"/>
            </w:rPr>
            <w:t>Organismo de Evaluación y Fiscalización Ambiental - OEFA</w:t>
          </w:r>
        </w:p>
      </w:tc>
      <w:tc>
        <w:tcPr>
          <w:tcW w:w="2716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7F7F7F"/>
          <w:tcMar>
            <w:top w:w="0" w:type="dxa"/>
            <w:left w:w="115" w:type="dxa"/>
            <w:bottom w:w="0" w:type="dxa"/>
            <w:right w:w="115" w:type="dxa"/>
          </w:tcMar>
          <w:vAlign w:val="center"/>
          <w:hideMark/>
        </w:tcPr>
        <w:p w14:paraId="247BF8CB" w14:textId="77777777" w:rsidR="00A31793" w:rsidRPr="00F7487A" w:rsidRDefault="00A31793" w:rsidP="00A31793">
          <w:pPr>
            <w:spacing w:before="0"/>
            <w:jc w:val="left"/>
            <w:rPr>
              <w:color w:val="FFFFFF" w:themeColor="background1"/>
              <w:sz w:val="14"/>
              <w:szCs w:val="14"/>
              <w:lang w:val="es-PE" w:eastAsia="es-PE"/>
            </w:rPr>
          </w:pPr>
          <w:r w:rsidRPr="00F7487A">
            <w:rPr>
              <w:color w:val="FFFFFF" w:themeColor="background1"/>
              <w:lang w:val="es-PE" w:eastAsia="es-PE"/>
            </w:rPr>
            <w:t>SEFA:</w:t>
          </w:r>
          <w:r>
            <w:rPr>
              <w:color w:val="FFFFFF" w:themeColor="background1"/>
              <w:lang w:val="es-PE" w:eastAsia="es-PE"/>
            </w:rPr>
            <w:t xml:space="preserve"> </w:t>
          </w:r>
          <w:r w:rsidRPr="00F7487A">
            <w:rPr>
              <w:color w:val="FFFFFF" w:themeColor="background1"/>
              <w:lang w:val="es-PE" w:eastAsia="es-PE"/>
            </w:rPr>
            <w:t>Subdirección de Seguimiento de Entidades de Fiscalización Ambiental</w:t>
          </w:r>
        </w:p>
      </w:tc>
    </w:tr>
  </w:tbl>
  <w:p w14:paraId="140C5447" w14:textId="77777777" w:rsidR="00A31793" w:rsidRPr="00F7487A" w:rsidRDefault="00A31793" w:rsidP="00A31793">
    <w:pPr>
      <w:tabs>
        <w:tab w:val="center" w:pos="4419"/>
        <w:tab w:val="right" w:pos="8838"/>
      </w:tabs>
      <w:spacing w:before="0"/>
      <w:jc w:val="left"/>
      <w:rPr>
        <w:rFonts w:ascii="Times New Roman" w:hAnsi="Times New Roman" w:cs="Times New Roman"/>
        <w:b/>
        <w:bCs/>
        <w:sz w:val="16"/>
        <w:szCs w:val="20"/>
        <w:lang w:val="es-PE" w:eastAsia="es-PE"/>
      </w:rPr>
    </w:pPr>
    <w:r>
      <w:rPr>
        <w:b/>
        <w:bCs/>
        <w:sz w:val="16"/>
        <w:szCs w:val="20"/>
        <w:lang w:val="es-PE" w:eastAsia="es-PE"/>
      </w:rPr>
      <w:tab/>
    </w:r>
    <w:r w:rsidRPr="00F7487A">
      <w:rPr>
        <w:b/>
        <w:bCs/>
        <w:sz w:val="16"/>
        <w:szCs w:val="20"/>
        <w:lang w:val="es-PE" w:eastAsia="es-PE"/>
      </w:rPr>
      <w:t>“Decenio de la Igualdad de Oportunidades para mujeres y hombres”</w:t>
    </w:r>
    <w:r>
      <w:rPr>
        <w:b/>
        <w:bCs/>
        <w:sz w:val="16"/>
        <w:szCs w:val="20"/>
        <w:lang w:val="es-PE" w:eastAsia="es-PE"/>
      </w:rPr>
      <w:tab/>
    </w:r>
  </w:p>
  <w:p w14:paraId="7D11A395" w14:textId="7E0EAEBB" w:rsidR="00A31793" w:rsidRDefault="00A31793" w:rsidP="00A31793">
    <w:pPr>
      <w:spacing w:before="0"/>
      <w:jc w:val="center"/>
      <w:rPr>
        <w:b/>
        <w:bCs/>
        <w:sz w:val="16"/>
        <w:szCs w:val="20"/>
        <w:lang w:val="es-PE" w:eastAsia="es-PE"/>
      </w:rPr>
    </w:pPr>
    <w:r w:rsidRPr="00F7487A">
      <w:rPr>
        <w:b/>
        <w:bCs/>
        <w:sz w:val="16"/>
        <w:szCs w:val="20"/>
        <w:lang w:val="es-PE" w:eastAsia="es-PE"/>
      </w:rPr>
      <w:t>“</w:t>
    </w:r>
    <w:r w:rsidRPr="008F14CF">
      <w:rPr>
        <w:b/>
        <w:bCs/>
        <w:sz w:val="16"/>
        <w:szCs w:val="20"/>
        <w:lang w:val="es-PE" w:eastAsia="es-PE"/>
      </w:rPr>
      <w:t>Año del Bicentenario del Perú: 200 años de Independencia</w:t>
    </w:r>
    <w:r w:rsidRPr="00F7487A">
      <w:rPr>
        <w:b/>
        <w:bCs/>
        <w:sz w:val="16"/>
        <w:szCs w:val="20"/>
        <w:lang w:val="es-PE" w:eastAsia="es-PE"/>
      </w:rPr>
      <w:t>”</w:t>
    </w:r>
  </w:p>
  <w:p w14:paraId="14523E50" w14:textId="322D38A3" w:rsidR="00F638A7" w:rsidRDefault="00F638A7" w:rsidP="00A31793">
    <w:pPr>
      <w:spacing w:before="0"/>
      <w:jc w:val="center"/>
      <w:rPr>
        <w:b/>
        <w:bCs/>
        <w:sz w:val="16"/>
        <w:szCs w:val="20"/>
        <w:lang w:val="es-PE" w:eastAsia="es-PE"/>
      </w:rPr>
    </w:pPr>
  </w:p>
  <w:p w14:paraId="0BE29A30" w14:textId="77777777" w:rsidR="00F638A7" w:rsidRPr="00A31793" w:rsidRDefault="00F638A7" w:rsidP="00A31793">
    <w:pPr>
      <w:spacing w:before="0"/>
      <w:jc w:val="center"/>
      <w:rPr>
        <w:rFonts w:ascii="Times New Roman" w:hAnsi="Times New Roman" w:cs="Times New Roman"/>
        <w:b/>
        <w:bCs/>
        <w:sz w:val="16"/>
        <w:szCs w:val="20"/>
        <w:lang w:val="es-PE" w:eastAsia="es-P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EAA92E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E165B4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B43CD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5882F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ECE37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9440DF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F6A61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234E5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805C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246FA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F4CCFE0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22C8C"/>
    <w:rsid w:val="00041328"/>
    <w:rsid w:val="00054A43"/>
    <w:rsid w:val="000F1341"/>
    <w:rsid w:val="001317E9"/>
    <w:rsid w:val="00174C38"/>
    <w:rsid w:val="001A6BEF"/>
    <w:rsid w:val="001C0AF7"/>
    <w:rsid w:val="001F645F"/>
    <w:rsid w:val="00285873"/>
    <w:rsid w:val="00372B03"/>
    <w:rsid w:val="00377598"/>
    <w:rsid w:val="00387E11"/>
    <w:rsid w:val="003C43D3"/>
    <w:rsid w:val="003D0E58"/>
    <w:rsid w:val="00403F57"/>
    <w:rsid w:val="00411236"/>
    <w:rsid w:val="00426B75"/>
    <w:rsid w:val="0045691D"/>
    <w:rsid w:val="0048087A"/>
    <w:rsid w:val="004D7EE0"/>
    <w:rsid w:val="004E29B3"/>
    <w:rsid w:val="004F7304"/>
    <w:rsid w:val="00512547"/>
    <w:rsid w:val="00564985"/>
    <w:rsid w:val="00590D07"/>
    <w:rsid w:val="005B57E8"/>
    <w:rsid w:val="005C173E"/>
    <w:rsid w:val="00601780"/>
    <w:rsid w:val="00607E0F"/>
    <w:rsid w:val="0063148E"/>
    <w:rsid w:val="006721A7"/>
    <w:rsid w:val="00686D1B"/>
    <w:rsid w:val="006A0B6B"/>
    <w:rsid w:val="0073159A"/>
    <w:rsid w:val="00784D58"/>
    <w:rsid w:val="007A14A0"/>
    <w:rsid w:val="007A696A"/>
    <w:rsid w:val="007C3B31"/>
    <w:rsid w:val="007D497D"/>
    <w:rsid w:val="007E2CD3"/>
    <w:rsid w:val="008D6863"/>
    <w:rsid w:val="008F14CF"/>
    <w:rsid w:val="00903466"/>
    <w:rsid w:val="00927730"/>
    <w:rsid w:val="009D0862"/>
    <w:rsid w:val="00A23700"/>
    <w:rsid w:val="00A31793"/>
    <w:rsid w:val="00A87A62"/>
    <w:rsid w:val="00A92C45"/>
    <w:rsid w:val="00B26C3E"/>
    <w:rsid w:val="00B30AFD"/>
    <w:rsid w:val="00B86B75"/>
    <w:rsid w:val="00BC48D5"/>
    <w:rsid w:val="00C04258"/>
    <w:rsid w:val="00C36279"/>
    <w:rsid w:val="00C37939"/>
    <w:rsid w:val="00C43AEB"/>
    <w:rsid w:val="00C813DA"/>
    <w:rsid w:val="00C940D7"/>
    <w:rsid w:val="00CC796C"/>
    <w:rsid w:val="00CE537E"/>
    <w:rsid w:val="00DF0F9E"/>
    <w:rsid w:val="00DF2793"/>
    <w:rsid w:val="00E0550C"/>
    <w:rsid w:val="00E315A3"/>
    <w:rsid w:val="00EA7926"/>
    <w:rsid w:val="00EB4E06"/>
    <w:rsid w:val="00F1068A"/>
    <w:rsid w:val="00F62778"/>
    <w:rsid w:val="00F638A7"/>
    <w:rsid w:val="00F7487A"/>
    <w:rsid w:val="00F74E62"/>
    <w:rsid w:val="00FB0505"/>
    <w:rsid w:val="00FD1B7C"/>
    <w:rsid w:val="00FF1D0B"/>
    <w:rsid w:val="00FF72C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;"/>
  <w14:docId w14:val="336F08B2"/>
  <w15:docId w15:val="{4024A362-CE90-41EB-BE01-65B85D145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7487A"/>
    <w:pPr>
      <w:spacing w:before="180" w:after="0"/>
      <w:jc w:val="both"/>
    </w:pPr>
    <w:rPr>
      <w:rFonts w:ascii="Arial" w:hAnsi="Arial"/>
      <w:sz w:val="20"/>
    </w:rPr>
  </w:style>
  <w:style w:type="paragraph" w:styleId="Ttulo1">
    <w:name w:val="heading 1"/>
    <w:basedOn w:val="Ttulo"/>
    <w:next w:val="Textoindependiente"/>
    <w:uiPriority w:val="9"/>
    <w:qFormat/>
    <w:rsid w:val="001A6BEF"/>
    <w:pPr>
      <w:outlineLvl w:val="0"/>
    </w:pPr>
  </w:style>
  <w:style w:type="paragraph" w:styleId="Ttulo2">
    <w:name w:val="heading 2"/>
    <w:basedOn w:val="Normal"/>
    <w:next w:val="Textoindependiente"/>
    <w:uiPriority w:val="9"/>
    <w:unhideWhenUsed/>
    <w:qFormat/>
    <w:rsid w:val="000F1341"/>
    <w:pPr>
      <w:keepNext/>
      <w:keepLines/>
      <w:spacing w:before="0"/>
      <w:outlineLvl w:val="1"/>
    </w:pPr>
    <w:rPr>
      <w:rFonts w:eastAsiaTheme="majorEastAsia" w:cs="Arial"/>
      <w:b/>
      <w:bCs/>
      <w:szCs w:val="20"/>
    </w:rPr>
  </w:style>
  <w:style w:type="paragraph" w:styleId="Ttulo3">
    <w:name w:val="heading 3"/>
    <w:basedOn w:val="Textoindependiente"/>
    <w:next w:val="Textoindependiente"/>
    <w:uiPriority w:val="9"/>
    <w:unhideWhenUsed/>
    <w:qFormat/>
    <w:rsid w:val="00C940D7"/>
    <w:pPr>
      <w:spacing w:before="0" w:after="0"/>
      <w:outlineLvl w:val="2"/>
    </w:pPr>
  </w:style>
  <w:style w:type="paragraph" w:styleId="Ttulo4">
    <w:name w:val="heading 4"/>
    <w:basedOn w:val="Textoindependiente"/>
    <w:next w:val="Textoindependiente"/>
    <w:uiPriority w:val="9"/>
    <w:unhideWhenUsed/>
    <w:qFormat/>
    <w:rsid w:val="001317E9"/>
    <w:pPr>
      <w:spacing w:before="0"/>
      <w:outlineLvl w:val="3"/>
    </w:pPr>
    <w:rPr>
      <w:u w:val="single"/>
    </w:rPr>
  </w:style>
  <w:style w:type="paragraph" w:styleId="Ttulo5">
    <w:name w:val="heading 5"/>
    <w:basedOn w:val="FirstParagraph"/>
    <w:next w:val="Textoindependiente"/>
    <w:uiPriority w:val="9"/>
    <w:unhideWhenUsed/>
    <w:qFormat/>
    <w:rsid w:val="0073159A"/>
    <w:pPr>
      <w:spacing w:before="0" w:after="0"/>
      <w:outlineLvl w:val="4"/>
    </w:pPr>
    <w:rPr>
      <w:sz w:val="16"/>
      <w:szCs w:val="20"/>
    </w:rPr>
  </w:style>
  <w:style w:type="paragraph" w:styleId="Ttulo6">
    <w:name w:val="heading 6"/>
    <w:basedOn w:val="Ttulo"/>
    <w:next w:val="Textoindependiente"/>
    <w:uiPriority w:val="9"/>
    <w:unhideWhenUsed/>
    <w:qFormat/>
    <w:rsid w:val="001A6BEF"/>
    <w:pPr>
      <w:spacing w:after="0"/>
      <w:jc w:val="right"/>
      <w:outlineLvl w:val="5"/>
    </w:pPr>
    <w:rPr>
      <w:sz w:val="16"/>
      <w:szCs w:val="16"/>
    </w:rPr>
  </w:style>
  <w:style w:type="paragraph" w:styleId="Ttulo7">
    <w:name w:val="heading 7"/>
    <w:basedOn w:val="Normal"/>
    <w:next w:val="Textoindependiente"/>
    <w:uiPriority w:val="9"/>
    <w:unhideWhenUsed/>
    <w:qFormat/>
    <w:rsid w:val="00F1068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7F7F7F" w:themeColor="text1" w:themeTint="80"/>
      <w:sz w:val="16"/>
    </w:rPr>
  </w:style>
  <w:style w:type="paragraph" w:styleId="Ttulo8">
    <w:name w:val="heading 8"/>
    <w:basedOn w:val="Normal"/>
    <w:next w:val="Textoindependiente"/>
    <w:uiPriority w:val="9"/>
    <w:unhideWhenUsed/>
    <w:qFormat/>
    <w:rsid w:val="0063148E"/>
    <w:pPr>
      <w:keepNext/>
      <w:keepLines/>
      <w:spacing w:before="0"/>
      <w:outlineLvl w:val="7"/>
    </w:pPr>
    <w:rPr>
      <w:rFonts w:eastAsiaTheme="majorEastAsia" w:cstheme="majorBidi"/>
      <w:color w:val="7F7F7F" w:themeColor="text1" w:themeTint="80"/>
      <w:sz w:val="16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rsid w:val="00DF0F9E"/>
    <w:pPr>
      <w:spacing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rsid w:val="001A6BEF"/>
    <w:pPr>
      <w:keepNext/>
      <w:keepLines/>
      <w:spacing w:after="240"/>
      <w:jc w:val="center"/>
    </w:pPr>
    <w:rPr>
      <w:rFonts w:eastAsiaTheme="majorEastAsia" w:cs="Arial"/>
      <w:b/>
      <w:bCs/>
      <w:sz w:val="21"/>
      <w:szCs w:val="21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Encabezado">
    <w:name w:val="header"/>
    <w:basedOn w:val="Normal"/>
    <w:link w:val="EncabezadoCar"/>
    <w:unhideWhenUsed/>
    <w:rsid w:val="0037759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377598"/>
  </w:style>
  <w:style w:type="paragraph" w:styleId="Piedepgina">
    <w:name w:val="footer"/>
    <w:basedOn w:val="Normal"/>
    <w:link w:val="PiedepginaCar"/>
    <w:unhideWhenUsed/>
    <w:rsid w:val="0037759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377598"/>
  </w:style>
  <w:style w:type="paragraph" w:styleId="NormalWeb">
    <w:name w:val="Normal (Web)"/>
    <w:basedOn w:val="Normal"/>
    <w:uiPriority w:val="99"/>
    <w:unhideWhenUsed/>
    <w:rsid w:val="0037759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PE" w:eastAsia="es-PE"/>
    </w:rPr>
  </w:style>
  <w:style w:type="character" w:customStyle="1" w:styleId="apple-tab-span">
    <w:name w:val="apple-tab-span"/>
    <w:basedOn w:val="Fuentedeprrafopredeter"/>
    <w:rsid w:val="00377598"/>
  </w:style>
  <w:style w:type="character" w:customStyle="1" w:styleId="TextoindependienteCar">
    <w:name w:val="Texto independiente Car"/>
    <w:basedOn w:val="Fuentedeprrafopredeter"/>
    <w:link w:val="Textoindependiente"/>
    <w:rsid w:val="00F1068A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2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9220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Prueba</vt:lpstr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Prueba</dc:title>
  <dc:creator>SEFA</dc:creator>
  <cp:keywords/>
  <cp:lastModifiedBy>48393642</cp:lastModifiedBy>
  <cp:revision>36</cp:revision>
  <dcterms:created xsi:type="dcterms:W3CDTF">2021-05-19T16:37:00Z</dcterms:created>
  <dcterms:modified xsi:type="dcterms:W3CDTF">2021-07-30T01:42:00Z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