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4E7BDE" w14:textId="6DF2DF3E" w:rsidR="001A6BEF" w:rsidRPr="001A6BEF" w:rsidRDefault="001A6BEF" w:rsidP="00927730">
      <w:pPr>
        <w:pStyle w:val="Ttulo6"/>
        <w:spacing w:before="0"/>
      </w:pPr>
      <w:proofErr w:type="spellStart"/>
      <w:r w:rsidRPr="001A6BEF">
        <w:t>Registro</w:t>
      </w:r>
      <w:proofErr w:type="spellEnd"/>
      <w:r w:rsidRPr="001A6BEF">
        <w:t xml:space="preserve"> SIGED</w:t>
      </w:r>
    </w:p>
    <w:p w14:paraId="2476C9D4" w14:textId="59963820" w:rsidR="00FD1B7C" w:rsidRPr="001A6BEF" w:rsidRDefault="001A6BEF" w:rsidP="00927730">
      <w:pPr>
        <w:pStyle w:val="Ttulo1"/>
        <w:spacing w:before="0"/>
      </w:pPr>
      <w:r w:rsidRPr="001A6BEF">
        <w:t>${</w:t>
      </w:r>
      <w:proofErr w:type="spellStart"/>
      <w:r w:rsidRPr="001A6BEF">
        <w:t>numeroDocumento</w:t>
      </w:r>
      <w:proofErr w:type="spellEnd"/>
      <w:r w:rsidRPr="001A6BEF">
        <w:t>}</w:t>
      </w:r>
    </w:p>
    <w:p w14:paraId="62271542" w14:textId="03C6AF80" w:rsidR="00FD1B7C" w:rsidRPr="000F1341" w:rsidRDefault="00C940D7" w:rsidP="000F1341">
      <w:pPr>
        <w:pStyle w:val="Ttulo2"/>
      </w:pPr>
      <w:bookmarkStart w:id="0" w:name="r-markdown"/>
      <w:proofErr w:type="spellStart"/>
      <w:r w:rsidRPr="000F1341">
        <w:t>Nombre</w:t>
      </w:r>
      <w:proofErr w:type="spellEnd"/>
      <w:r w:rsidRPr="000F1341">
        <w:t xml:space="preserve"> de EFA</w:t>
      </w:r>
    </w:p>
    <w:p w14:paraId="5BB569D4" w14:textId="1B0DBD45" w:rsidR="00C940D7" w:rsidRDefault="00C940D7" w:rsidP="00C940D7">
      <w:pPr>
        <w:pStyle w:val="Ttulo3"/>
      </w:pPr>
      <w:proofErr w:type="spellStart"/>
      <w:r>
        <w:t>Especificaciones</w:t>
      </w:r>
      <w:proofErr w:type="spellEnd"/>
      <w:r>
        <w:t xml:space="preserve"> de </w:t>
      </w:r>
      <w:r w:rsidRPr="00C940D7">
        <w:t>EFA</w:t>
      </w:r>
    </w:p>
    <w:p w14:paraId="0337357A" w14:textId="07A047AB" w:rsidR="00C940D7" w:rsidRDefault="001317E9" w:rsidP="00CD397A">
      <w:pPr>
        <w:pStyle w:val="Ttulo4"/>
        <w:tabs>
          <w:tab w:val="center" w:pos="4419"/>
        </w:tabs>
      </w:pPr>
      <w:r w:rsidRPr="001317E9">
        <w:t>Lugar</w:t>
      </w:r>
      <w:r w:rsidR="00CD397A">
        <w:tab/>
      </w:r>
    </w:p>
    <w:p w14:paraId="326B19B1" w14:textId="77777777" w:rsidR="0073159A" w:rsidRPr="0073159A" w:rsidRDefault="0073159A" w:rsidP="0073159A">
      <w:pPr>
        <w:pStyle w:val="Textoindependiente"/>
      </w:pPr>
    </w:p>
    <w:p w14:paraId="524BB33D" w14:textId="4CBBFEB5" w:rsidR="001A6BEF" w:rsidRPr="0073159A" w:rsidRDefault="00426B75" w:rsidP="0073159A">
      <w:pPr>
        <w:pStyle w:val="Ttulo5"/>
      </w:pPr>
      <w:bookmarkStart w:id="1" w:name="including-plots"/>
      <w:bookmarkEnd w:id="0"/>
      <w:proofErr w:type="spellStart"/>
      <w:r w:rsidRPr="0073159A">
        <w:t>Notas</w:t>
      </w:r>
      <w:proofErr w:type="spellEnd"/>
      <w:r w:rsidRPr="0073159A">
        <w:t xml:space="preserve"> al pie</w:t>
      </w:r>
      <w:r w:rsidR="00FF72CD" w:rsidRPr="0073159A">
        <w:t xml:space="preserve"> </w:t>
      </w:r>
      <w:bookmarkEnd w:id="1"/>
    </w:p>
    <w:p w14:paraId="44A4F38A" w14:textId="4065F9D2" w:rsidR="009E58DD" w:rsidRDefault="009E58DD">
      <w:pPr>
        <w:spacing w:before="0" w:after="200"/>
        <w:jc w:val="left"/>
      </w:pPr>
      <w:r>
        <w:br w:type="page"/>
      </w:r>
    </w:p>
    <w:p w14:paraId="232DC2B6" w14:textId="4065F9D2" w:rsidR="00FD1B7C" w:rsidRDefault="00FD1B7C" w:rsidP="00F7487A">
      <w:pPr>
        <w:pStyle w:val="Textoindependiente"/>
      </w:pPr>
    </w:p>
    <w:sectPr w:rsidR="00FD1B7C" w:rsidSect="009C1675">
      <w:headerReference w:type="default" r:id="rId7"/>
      <w:footerReference w:type="default" r:id="rId8"/>
      <w:headerReference w:type="first" r:id="rId9"/>
      <w:footerReference w:type="first" r:id="rId10"/>
      <w:pgSz w:w="12240" w:h="15840"/>
      <w:pgMar w:top="1513" w:right="1701" w:bottom="426" w:left="1701" w:header="709" w:footer="779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393DD1" w14:textId="77777777" w:rsidR="00DF0A56" w:rsidRDefault="00DF0A56" w:rsidP="00F7487A">
      <w:r>
        <w:separator/>
      </w:r>
    </w:p>
  </w:endnote>
  <w:endnote w:type="continuationSeparator" w:id="0">
    <w:p w14:paraId="5072164C" w14:textId="77777777" w:rsidR="00DF0A56" w:rsidRDefault="00DF0A56" w:rsidP="00F748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8A5D42" w14:textId="47830DDC" w:rsidR="00285A81" w:rsidRPr="00285A81" w:rsidRDefault="00DF0A56" w:rsidP="00285A81">
    <w:pPr>
      <w:pStyle w:val="Ttulo5"/>
      <w:spacing w:before="240"/>
      <w:rPr>
        <w:b/>
        <w:bCs/>
        <w:sz w:val="17"/>
        <w:szCs w:val="17"/>
        <w:lang w:val="es-PE"/>
      </w:rPr>
    </w:pPr>
    <w:r>
      <w:rPr>
        <w:noProof/>
        <w:sz w:val="17"/>
        <w:szCs w:val="17"/>
        <w:lang w:val="es-PE"/>
      </w:rPr>
      <w:pict w14:anchorId="6823E341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4" type="#_x0000_t32" style="position:absolute;left:0;text-align:left;margin-left:11.3pt;margin-top:-.75pt;width:158.25pt;height:0;z-index:-251657728" o:connectortype="straight"/>
      </w:pict>
    </w:r>
    <w:r w:rsidR="007D6734" w:rsidRPr="00B77167">
      <w:rPr>
        <w:rFonts w:ascii="Cambria Math" w:hAnsi="Cambria Math"/>
        <w:sz w:val="20"/>
        <w:szCs w:val="24"/>
        <w:vertAlign w:val="superscript"/>
        <w:lang w:val="es-PE"/>
      </w:rPr>
      <w:t>3</w:t>
    </w:r>
    <w:r w:rsidR="007D6734">
      <w:rPr>
        <w:rFonts w:ascii="Cambria Math" w:hAnsi="Cambria Math"/>
        <w:sz w:val="20"/>
        <w:szCs w:val="24"/>
        <w:vertAlign w:val="superscript"/>
        <w:lang w:val="es-PE"/>
      </w:rPr>
      <w:t xml:space="preserve">      </w:t>
    </w:r>
    <w:proofErr w:type="gramStart"/>
    <w:r w:rsidR="00285A81" w:rsidRPr="00285A81">
      <w:rPr>
        <w:b/>
        <w:bCs/>
        <w:sz w:val="17"/>
        <w:szCs w:val="17"/>
        <w:lang w:val="es-PE"/>
      </w:rPr>
      <w:t>Resolución</w:t>
    </w:r>
    <w:proofErr w:type="gramEnd"/>
    <w:r w:rsidR="00285A81" w:rsidRPr="00285A81">
      <w:rPr>
        <w:b/>
        <w:bCs/>
        <w:sz w:val="17"/>
        <w:szCs w:val="17"/>
        <w:lang w:val="es-PE"/>
      </w:rPr>
      <w:t xml:space="preserve"> de Consejo Directivo </w:t>
    </w:r>
    <w:proofErr w:type="spellStart"/>
    <w:r w:rsidR="00285A81" w:rsidRPr="00285A81">
      <w:rPr>
        <w:b/>
        <w:bCs/>
        <w:sz w:val="17"/>
        <w:szCs w:val="17"/>
        <w:lang w:val="es-PE"/>
      </w:rPr>
      <w:t>N°</w:t>
    </w:r>
    <w:proofErr w:type="spellEnd"/>
    <w:r w:rsidR="00285A81" w:rsidRPr="00285A81">
      <w:rPr>
        <w:b/>
        <w:bCs/>
        <w:sz w:val="17"/>
        <w:szCs w:val="17"/>
        <w:lang w:val="es-PE"/>
      </w:rPr>
      <w:t xml:space="preserve"> 004-2019-OEFA-CD</w:t>
    </w:r>
  </w:p>
  <w:p w14:paraId="25286CBE" w14:textId="77777777" w:rsidR="00285A81" w:rsidRPr="00285A81" w:rsidRDefault="00285A81" w:rsidP="00285A81">
    <w:pPr>
      <w:pStyle w:val="Ttulo5"/>
      <w:ind w:left="284"/>
      <w:rPr>
        <w:b/>
        <w:bCs/>
        <w:sz w:val="17"/>
        <w:szCs w:val="17"/>
        <w:lang w:val="es-PE"/>
      </w:rPr>
    </w:pPr>
    <w:r w:rsidRPr="00285A81">
      <w:rPr>
        <w:b/>
        <w:bCs/>
        <w:sz w:val="17"/>
        <w:szCs w:val="17"/>
        <w:lang w:val="es-PE"/>
      </w:rPr>
      <w:t xml:space="preserve">Lineamientos para la formulación, aprobación, seguimiento y evaluación del cumplimiento del </w:t>
    </w:r>
    <w:proofErr w:type="spellStart"/>
    <w:r w:rsidRPr="00285A81">
      <w:rPr>
        <w:b/>
        <w:bCs/>
        <w:sz w:val="17"/>
        <w:szCs w:val="17"/>
        <w:lang w:val="es-PE"/>
      </w:rPr>
      <w:t>Planefa</w:t>
    </w:r>
    <w:proofErr w:type="spellEnd"/>
  </w:p>
  <w:p w14:paraId="1AE07E9B" w14:textId="77777777" w:rsidR="00285A81" w:rsidRPr="00285A81" w:rsidRDefault="00285A81" w:rsidP="00285A81">
    <w:pPr>
      <w:pStyle w:val="Ttulo5"/>
      <w:ind w:left="284"/>
      <w:rPr>
        <w:b/>
        <w:bCs/>
        <w:sz w:val="17"/>
        <w:szCs w:val="17"/>
        <w:lang w:val="es-PE"/>
      </w:rPr>
    </w:pPr>
    <w:r w:rsidRPr="00285A81">
      <w:rPr>
        <w:b/>
        <w:bCs/>
        <w:sz w:val="17"/>
        <w:szCs w:val="17"/>
        <w:lang w:val="es-PE"/>
      </w:rPr>
      <w:t xml:space="preserve">Artículo 8.- Aprobación y modificación del </w:t>
    </w:r>
    <w:proofErr w:type="spellStart"/>
    <w:r w:rsidRPr="00285A81">
      <w:rPr>
        <w:b/>
        <w:bCs/>
        <w:sz w:val="17"/>
        <w:szCs w:val="17"/>
        <w:lang w:val="es-PE"/>
      </w:rPr>
      <w:t>Planefa</w:t>
    </w:r>
    <w:proofErr w:type="spellEnd"/>
  </w:p>
  <w:p w14:paraId="3165C206" w14:textId="000BBCD6" w:rsidR="00285A81" w:rsidRPr="00285A81" w:rsidRDefault="00285A81" w:rsidP="00CD397A">
    <w:pPr>
      <w:pStyle w:val="Ttulo5"/>
      <w:ind w:left="851" w:hanging="284"/>
      <w:rPr>
        <w:sz w:val="17"/>
        <w:szCs w:val="17"/>
        <w:lang w:val="es-PE"/>
      </w:rPr>
    </w:pPr>
    <w:r w:rsidRPr="00285A81">
      <w:rPr>
        <w:sz w:val="17"/>
        <w:szCs w:val="17"/>
        <w:lang w:val="es-PE"/>
      </w:rPr>
      <w:t xml:space="preserve">8.1 El </w:t>
    </w:r>
    <w:proofErr w:type="spellStart"/>
    <w:r w:rsidRPr="00285A81">
      <w:rPr>
        <w:sz w:val="17"/>
        <w:szCs w:val="17"/>
        <w:lang w:val="es-PE"/>
      </w:rPr>
      <w:t>Planefa</w:t>
    </w:r>
    <w:proofErr w:type="spellEnd"/>
    <w:r w:rsidRPr="00285A81">
      <w:rPr>
        <w:sz w:val="17"/>
        <w:szCs w:val="17"/>
        <w:lang w:val="es-PE"/>
      </w:rPr>
      <w:t xml:space="preserve"> se aprueba mediante Resolución del titular de la EFA.</w:t>
    </w:r>
  </w:p>
  <w:p w14:paraId="1CA3B1EB" w14:textId="19B2EBC6" w:rsidR="00285A81" w:rsidRPr="00285A81" w:rsidRDefault="00285A81" w:rsidP="00CD397A">
    <w:pPr>
      <w:pStyle w:val="Ttulo5"/>
      <w:ind w:left="851" w:hanging="284"/>
      <w:rPr>
        <w:sz w:val="17"/>
        <w:szCs w:val="17"/>
        <w:lang w:val="es-PE"/>
      </w:rPr>
    </w:pPr>
    <w:r w:rsidRPr="00285A81">
      <w:rPr>
        <w:sz w:val="17"/>
        <w:szCs w:val="17"/>
        <w:lang w:val="es-PE"/>
      </w:rPr>
      <w:t xml:space="preserve">8.2 La EFA aprueba el </w:t>
    </w:r>
    <w:proofErr w:type="spellStart"/>
    <w:r w:rsidRPr="00285A81">
      <w:rPr>
        <w:sz w:val="17"/>
        <w:szCs w:val="17"/>
        <w:lang w:val="es-PE"/>
      </w:rPr>
      <w:t>Planefa</w:t>
    </w:r>
    <w:proofErr w:type="spellEnd"/>
    <w:r w:rsidRPr="00285A81">
      <w:rPr>
        <w:sz w:val="17"/>
        <w:szCs w:val="17"/>
        <w:lang w:val="es-PE"/>
      </w:rPr>
      <w:t>, como máximo, hasta el día quince (15) del mes de marzo del año anterior a su</w:t>
    </w:r>
    <w:r>
      <w:rPr>
        <w:sz w:val="17"/>
        <w:szCs w:val="17"/>
        <w:lang w:val="es-PE"/>
      </w:rPr>
      <w:t xml:space="preserve"> e</w:t>
    </w:r>
    <w:r w:rsidRPr="00285A81">
      <w:rPr>
        <w:sz w:val="17"/>
        <w:szCs w:val="17"/>
        <w:lang w:val="es-PE"/>
      </w:rPr>
      <w:t>je</w:t>
    </w:r>
    <w:r>
      <w:rPr>
        <w:sz w:val="17"/>
        <w:szCs w:val="17"/>
        <w:lang w:val="es-PE"/>
      </w:rPr>
      <w:t>c</w:t>
    </w:r>
    <w:r w:rsidRPr="00285A81">
      <w:rPr>
        <w:sz w:val="17"/>
        <w:szCs w:val="17"/>
        <w:lang w:val="es-PE"/>
      </w:rPr>
      <w:t>ución.</w:t>
    </w:r>
  </w:p>
  <w:p w14:paraId="00B1CCE9" w14:textId="5D58102B" w:rsidR="00285A81" w:rsidRPr="00285A81" w:rsidRDefault="00285A81" w:rsidP="00CD397A">
    <w:pPr>
      <w:pStyle w:val="Ttulo5"/>
      <w:ind w:left="851" w:hanging="284"/>
      <w:rPr>
        <w:sz w:val="17"/>
        <w:szCs w:val="17"/>
        <w:lang w:val="es-PE"/>
      </w:rPr>
    </w:pPr>
    <w:r w:rsidRPr="00285A81">
      <w:rPr>
        <w:sz w:val="17"/>
        <w:szCs w:val="17"/>
        <w:lang w:val="es-PE"/>
      </w:rPr>
      <w:t xml:space="preserve">8.3 En caso se modifique el POI de la EFA, se puede modificar el </w:t>
    </w:r>
    <w:proofErr w:type="spellStart"/>
    <w:r w:rsidRPr="00285A81">
      <w:rPr>
        <w:sz w:val="17"/>
        <w:szCs w:val="17"/>
        <w:lang w:val="es-PE"/>
      </w:rPr>
      <w:t>Planefa</w:t>
    </w:r>
    <w:proofErr w:type="spellEnd"/>
    <w:r w:rsidRPr="00285A81">
      <w:rPr>
        <w:sz w:val="17"/>
        <w:szCs w:val="17"/>
        <w:lang w:val="es-PE"/>
      </w:rPr>
      <w:t xml:space="preserve"> en correspondencia. Para su modificación</w:t>
    </w:r>
    <w:r>
      <w:rPr>
        <w:sz w:val="17"/>
        <w:szCs w:val="17"/>
        <w:lang w:val="es-PE"/>
      </w:rPr>
      <w:t xml:space="preserve"> </w:t>
    </w:r>
    <w:r w:rsidRPr="00285A81">
      <w:rPr>
        <w:sz w:val="17"/>
        <w:szCs w:val="17"/>
        <w:lang w:val="es-PE"/>
      </w:rPr>
      <w:t>se sigue la misma formalidad que para su aprobación.</w:t>
    </w:r>
  </w:p>
  <w:p w14:paraId="400EAA50" w14:textId="77777777" w:rsidR="00285A81" w:rsidRPr="00285A81" w:rsidRDefault="00285A81" w:rsidP="00285A81">
    <w:pPr>
      <w:pStyle w:val="Ttulo5"/>
      <w:ind w:left="284"/>
      <w:rPr>
        <w:b/>
        <w:bCs/>
        <w:sz w:val="17"/>
        <w:szCs w:val="17"/>
        <w:lang w:val="es-PE"/>
      </w:rPr>
    </w:pPr>
    <w:r w:rsidRPr="00285A81">
      <w:rPr>
        <w:b/>
        <w:bCs/>
        <w:sz w:val="17"/>
        <w:szCs w:val="17"/>
        <w:lang w:val="es-PE"/>
      </w:rPr>
      <w:t xml:space="preserve">Artículo 9.- Registro virtual del </w:t>
    </w:r>
    <w:proofErr w:type="spellStart"/>
    <w:r w:rsidRPr="00285A81">
      <w:rPr>
        <w:b/>
        <w:bCs/>
        <w:sz w:val="17"/>
        <w:szCs w:val="17"/>
        <w:lang w:val="es-PE"/>
      </w:rPr>
      <w:t>Planefa</w:t>
    </w:r>
    <w:proofErr w:type="spellEnd"/>
  </w:p>
  <w:p w14:paraId="14E556C0" w14:textId="2A0EA82C" w:rsidR="00285A81" w:rsidRPr="00285A81" w:rsidRDefault="00285A81" w:rsidP="00CD397A">
    <w:pPr>
      <w:pStyle w:val="Ttulo5"/>
      <w:ind w:left="851" w:hanging="284"/>
      <w:rPr>
        <w:sz w:val="17"/>
        <w:szCs w:val="17"/>
        <w:lang w:val="es-PE"/>
      </w:rPr>
    </w:pPr>
    <w:r w:rsidRPr="00285A81">
      <w:rPr>
        <w:sz w:val="17"/>
        <w:szCs w:val="17"/>
        <w:lang w:val="es-PE"/>
      </w:rPr>
      <w:t xml:space="preserve">9.1 El </w:t>
    </w:r>
    <w:proofErr w:type="spellStart"/>
    <w:r w:rsidRPr="00285A81">
      <w:rPr>
        <w:sz w:val="17"/>
        <w:szCs w:val="17"/>
        <w:lang w:val="es-PE"/>
      </w:rPr>
      <w:t>Planefa</w:t>
    </w:r>
    <w:proofErr w:type="spellEnd"/>
    <w:r w:rsidRPr="00285A81">
      <w:rPr>
        <w:sz w:val="17"/>
        <w:szCs w:val="17"/>
        <w:lang w:val="es-PE"/>
      </w:rPr>
      <w:t xml:space="preserve"> de la EFA debe ser registrado en los diez (10) días hábiles posteriores a su aprobación, en el</w:t>
    </w:r>
    <w:r w:rsidR="00CD397A">
      <w:rPr>
        <w:sz w:val="17"/>
        <w:szCs w:val="17"/>
        <w:lang w:val="es-PE"/>
      </w:rPr>
      <w:t xml:space="preserve"> </w:t>
    </w:r>
    <w:r w:rsidRPr="00285A81">
      <w:rPr>
        <w:sz w:val="17"/>
        <w:szCs w:val="17"/>
        <w:lang w:val="es-PE"/>
      </w:rPr>
      <w:t>aplicativo informático disponible en el Portal Institucional del OEFA (www.oefa.gob.pe/aplicativos/planefa).</w:t>
    </w:r>
  </w:p>
  <w:p w14:paraId="7802AA49" w14:textId="129693E6" w:rsidR="00285A81" w:rsidRPr="00285A81" w:rsidRDefault="00285A81" w:rsidP="00CD397A">
    <w:pPr>
      <w:pStyle w:val="Ttulo5"/>
      <w:ind w:left="851" w:hanging="284"/>
      <w:rPr>
        <w:lang w:val="es-PE"/>
      </w:rPr>
    </w:pPr>
    <w:r w:rsidRPr="00285A81">
      <w:rPr>
        <w:sz w:val="17"/>
        <w:szCs w:val="17"/>
        <w:lang w:val="es-PE"/>
      </w:rPr>
      <w:t xml:space="preserve">9.2 En caso de no ser posible el registro del </w:t>
    </w:r>
    <w:proofErr w:type="spellStart"/>
    <w:r w:rsidRPr="00285A81">
      <w:rPr>
        <w:sz w:val="17"/>
        <w:szCs w:val="17"/>
        <w:lang w:val="es-PE"/>
      </w:rPr>
      <w:t>Planefa</w:t>
    </w:r>
    <w:proofErr w:type="spellEnd"/>
    <w:r w:rsidRPr="00285A81">
      <w:rPr>
        <w:sz w:val="17"/>
        <w:szCs w:val="17"/>
        <w:lang w:val="es-PE"/>
      </w:rPr>
      <w:t xml:space="preserve"> a través del aplicativo, la EFA debe remitir el </w:t>
    </w:r>
    <w:proofErr w:type="spellStart"/>
    <w:r w:rsidRPr="00285A81">
      <w:rPr>
        <w:sz w:val="17"/>
        <w:szCs w:val="17"/>
        <w:lang w:val="es-PE"/>
      </w:rPr>
      <w:t>Planefa</w:t>
    </w:r>
    <w:proofErr w:type="spellEnd"/>
    <w:r w:rsidRPr="00285A81">
      <w:rPr>
        <w:sz w:val="17"/>
        <w:szCs w:val="17"/>
        <w:lang w:val="es-PE"/>
      </w:rPr>
      <w:t xml:space="preserve"> a la sede</w:t>
    </w:r>
    <w:r>
      <w:rPr>
        <w:sz w:val="17"/>
        <w:szCs w:val="17"/>
        <w:lang w:val="es-PE"/>
      </w:rPr>
      <w:t xml:space="preserve"> </w:t>
    </w:r>
    <w:r w:rsidRPr="00285A81">
      <w:rPr>
        <w:sz w:val="17"/>
        <w:szCs w:val="17"/>
        <w:lang w:val="es-PE"/>
      </w:rPr>
      <w:t>del OEFA más cercana, expresando las causas por las cuales no pudo registrar dicho instrumento, dentro del plazo</w:t>
    </w:r>
    <w:r>
      <w:rPr>
        <w:sz w:val="17"/>
        <w:szCs w:val="17"/>
        <w:lang w:val="es-PE"/>
      </w:rPr>
      <w:t xml:space="preserve"> </w:t>
    </w:r>
    <w:r w:rsidRPr="00285A81">
      <w:rPr>
        <w:sz w:val="17"/>
        <w:szCs w:val="17"/>
        <w:lang w:val="es-PE"/>
      </w:rPr>
      <w:t>dispuesto para tal efecto. El órgano del OEFA encargado del seguimiento de la respectiva EFA será el responsable</w:t>
    </w:r>
    <w:r>
      <w:rPr>
        <w:sz w:val="17"/>
        <w:szCs w:val="17"/>
        <w:lang w:val="es-PE"/>
      </w:rPr>
      <w:t xml:space="preserve"> </w:t>
    </w:r>
    <w:r w:rsidRPr="00285A81">
      <w:rPr>
        <w:sz w:val="17"/>
        <w:szCs w:val="17"/>
        <w:lang w:val="es-PE"/>
      </w:rPr>
      <w:t xml:space="preserve">de registrar el </w:t>
    </w:r>
    <w:proofErr w:type="spellStart"/>
    <w:r w:rsidRPr="00285A81">
      <w:rPr>
        <w:sz w:val="17"/>
        <w:szCs w:val="17"/>
        <w:lang w:val="es-PE"/>
      </w:rPr>
      <w:t>Planefa</w:t>
    </w:r>
    <w:proofErr w:type="spellEnd"/>
    <w:r w:rsidRPr="00285A81">
      <w:rPr>
        <w:sz w:val="17"/>
        <w:szCs w:val="17"/>
        <w:lang w:val="es-PE"/>
      </w:rPr>
      <w:t xml:space="preserve"> en el aplicativo informático referido en el numeral 9.1.</w:t>
    </w:r>
  </w:p>
  <w:p w14:paraId="57A33B2A" w14:textId="194BA04B" w:rsidR="00285A81" w:rsidRPr="00B77167" w:rsidRDefault="00285A81" w:rsidP="00285A81">
    <w:pPr>
      <w:pStyle w:val="Ttulo5"/>
      <w:spacing w:before="240"/>
      <w:ind w:left="284" w:hanging="284"/>
      <w:rPr>
        <w:b/>
        <w:bCs/>
        <w:sz w:val="17"/>
        <w:szCs w:val="17"/>
        <w:lang w:val="es-PE"/>
      </w:rPr>
    </w:pPr>
    <w:r>
      <w:rPr>
        <w:rFonts w:ascii="Cambria Math" w:hAnsi="Cambria Math"/>
        <w:sz w:val="20"/>
        <w:szCs w:val="24"/>
        <w:vertAlign w:val="superscript"/>
        <w:lang w:val="es-PE"/>
      </w:rPr>
      <w:t xml:space="preserve">4       </w:t>
    </w:r>
    <w:proofErr w:type="gramStart"/>
    <w:r w:rsidRPr="00B77167">
      <w:rPr>
        <w:b/>
        <w:bCs/>
        <w:sz w:val="17"/>
        <w:szCs w:val="17"/>
        <w:lang w:val="es-PE"/>
      </w:rPr>
      <w:t>Ley</w:t>
    </w:r>
    <w:proofErr w:type="gramEnd"/>
    <w:r w:rsidRPr="00B77167">
      <w:rPr>
        <w:b/>
        <w:bCs/>
        <w:sz w:val="17"/>
        <w:szCs w:val="17"/>
        <w:lang w:val="es-PE"/>
      </w:rPr>
      <w:t xml:space="preserve"> </w:t>
    </w:r>
    <w:proofErr w:type="spellStart"/>
    <w:r w:rsidRPr="00B77167">
      <w:rPr>
        <w:b/>
        <w:bCs/>
        <w:sz w:val="17"/>
        <w:szCs w:val="17"/>
        <w:lang w:val="es-PE"/>
      </w:rPr>
      <w:t>Nº</w:t>
    </w:r>
    <w:proofErr w:type="spellEnd"/>
    <w:r w:rsidRPr="00B77167">
      <w:rPr>
        <w:b/>
        <w:bCs/>
        <w:sz w:val="17"/>
        <w:szCs w:val="17"/>
        <w:lang w:val="es-PE"/>
      </w:rPr>
      <w:t xml:space="preserve"> 29325, Ley del Sistema Nacional de Evaluación y Fiscalización Ambiental, modificada por la Ley</w:t>
    </w:r>
  </w:p>
  <w:p w14:paraId="2C21900D" w14:textId="77777777" w:rsidR="00285A81" w:rsidRPr="00B77167" w:rsidRDefault="00285A81" w:rsidP="00285A81">
    <w:pPr>
      <w:pStyle w:val="Ttulo5"/>
      <w:ind w:left="284"/>
      <w:rPr>
        <w:b/>
        <w:bCs/>
        <w:sz w:val="17"/>
        <w:szCs w:val="17"/>
        <w:lang w:val="es-PE"/>
      </w:rPr>
    </w:pPr>
    <w:r w:rsidRPr="00B77167">
      <w:rPr>
        <w:b/>
        <w:bCs/>
        <w:sz w:val="17"/>
        <w:szCs w:val="17"/>
        <w:lang w:val="es-PE"/>
      </w:rPr>
      <w:t>30011.</w:t>
    </w:r>
  </w:p>
  <w:p w14:paraId="1EA01BBD" w14:textId="77777777" w:rsidR="00285A81" w:rsidRPr="00B77167" w:rsidRDefault="00285A81" w:rsidP="00285A81">
    <w:pPr>
      <w:pStyle w:val="Ttulo5"/>
      <w:ind w:left="284"/>
      <w:rPr>
        <w:b/>
        <w:bCs/>
        <w:sz w:val="17"/>
        <w:szCs w:val="17"/>
        <w:lang w:val="es-PE"/>
      </w:rPr>
    </w:pPr>
    <w:r w:rsidRPr="00B77167">
      <w:rPr>
        <w:b/>
        <w:bCs/>
        <w:sz w:val="17"/>
        <w:szCs w:val="17"/>
        <w:lang w:val="es-PE"/>
      </w:rPr>
      <w:t>Artículo 11.- Funciones Generales</w:t>
    </w:r>
  </w:p>
  <w:p w14:paraId="7F54F367" w14:textId="1F10A722" w:rsidR="00285A81" w:rsidRPr="00B77167" w:rsidRDefault="00285A81" w:rsidP="00CD397A">
    <w:pPr>
      <w:pStyle w:val="Ttulo5"/>
      <w:ind w:left="851" w:hanging="284"/>
      <w:rPr>
        <w:sz w:val="17"/>
        <w:szCs w:val="17"/>
        <w:lang w:val="es-PE"/>
      </w:rPr>
    </w:pPr>
    <w:r w:rsidRPr="00B77167">
      <w:rPr>
        <w:sz w:val="17"/>
        <w:szCs w:val="17"/>
        <w:lang w:val="es-PE"/>
      </w:rPr>
      <w:t>Son funciones generales del OEFA: (</w:t>
    </w:r>
    <w:r w:rsidR="00D761AB">
      <w:rPr>
        <w:sz w:val="17"/>
        <w:szCs w:val="17"/>
        <w:lang w:val="es-PE"/>
      </w:rPr>
      <w:t>…</w:t>
    </w:r>
    <w:r w:rsidRPr="00B77167">
      <w:rPr>
        <w:sz w:val="17"/>
        <w:szCs w:val="17"/>
        <w:lang w:val="es-PE"/>
      </w:rPr>
      <w:t>)</w:t>
    </w:r>
  </w:p>
  <w:p w14:paraId="790ABD23" w14:textId="1E4A791B" w:rsidR="00285A81" w:rsidRPr="00B77167" w:rsidRDefault="00285A81" w:rsidP="00CD397A">
    <w:pPr>
      <w:pStyle w:val="Ttulo5"/>
      <w:ind w:left="851" w:hanging="284"/>
      <w:rPr>
        <w:sz w:val="17"/>
        <w:szCs w:val="17"/>
        <w:lang w:val="es-PE"/>
      </w:rPr>
    </w:pPr>
    <w:r w:rsidRPr="00B77167">
      <w:rPr>
        <w:sz w:val="17"/>
        <w:szCs w:val="17"/>
        <w:lang w:val="es-PE"/>
      </w:rPr>
      <w:t>11.2 El OEFA, en su calidad de ente rector del Sistema Nacional de Evaluación y Fiscalización Ambiental (SINEFA),</w:t>
    </w:r>
    <w:r>
      <w:rPr>
        <w:sz w:val="17"/>
        <w:szCs w:val="17"/>
        <w:lang w:val="es-PE"/>
      </w:rPr>
      <w:t xml:space="preserve"> </w:t>
    </w:r>
    <w:r w:rsidRPr="00B77167">
      <w:rPr>
        <w:sz w:val="17"/>
        <w:szCs w:val="17"/>
        <w:lang w:val="es-PE"/>
      </w:rPr>
      <w:t>ejerce las siguientes funciones: (</w:t>
    </w:r>
    <w:r w:rsidR="00D761AB">
      <w:rPr>
        <w:sz w:val="17"/>
        <w:szCs w:val="17"/>
        <w:lang w:val="es-PE"/>
      </w:rPr>
      <w:t>…</w:t>
    </w:r>
    <w:r w:rsidRPr="00B77167">
      <w:rPr>
        <w:sz w:val="17"/>
        <w:szCs w:val="17"/>
        <w:lang w:val="es-PE"/>
      </w:rPr>
      <w:t>)</w:t>
    </w:r>
  </w:p>
  <w:p w14:paraId="69BC34CE" w14:textId="472AC53E" w:rsidR="007E2CD3" w:rsidRPr="007E2CD3" w:rsidRDefault="00285A81" w:rsidP="00CD397A">
    <w:pPr>
      <w:pStyle w:val="Ttulo5"/>
      <w:ind w:left="1134" w:hanging="284"/>
      <w:rPr>
        <w:sz w:val="17"/>
        <w:szCs w:val="17"/>
        <w:lang w:val="es-PE"/>
      </w:rPr>
    </w:pPr>
    <w:r w:rsidRPr="00B77167">
      <w:rPr>
        <w:sz w:val="17"/>
        <w:szCs w:val="17"/>
        <w:lang w:val="es-PE"/>
      </w:rPr>
      <w:t>b) Función supervisora de Entidades de Fiscalización Ambiental (EFA), nacional, regional o local: comprende la</w:t>
    </w:r>
    <w:r w:rsidR="00CD397A">
      <w:rPr>
        <w:sz w:val="17"/>
        <w:szCs w:val="17"/>
        <w:lang w:val="es-PE"/>
      </w:rPr>
      <w:t xml:space="preserve"> </w:t>
    </w:r>
    <w:r w:rsidRPr="00B77167">
      <w:rPr>
        <w:sz w:val="17"/>
        <w:szCs w:val="17"/>
        <w:lang w:val="es-PE"/>
      </w:rPr>
      <w:t>facultad de realizar acciones de seguimiento y verificación del desempeño de las funciones de fiscalización a cargo</w:t>
    </w:r>
    <w:r>
      <w:rPr>
        <w:sz w:val="17"/>
        <w:szCs w:val="17"/>
        <w:lang w:val="es-PE"/>
      </w:rPr>
      <w:t xml:space="preserve"> </w:t>
    </w:r>
    <w:r w:rsidRPr="00B77167">
      <w:rPr>
        <w:sz w:val="17"/>
        <w:szCs w:val="17"/>
        <w:lang w:val="es-PE"/>
      </w:rPr>
      <w:t>de entidades de fiscalización ambiental nacional, regional o local a las que se refiere el artículo 7”. El OEFA,</w:t>
    </w:r>
    <w:r>
      <w:rPr>
        <w:sz w:val="17"/>
        <w:szCs w:val="17"/>
        <w:lang w:val="es-PE"/>
      </w:rPr>
      <w:t xml:space="preserve"> </w:t>
    </w:r>
    <w:r w:rsidRPr="00B77167">
      <w:rPr>
        <w:sz w:val="17"/>
        <w:szCs w:val="17"/>
        <w:lang w:val="es-PE"/>
      </w:rPr>
      <w:t>en ejercicio de su función supervisora, puede establecer procedimientos para la entrega de reportes, informes</w:t>
    </w:r>
    <w:r>
      <w:rPr>
        <w:sz w:val="17"/>
        <w:szCs w:val="17"/>
        <w:lang w:val="es-PE"/>
      </w:rPr>
      <w:t xml:space="preserve"> </w:t>
    </w:r>
    <w:r w:rsidRPr="00B77167">
      <w:rPr>
        <w:sz w:val="17"/>
        <w:szCs w:val="17"/>
        <w:lang w:val="es-PE"/>
      </w:rPr>
      <w:t>técnicos y cualquier información relativa al cumplimiento de las funciones a cargo de las Entidades de Fiscalizació</w:t>
    </w:r>
    <w:r>
      <w:rPr>
        <w:sz w:val="17"/>
        <w:szCs w:val="17"/>
        <w:lang w:val="es-PE"/>
      </w:rPr>
      <w:t xml:space="preserve">n </w:t>
    </w:r>
    <w:r w:rsidRPr="00B77167">
      <w:rPr>
        <w:sz w:val="17"/>
        <w:szCs w:val="17"/>
        <w:lang w:val="es-PE"/>
      </w:rPr>
      <w:t>Ambiental (EFA). El incumplimiento de las funciones antes indicadas acarrea responsabilidad funcional, lo cual es</w:t>
    </w:r>
    <w:r>
      <w:rPr>
        <w:sz w:val="17"/>
        <w:szCs w:val="17"/>
        <w:lang w:val="es-PE"/>
      </w:rPr>
      <w:t xml:space="preserve"> </w:t>
    </w:r>
    <w:r w:rsidRPr="00B77167">
      <w:rPr>
        <w:sz w:val="17"/>
        <w:szCs w:val="17"/>
        <w:lang w:val="es-PE"/>
      </w:rPr>
      <w:t>comunicado al órgano competente del Sistema Nacional de Control. (</w:t>
    </w:r>
    <w:r w:rsidR="00D761AB">
      <w:rPr>
        <w:sz w:val="17"/>
        <w:szCs w:val="17"/>
        <w:lang w:val="es-PE"/>
      </w:rPr>
      <w:t>…</w:t>
    </w:r>
    <w:r w:rsidRPr="00B77167">
      <w:rPr>
        <w:sz w:val="17"/>
        <w:szCs w:val="17"/>
        <w:lang w:val="es-PE"/>
      </w:rPr>
      <w:t>)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D2326B" w14:textId="77777777" w:rsidR="002700A7" w:rsidRPr="00B77167" w:rsidRDefault="00DF0A56" w:rsidP="002700A7">
    <w:pPr>
      <w:pStyle w:val="Textonotapie"/>
      <w:ind w:left="284" w:hanging="284"/>
      <w:rPr>
        <w:b/>
        <w:bCs/>
        <w:sz w:val="17"/>
        <w:szCs w:val="17"/>
        <w:lang w:val="es-PE"/>
      </w:rPr>
    </w:pPr>
    <w:r>
      <w:rPr>
        <w:rFonts w:ascii="Cambria Math" w:hAnsi="Cambria Math"/>
        <w:noProof/>
        <w:sz w:val="20"/>
        <w:szCs w:val="20"/>
        <w:lang w:val="es-PE"/>
      </w:rPr>
      <w:pict w14:anchorId="6823E341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3" type="#_x0000_t32" style="position:absolute;left:0;text-align:left;margin-left:-.7pt;margin-top:.2pt;width:158.25pt;height:0;z-index:-251658752" o:connectortype="straight"/>
      </w:pict>
    </w:r>
    <w:r w:rsidR="002700A7" w:rsidRPr="00F74E62">
      <w:rPr>
        <w:rStyle w:val="Refdenotaalpie"/>
        <w:rFonts w:ascii="Cambria Math" w:hAnsi="Cambria Math"/>
        <w:szCs w:val="20"/>
      </w:rPr>
      <w:footnoteRef/>
    </w:r>
    <w:r w:rsidR="002700A7" w:rsidRPr="00397357">
      <w:rPr>
        <w:sz w:val="17"/>
        <w:szCs w:val="17"/>
      </w:rPr>
      <w:t xml:space="preserve"> </w:t>
    </w:r>
    <w:r w:rsidR="002700A7" w:rsidRPr="007E2CD3">
      <w:rPr>
        <w:sz w:val="17"/>
        <w:szCs w:val="17"/>
        <w:lang w:val="es-PE"/>
      </w:rPr>
      <w:tab/>
    </w:r>
    <w:r w:rsidR="002700A7" w:rsidRPr="00B77167">
      <w:rPr>
        <w:b/>
        <w:bCs/>
        <w:sz w:val="17"/>
        <w:szCs w:val="17"/>
        <w:lang w:val="es-PE"/>
      </w:rPr>
      <w:t xml:space="preserve">Resolución Ministerial </w:t>
    </w:r>
    <w:proofErr w:type="spellStart"/>
    <w:r w:rsidR="002700A7" w:rsidRPr="00B77167">
      <w:rPr>
        <w:b/>
        <w:bCs/>
        <w:sz w:val="17"/>
        <w:szCs w:val="17"/>
        <w:lang w:val="es-PE"/>
      </w:rPr>
      <w:t>N°</w:t>
    </w:r>
    <w:proofErr w:type="spellEnd"/>
    <w:r w:rsidR="002700A7" w:rsidRPr="00B77167">
      <w:rPr>
        <w:b/>
        <w:bCs/>
        <w:sz w:val="17"/>
        <w:szCs w:val="17"/>
        <w:lang w:val="es-PE"/>
      </w:rPr>
      <w:t xml:space="preserve"> 247-2013-MINAM, Régimen Común de Fiscalización Ambiental.</w:t>
    </w:r>
  </w:p>
  <w:p w14:paraId="71E50BBC" w14:textId="77777777" w:rsidR="002700A7" w:rsidRPr="00B77167" w:rsidRDefault="002700A7" w:rsidP="002700A7">
    <w:pPr>
      <w:pStyle w:val="Ttulo5"/>
      <w:ind w:left="284"/>
      <w:rPr>
        <w:b/>
        <w:bCs/>
        <w:sz w:val="17"/>
        <w:szCs w:val="17"/>
        <w:lang w:val="es-PE"/>
      </w:rPr>
    </w:pPr>
    <w:r w:rsidRPr="00B77167">
      <w:rPr>
        <w:b/>
        <w:bCs/>
        <w:sz w:val="17"/>
        <w:szCs w:val="17"/>
        <w:lang w:val="es-PE"/>
      </w:rPr>
      <w:t>Artículo 6.- Ejercicio Planificado de la Fiscalización Ambiental</w:t>
    </w:r>
  </w:p>
  <w:p w14:paraId="5E4F433F" w14:textId="165C12A9" w:rsidR="002700A7" w:rsidRPr="00B77167" w:rsidRDefault="002700A7" w:rsidP="00CD397A">
    <w:pPr>
      <w:pStyle w:val="Ttulo5"/>
      <w:tabs>
        <w:tab w:val="left" w:pos="567"/>
      </w:tabs>
      <w:ind w:left="851" w:hanging="425"/>
      <w:rPr>
        <w:sz w:val="17"/>
        <w:szCs w:val="17"/>
        <w:lang w:val="es-PE"/>
      </w:rPr>
    </w:pPr>
    <w:r w:rsidRPr="00B77167">
      <w:rPr>
        <w:sz w:val="17"/>
        <w:szCs w:val="17"/>
        <w:lang w:val="es-PE"/>
      </w:rPr>
      <w:t>6.1. Los Planes Anuales de Fiscalización Ambiental (PLANEFA) son los instrumentos de planificación a través de</w:t>
    </w:r>
    <w:r w:rsidR="00CD397A">
      <w:rPr>
        <w:sz w:val="17"/>
        <w:szCs w:val="17"/>
        <w:lang w:val="es-PE"/>
      </w:rPr>
      <w:t xml:space="preserve"> </w:t>
    </w:r>
    <w:r w:rsidRPr="00B77167">
      <w:rPr>
        <w:sz w:val="17"/>
        <w:szCs w:val="17"/>
        <w:lang w:val="es-PE"/>
      </w:rPr>
      <w:t>los cuales cada EFA programa las acciones a su cargo, en materia de fiscalización ambiental a ser efectuadas</w:t>
    </w:r>
    <w:r w:rsidR="00CD397A">
      <w:rPr>
        <w:sz w:val="17"/>
        <w:szCs w:val="17"/>
        <w:lang w:val="es-PE"/>
      </w:rPr>
      <w:t xml:space="preserve"> </w:t>
    </w:r>
    <w:r w:rsidRPr="00B77167">
      <w:rPr>
        <w:sz w:val="17"/>
        <w:szCs w:val="17"/>
        <w:lang w:val="es-PE"/>
      </w:rPr>
      <w:t>durante el año fiscal. Los PLANEFA son elaborados, aprobados y reportados en su cumplimiento por la EFA, de</w:t>
    </w:r>
    <w:r w:rsidR="00CD397A">
      <w:rPr>
        <w:sz w:val="17"/>
        <w:szCs w:val="17"/>
        <w:lang w:val="es-PE"/>
      </w:rPr>
      <w:t xml:space="preserve"> </w:t>
    </w:r>
    <w:r w:rsidRPr="00B77167">
      <w:rPr>
        <w:sz w:val="17"/>
        <w:szCs w:val="17"/>
        <w:lang w:val="es-PE"/>
      </w:rPr>
      <w:t>acuerdo a las directivas que el OEFA establezca para tal efecto. (.</w:t>
    </w:r>
    <w:r w:rsidR="00D761AB">
      <w:rPr>
        <w:sz w:val="17"/>
        <w:szCs w:val="17"/>
        <w:lang w:val="es-PE"/>
      </w:rPr>
      <w:t>.</w:t>
    </w:r>
    <w:r w:rsidRPr="00B77167">
      <w:rPr>
        <w:sz w:val="17"/>
        <w:szCs w:val="17"/>
        <w:lang w:val="es-PE"/>
      </w:rPr>
      <w:t>.)</w:t>
    </w:r>
  </w:p>
  <w:p w14:paraId="21D3B5CF" w14:textId="77777777" w:rsidR="002700A7" w:rsidRPr="00B77167" w:rsidRDefault="002700A7" w:rsidP="002700A7">
    <w:pPr>
      <w:pStyle w:val="Textonotapie"/>
      <w:ind w:left="284" w:hanging="284"/>
      <w:rPr>
        <w:b/>
        <w:bCs/>
        <w:sz w:val="17"/>
        <w:szCs w:val="17"/>
        <w:lang w:val="es-PE"/>
      </w:rPr>
    </w:pPr>
    <w:r w:rsidRPr="00F74E62">
      <w:rPr>
        <w:rStyle w:val="Refdenotaalpie"/>
        <w:rFonts w:ascii="Cambria Math" w:hAnsi="Cambria Math"/>
        <w:szCs w:val="20"/>
        <w:lang w:val="es-PE"/>
      </w:rPr>
      <w:t>2</w:t>
    </w:r>
    <w:r w:rsidRPr="007E2CD3">
      <w:rPr>
        <w:sz w:val="17"/>
        <w:szCs w:val="17"/>
        <w:lang w:val="es-PE"/>
      </w:rPr>
      <w:t xml:space="preserve"> </w:t>
    </w:r>
    <w:r w:rsidRPr="007E2CD3">
      <w:rPr>
        <w:sz w:val="17"/>
        <w:szCs w:val="17"/>
        <w:lang w:val="es-PE"/>
      </w:rPr>
      <w:tab/>
    </w:r>
    <w:r w:rsidRPr="00B77167">
      <w:rPr>
        <w:b/>
        <w:bCs/>
        <w:sz w:val="17"/>
        <w:szCs w:val="17"/>
        <w:lang w:val="es-PE"/>
      </w:rPr>
      <w:t xml:space="preserve">Resolución de Consejo Directivo </w:t>
    </w:r>
    <w:proofErr w:type="spellStart"/>
    <w:r w:rsidRPr="00B77167">
      <w:rPr>
        <w:b/>
        <w:bCs/>
        <w:sz w:val="17"/>
        <w:szCs w:val="17"/>
        <w:lang w:val="es-PE"/>
      </w:rPr>
      <w:t>N°</w:t>
    </w:r>
    <w:proofErr w:type="spellEnd"/>
    <w:r w:rsidRPr="00B77167">
      <w:rPr>
        <w:b/>
        <w:bCs/>
        <w:sz w:val="17"/>
        <w:szCs w:val="17"/>
        <w:lang w:val="es-PE"/>
      </w:rPr>
      <w:t xml:space="preserve"> 004-2019-OEFA-CD</w:t>
    </w:r>
  </w:p>
  <w:p w14:paraId="51F28B95" w14:textId="77777777" w:rsidR="002700A7" w:rsidRPr="00B77167" w:rsidRDefault="002700A7" w:rsidP="002700A7">
    <w:pPr>
      <w:pStyle w:val="Ttulo5"/>
      <w:ind w:left="284"/>
      <w:rPr>
        <w:b/>
        <w:bCs/>
        <w:sz w:val="17"/>
        <w:szCs w:val="17"/>
        <w:lang w:val="es-PE"/>
      </w:rPr>
    </w:pPr>
    <w:r w:rsidRPr="00B77167">
      <w:rPr>
        <w:b/>
        <w:bCs/>
        <w:sz w:val="17"/>
        <w:szCs w:val="17"/>
        <w:lang w:val="es-PE"/>
      </w:rPr>
      <w:t xml:space="preserve">Lineamientos para la formulación, aprobación, seguimiento y evaluación del cumplimiento del </w:t>
    </w:r>
    <w:proofErr w:type="spellStart"/>
    <w:r w:rsidRPr="00B77167">
      <w:rPr>
        <w:b/>
        <w:bCs/>
        <w:sz w:val="17"/>
        <w:szCs w:val="17"/>
        <w:lang w:val="es-PE"/>
      </w:rPr>
      <w:t>Planefa</w:t>
    </w:r>
    <w:proofErr w:type="spellEnd"/>
  </w:p>
  <w:p w14:paraId="24879A6E" w14:textId="77777777" w:rsidR="00CD397A" w:rsidRDefault="002700A7" w:rsidP="002700A7">
    <w:pPr>
      <w:pStyle w:val="Ttulo5"/>
      <w:ind w:left="284"/>
      <w:rPr>
        <w:sz w:val="17"/>
        <w:szCs w:val="17"/>
        <w:lang w:val="es-PE"/>
      </w:rPr>
    </w:pPr>
    <w:r w:rsidRPr="00B77167">
      <w:rPr>
        <w:sz w:val="17"/>
        <w:szCs w:val="17"/>
        <w:lang w:val="es-PE"/>
      </w:rPr>
      <w:t xml:space="preserve">Artículo 10.- Sobre el cumplimiento de las acciones de fiscalización ambiental </w:t>
    </w:r>
  </w:p>
  <w:p w14:paraId="60E1B49C" w14:textId="1D2160B4" w:rsidR="002700A7" w:rsidRPr="00B77167" w:rsidRDefault="002700A7" w:rsidP="00CD397A">
    <w:pPr>
      <w:pStyle w:val="Ttulo5"/>
      <w:ind w:left="851" w:hanging="425"/>
      <w:rPr>
        <w:sz w:val="17"/>
        <w:szCs w:val="17"/>
        <w:lang w:val="es-PE"/>
      </w:rPr>
    </w:pPr>
    <w:r w:rsidRPr="00B77167">
      <w:rPr>
        <w:sz w:val="17"/>
        <w:szCs w:val="17"/>
        <w:lang w:val="es-PE"/>
      </w:rPr>
      <w:t>10.1 De conformidad con lo establecido</w:t>
    </w:r>
    <w:r>
      <w:rPr>
        <w:sz w:val="17"/>
        <w:szCs w:val="17"/>
        <w:lang w:val="es-PE"/>
      </w:rPr>
      <w:t xml:space="preserve"> </w:t>
    </w:r>
    <w:r w:rsidRPr="00B77167">
      <w:rPr>
        <w:sz w:val="17"/>
        <w:szCs w:val="17"/>
        <w:lang w:val="es-PE"/>
      </w:rPr>
      <w:t>en el artículo 6 del Régimen Común de Fiscalización Ambiental, aprobado mediante Resolución Ministerial</w:t>
    </w:r>
    <w:r>
      <w:rPr>
        <w:sz w:val="17"/>
        <w:szCs w:val="17"/>
        <w:lang w:val="es-PE"/>
      </w:rPr>
      <w:t xml:space="preserve"> </w:t>
    </w:r>
    <w:proofErr w:type="spellStart"/>
    <w:r w:rsidRPr="00B77167">
      <w:rPr>
        <w:sz w:val="17"/>
        <w:szCs w:val="17"/>
        <w:lang w:val="es-PE"/>
      </w:rPr>
      <w:t>N°</w:t>
    </w:r>
    <w:proofErr w:type="spellEnd"/>
    <w:r w:rsidRPr="00B77167">
      <w:rPr>
        <w:sz w:val="17"/>
        <w:szCs w:val="17"/>
        <w:lang w:val="es-PE"/>
      </w:rPr>
      <w:t xml:space="preserve"> 247-2013-MINAM, la EFA debe informar anualmente al OEFA sobre la ejecución de las acciones de fiscalización</w:t>
    </w:r>
    <w:r>
      <w:rPr>
        <w:sz w:val="17"/>
        <w:szCs w:val="17"/>
        <w:lang w:val="es-PE"/>
      </w:rPr>
      <w:t xml:space="preserve"> a</w:t>
    </w:r>
    <w:r w:rsidRPr="00B77167">
      <w:rPr>
        <w:sz w:val="17"/>
        <w:szCs w:val="17"/>
        <w:lang w:val="es-PE"/>
      </w:rPr>
      <w:t xml:space="preserve">mbiental programadas en el </w:t>
    </w:r>
    <w:proofErr w:type="spellStart"/>
    <w:r w:rsidRPr="00B77167">
      <w:rPr>
        <w:sz w:val="17"/>
        <w:szCs w:val="17"/>
        <w:lang w:val="es-PE"/>
      </w:rPr>
      <w:t>Planefa</w:t>
    </w:r>
    <w:proofErr w:type="spellEnd"/>
    <w:r w:rsidRPr="00B77167">
      <w:rPr>
        <w:sz w:val="17"/>
        <w:szCs w:val="17"/>
        <w:lang w:val="es-PE"/>
      </w:rPr>
      <w:t>, así como aquellas acciones derivadas del ejercicio de la potestad</w:t>
    </w:r>
    <w:r>
      <w:rPr>
        <w:sz w:val="17"/>
        <w:szCs w:val="17"/>
        <w:lang w:val="es-PE"/>
      </w:rPr>
      <w:t xml:space="preserve"> </w:t>
    </w:r>
    <w:r w:rsidRPr="00B77167">
      <w:rPr>
        <w:sz w:val="17"/>
        <w:szCs w:val="17"/>
        <w:lang w:val="es-PE"/>
      </w:rPr>
      <w:t xml:space="preserve">sancionadora por la ejecución del </w:t>
    </w:r>
    <w:proofErr w:type="spellStart"/>
    <w:r w:rsidRPr="00B77167">
      <w:rPr>
        <w:sz w:val="17"/>
        <w:szCs w:val="17"/>
        <w:lang w:val="es-PE"/>
      </w:rPr>
      <w:t>Planefa</w:t>
    </w:r>
    <w:proofErr w:type="spellEnd"/>
    <w:r w:rsidRPr="00B77167">
      <w:rPr>
        <w:sz w:val="17"/>
        <w:szCs w:val="17"/>
        <w:lang w:val="es-PE"/>
      </w:rPr>
      <w:t>, la ejecución de supervisiones especiales o no programadas en casos</w:t>
    </w:r>
    <w:r>
      <w:rPr>
        <w:sz w:val="17"/>
        <w:szCs w:val="17"/>
        <w:lang w:val="es-PE"/>
      </w:rPr>
      <w:t xml:space="preserve"> </w:t>
    </w:r>
    <w:r w:rsidRPr="00B77167">
      <w:rPr>
        <w:sz w:val="17"/>
        <w:szCs w:val="17"/>
        <w:lang w:val="es-PE"/>
      </w:rPr>
      <w:t>de denuncias ambientales, emergencias ambientales u otras circunstancias que lo ameriten.</w:t>
    </w:r>
  </w:p>
  <w:p w14:paraId="4DDAAA93" w14:textId="31C7244A" w:rsidR="002700A7" w:rsidRPr="00B77167" w:rsidRDefault="002700A7" w:rsidP="00CD397A">
    <w:pPr>
      <w:pStyle w:val="Ttulo5"/>
      <w:spacing w:after="240"/>
      <w:ind w:left="851" w:hanging="425"/>
      <w:rPr>
        <w:sz w:val="17"/>
        <w:szCs w:val="17"/>
        <w:lang w:val="es-PE"/>
      </w:rPr>
    </w:pPr>
    <w:r w:rsidRPr="00B77167">
      <w:rPr>
        <w:sz w:val="17"/>
        <w:szCs w:val="17"/>
        <w:lang w:val="es-PE"/>
      </w:rPr>
      <w:t>10.2 Para efectos de lo dispuesto en el numeral precedente, cada EFA reporta trimestralmente en el aplicativo informático</w:t>
    </w:r>
    <w:r>
      <w:rPr>
        <w:sz w:val="17"/>
        <w:szCs w:val="17"/>
        <w:lang w:val="es-PE"/>
      </w:rPr>
      <w:t xml:space="preserve"> </w:t>
    </w:r>
    <w:r w:rsidRPr="00B77167">
      <w:rPr>
        <w:sz w:val="17"/>
        <w:szCs w:val="17"/>
        <w:lang w:val="es-PE"/>
      </w:rPr>
      <w:t>disponible en el Portal Institucional del OEFA las acciones de fiscalización ambiental llevadas a cabo, de</w:t>
    </w:r>
    <w:r>
      <w:rPr>
        <w:sz w:val="17"/>
        <w:szCs w:val="17"/>
        <w:lang w:val="es-PE"/>
      </w:rPr>
      <w:t xml:space="preserve"> </w:t>
    </w:r>
    <w:r w:rsidRPr="00B77167">
      <w:rPr>
        <w:sz w:val="17"/>
        <w:szCs w:val="17"/>
        <w:lang w:val="es-PE"/>
      </w:rPr>
      <w:t>tal forma que, con la entrega del último reporte trimestral del año, el aplicativo informático genere automáticamente</w:t>
    </w:r>
    <w:r>
      <w:rPr>
        <w:sz w:val="17"/>
        <w:szCs w:val="17"/>
        <w:lang w:val="es-PE"/>
      </w:rPr>
      <w:t xml:space="preserve"> </w:t>
    </w:r>
    <w:r w:rsidRPr="00B77167">
      <w:rPr>
        <w:sz w:val="17"/>
        <w:szCs w:val="17"/>
        <w:lang w:val="es-PE"/>
      </w:rPr>
      <w:t>el Informe Anual</w:t>
    </w:r>
    <w:r w:rsidR="00D761AB">
      <w:rPr>
        <w:sz w:val="17"/>
        <w:szCs w:val="17"/>
        <w:lang w:val="es-PE"/>
      </w:rPr>
      <w:t>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2C6356" w14:textId="77777777" w:rsidR="00DF0A56" w:rsidRDefault="00DF0A56" w:rsidP="00F7487A">
      <w:r>
        <w:separator/>
      </w:r>
    </w:p>
  </w:footnote>
  <w:footnote w:type="continuationSeparator" w:id="0">
    <w:p w14:paraId="5A2F606A" w14:textId="77777777" w:rsidR="00DF0A56" w:rsidRDefault="00DF0A56" w:rsidP="00F7487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-169" w:type="dxa"/>
      <w:tblCellMar>
        <w:top w:w="15" w:type="dxa"/>
        <w:left w:w="15" w:type="dxa"/>
        <w:bottom w:w="15" w:type="dxa"/>
        <w:right w:w="15" w:type="dxa"/>
      </w:tblCellMar>
      <w:tblLook w:val="04A0" w:firstRow="1" w:lastRow="0" w:firstColumn="1" w:lastColumn="0" w:noHBand="0" w:noVBand="1"/>
    </w:tblPr>
    <w:tblGrid>
      <w:gridCol w:w="1850"/>
      <w:gridCol w:w="1654"/>
      <w:gridCol w:w="3301"/>
      <w:gridCol w:w="2432"/>
    </w:tblGrid>
    <w:tr w:rsidR="00377598" w:rsidRPr="00377598" w14:paraId="5BAFBBCD" w14:textId="77777777" w:rsidTr="003933AE">
      <w:trPr>
        <w:trHeight w:val="841"/>
      </w:trPr>
      <w:tc>
        <w:tcPr>
          <w:tcW w:w="1850" w:type="dxa"/>
          <w:tcBorders>
            <w:top w:val="single" w:sz="4" w:space="0" w:color="FFFFFF"/>
            <w:left w:val="single" w:sz="4" w:space="0" w:color="FFFFFF"/>
            <w:bottom w:val="single" w:sz="4" w:space="0" w:color="FFFFFF"/>
            <w:right w:val="single" w:sz="4" w:space="0" w:color="FFFFFF"/>
          </w:tcBorders>
          <w:tcMar>
            <w:top w:w="0" w:type="dxa"/>
            <w:left w:w="115" w:type="dxa"/>
            <w:bottom w:w="0" w:type="dxa"/>
            <w:right w:w="115" w:type="dxa"/>
          </w:tcMar>
          <w:hideMark/>
        </w:tcPr>
        <w:p w14:paraId="1DDA1CA0" w14:textId="63E46B7A" w:rsidR="00377598" w:rsidRPr="00377598" w:rsidRDefault="00377598" w:rsidP="00F7487A">
          <w:pPr>
            <w:spacing w:before="0"/>
            <w:rPr>
              <w:rFonts w:ascii="Times New Roman" w:hAnsi="Times New Roman" w:cs="Times New Roman"/>
              <w:lang w:val="es-PE" w:eastAsia="es-PE"/>
            </w:rPr>
          </w:pPr>
          <w:r w:rsidRPr="00377598">
            <w:rPr>
              <w:noProof/>
              <w:bdr w:val="none" w:sz="0" w:space="0" w:color="auto" w:frame="1"/>
              <w:lang w:val="es-PE" w:eastAsia="es-PE"/>
            </w:rPr>
            <w:drawing>
              <wp:inline distT="0" distB="0" distL="0" distR="0" wp14:anchorId="5C6806CF" wp14:editId="12821D12">
                <wp:extent cx="1028700" cy="533707"/>
                <wp:effectExtent l="0" t="0" r="0" b="0"/>
                <wp:docPr id="7" name="Imagen 7" descr="LOG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41847" cy="54052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654" w:type="dxa"/>
          <w:tcBorders>
            <w:top w:val="single" w:sz="4" w:space="0" w:color="FFFFFF"/>
            <w:left w:val="single" w:sz="4" w:space="0" w:color="FFFFFF"/>
            <w:bottom w:val="single" w:sz="4" w:space="0" w:color="FFFFFF"/>
            <w:right w:val="single" w:sz="4" w:space="0" w:color="FFFFFF"/>
          </w:tcBorders>
          <w:shd w:val="clear" w:color="auto" w:fill="333333"/>
          <w:tcMar>
            <w:top w:w="0" w:type="dxa"/>
            <w:left w:w="115" w:type="dxa"/>
            <w:bottom w:w="0" w:type="dxa"/>
            <w:right w:w="115" w:type="dxa"/>
          </w:tcMar>
          <w:vAlign w:val="center"/>
          <w:hideMark/>
        </w:tcPr>
        <w:p w14:paraId="5388EF67" w14:textId="77777777" w:rsidR="00377598" w:rsidRPr="00F7487A" w:rsidRDefault="00377598" w:rsidP="00F7487A">
          <w:pPr>
            <w:spacing w:before="0"/>
            <w:rPr>
              <w:rFonts w:ascii="Times New Roman" w:hAnsi="Times New Roman" w:cs="Times New Roman"/>
              <w:color w:val="FFFFFF" w:themeColor="background1"/>
              <w:lang w:val="es-PE" w:eastAsia="es-PE"/>
            </w:rPr>
          </w:pPr>
          <w:r w:rsidRPr="00F7487A">
            <w:rPr>
              <w:color w:val="FFFFFF" w:themeColor="background1"/>
              <w:lang w:val="es-PE" w:eastAsia="es-PE"/>
            </w:rPr>
            <w:t>Ministerio </w:t>
          </w:r>
        </w:p>
        <w:p w14:paraId="475534FC" w14:textId="77777777" w:rsidR="00377598" w:rsidRPr="00F7487A" w:rsidRDefault="00377598" w:rsidP="00F7487A">
          <w:pPr>
            <w:spacing w:before="0"/>
            <w:rPr>
              <w:rFonts w:ascii="Times New Roman" w:hAnsi="Times New Roman" w:cs="Times New Roman"/>
              <w:b/>
              <w:bCs/>
              <w:color w:val="FFFFFF" w:themeColor="background1"/>
              <w:sz w:val="14"/>
              <w:szCs w:val="14"/>
              <w:lang w:val="es-PE" w:eastAsia="es-PE"/>
            </w:rPr>
          </w:pPr>
          <w:r w:rsidRPr="00F7487A">
            <w:rPr>
              <w:color w:val="FFFFFF" w:themeColor="background1"/>
              <w:lang w:val="es-PE" w:eastAsia="es-PE"/>
            </w:rPr>
            <w:t>del Ambiente</w:t>
          </w:r>
        </w:p>
      </w:tc>
      <w:tc>
        <w:tcPr>
          <w:tcW w:w="3301" w:type="dxa"/>
          <w:tcBorders>
            <w:top w:val="single" w:sz="4" w:space="0" w:color="FFFFFF"/>
            <w:left w:val="single" w:sz="4" w:space="0" w:color="FFFFFF"/>
            <w:bottom w:val="single" w:sz="4" w:space="0" w:color="FFFFFF"/>
            <w:right w:val="single" w:sz="4" w:space="0" w:color="FFFFFF"/>
          </w:tcBorders>
          <w:shd w:val="clear" w:color="auto" w:fill="7F7F7F"/>
          <w:tcMar>
            <w:top w:w="0" w:type="dxa"/>
            <w:left w:w="115" w:type="dxa"/>
            <w:bottom w:w="0" w:type="dxa"/>
            <w:right w:w="115" w:type="dxa"/>
          </w:tcMar>
          <w:vAlign w:val="center"/>
          <w:hideMark/>
        </w:tcPr>
        <w:p w14:paraId="2ADE76F9" w14:textId="77777777" w:rsidR="00377598" w:rsidRPr="00F7487A" w:rsidRDefault="00377598" w:rsidP="00F7487A">
          <w:pPr>
            <w:spacing w:before="0"/>
            <w:jc w:val="left"/>
            <w:rPr>
              <w:rFonts w:ascii="Times New Roman" w:hAnsi="Times New Roman" w:cs="Times New Roman"/>
              <w:color w:val="FFFFFF" w:themeColor="background1"/>
              <w:sz w:val="14"/>
              <w:szCs w:val="14"/>
              <w:lang w:val="es-PE" w:eastAsia="es-PE"/>
            </w:rPr>
          </w:pPr>
          <w:r w:rsidRPr="00F7487A">
            <w:rPr>
              <w:color w:val="FFFFFF" w:themeColor="background1"/>
              <w:lang w:val="es-PE" w:eastAsia="es-PE"/>
            </w:rPr>
            <w:t>Organismo de Evaluación y Fiscalización Ambiental - OEFA</w:t>
          </w:r>
        </w:p>
      </w:tc>
      <w:tc>
        <w:tcPr>
          <w:tcW w:w="2432" w:type="dxa"/>
          <w:tcBorders>
            <w:top w:val="single" w:sz="4" w:space="0" w:color="FFFFFF"/>
            <w:left w:val="single" w:sz="4" w:space="0" w:color="FFFFFF"/>
            <w:bottom w:val="single" w:sz="4" w:space="0" w:color="FFFFFF"/>
            <w:right w:val="single" w:sz="4" w:space="0" w:color="FFFFFF"/>
          </w:tcBorders>
          <w:shd w:val="clear" w:color="auto" w:fill="7F7F7F"/>
          <w:tcMar>
            <w:top w:w="0" w:type="dxa"/>
            <w:left w:w="115" w:type="dxa"/>
            <w:bottom w:w="0" w:type="dxa"/>
            <w:right w:w="115" w:type="dxa"/>
          </w:tcMar>
          <w:vAlign w:val="center"/>
          <w:hideMark/>
        </w:tcPr>
        <w:p w14:paraId="3386F69D" w14:textId="0F3BC169" w:rsidR="00377598" w:rsidRPr="00F7487A" w:rsidRDefault="003E7AA9" w:rsidP="00F7487A">
          <w:pPr>
            <w:spacing w:before="0"/>
            <w:jc w:val="left"/>
            <w:rPr>
              <w:color w:val="FFFFFF" w:themeColor="background1"/>
              <w:sz w:val="14"/>
              <w:szCs w:val="14"/>
              <w:lang w:val="es-PE" w:eastAsia="es-PE"/>
            </w:rPr>
          </w:pPr>
          <w:r w:rsidRPr="003E7AA9">
            <w:rPr>
              <w:color w:val="7F7F7F" w:themeColor="text1" w:themeTint="80"/>
              <w:sz w:val="14"/>
              <w:szCs w:val="14"/>
              <w:lang w:val="es-PE" w:eastAsia="es-PE"/>
            </w:rPr>
            <w:t>.</w:t>
          </w:r>
        </w:p>
      </w:tc>
    </w:tr>
  </w:tbl>
  <w:p w14:paraId="3295D53C" w14:textId="77777777" w:rsidR="00377598" w:rsidRPr="00F7487A" w:rsidRDefault="00377598" w:rsidP="00F62778">
    <w:pPr>
      <w:spacing w:before="0"/>
      <w:jc w:val="center"/>
      <w:rPr>
        <w:rFonts w:ascii="Times New Roman" w:hAnsi="Times New Roman" w:cs="Times New Roman"/>
        <w:b/>
        <w:bCs/>
        <w:sz w:val="16"/>
        <w:szCs w:val="20"/>
        <w:lang w:val="es-PE" w:eastAsia="es-PE"/>
      </w:rPr>
    </w:pPr>
    <w:r w:rsidRPr="00F7487A">
      <w:rPr>
        <w:b/>
        <w:bCs/>
        <w:sz w:val="16"/>
        <w:szCs w:val="20"/>
        <w:lang w:val="es-PE" w:eastAsia="es-PE"/>
      </w:rPr>
      <w:t>“Decenio de la Igualdad de Oportunidades para mujeres y hombres”</w:t>
    </w:r>
  </w:p>
  <w:p w14:paraId="165ACC11" w14:textId="35BF460D" w:rsidR="00377598" w:rsidRDefault="00377598" w:rsidP="00F7487A">
    <w:pPr>
      <w:spacing w:before="0"/>
      <w:jc w:val="center"/>
      <w:rPr>
        <w:b/>
        <w:bCs/>
        <w:sz w:val="16"/>
        <w:szCs w:val="20"/>
        <w:lang w:val="es-PE" w:eastAsia="es-PE"/>
      </w:rPr>
    </w:pPr>
    <w:r w:rsidRPr="00F7487A">
      <w:rPr>
        <w:b/>
        <w:bCs/>
        <w:sz w:val="16"/>
        <w:szCs w:val="20"/>
        <w:lang w:val="es-PE" w:eastAsia="es-PE"/>
      </w:rPr>
      <w:t>“</w:t>
    </w:r>
    <w:r w:rsidR="00FF06BF">
      <w:rPr>
        <w:b/>
        <w:bCs/>
        <w:sz w:val="16"/>
        <w:szCs w:val="20"/>
        <w:lang w:val="es-PE" w:eastAsia="es-PE"/>
      </w:rPr>
      <w:t>Año del Bicentenario del Perú: 200 años de Independencia</w:t>
    </w:r>
    <w:r w:rsidRPr="00F7487A">
      <w:rPr>
        <w:b/>
        <w:bCs/>
        <w:sz w:val="16"/>
        <w:szCs w:val="20"/>
        <w:lang w:val="es-PE" w:eastAsia="es-PE"/>
      </w:rPr>
      <w:t>”</w:t>
    </w:r>
  </w:p>
  <w:p w14:paraId="05EF304D" w14:textId="441CA9B4" w:rsidR="003933AE" w:rsidRDefault="003933AE" w:rsidP="00F7487A">
    <w:pPr>
      <w:spacing w:before="0"/>
      <w:jc w:val="center"/>
      <w:rPr>
        <w:b/>
        <w:bCs/>
        <w:sz w:val="16"/>
        <w:szCs w:val="20"/>
        <w:lang w:val="es-PE" w:eastAsia="es-PE"/>
      </w:rPr>
    </w:pPr>
  </w:p>
  <w:p w14:paraId="1AA72CEB" w14:textId="77777777" w:rsidR="003933AE" w:rsidRPr="00F7487A" w:rsidRDefault="003933AE" w:rsidP="00F7487A">
    <w:pPr>
      <w:spacing w:before="0"/>
      <w:jc w:val="center"/>
      <w:rPr>
        <w:rFonts w:ascii="Times New Roman" w:hAnsi="Times New Roman" w:cs="Times New Roman"/>
        <w:b/>
        <w:bCs/>
        <w:sz w:val="16"/>
        <w:szCs w:val="20"/>
        <w:lang w:val="es-PE" w:eastAsia="es-PE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-169" w:type="dxa"/>
      <w:tblCellMar>
        <w:top w:w="15" w:type="dxa"/>
        <w:left w:w="15" w:type="dxa"/>
        <w:bottom w:w="15" w:type="dxa"/>
        <w:right w:w="15" w:type="dxa"/>
      </w:tblCellMar>
      <w:tblLook w:val="04A0" w:firstRow="1" w:lastRow="0" w:firstColumn="1" w:lastColumn="0" w:noHBand="0" w:noVBand="1"/>
    </w:tblPr>
    <w:tblGrid>
      <w:gridCol w:w="1850"/>
      <w:gridCol w:w="1654"/>
      <w:gridCol w:w="3443"/>
      <w:gridCol w:w="2290"/>
    </w:tblGrid>
    <w:tr w:rsidR="00566789" w:rsidRPr="00377598" w14:paraId="7D8F83D2" w14:textId="77777777" w:rsidTr="00EC06A2">
      <w:trPr>
        <w:trHeight w:val="841"/>
      </w:trPr>
      <w:tc>
        <w:tcPr>
          <w:tcW w:w="1850" w:type="dxa"/>
          <w:tcBorders>
            <w:top w:val="single" w:sz="4" w:space="0" w:color="FFFFFF"/>
            <w:left w:val="single" w:sz="4" w:space="0" w:color="FFFFFF"/>
            <w:bottom w:val="single" w:sz="4" w:space="0" w:color="FFFFFF"/>
            <w:right w:val="single" w:sz="4" w:space="0" w:color="FFFFFF"/>
          </w:tcBorders>
          <w:tcMar>
            <w:top w:w="0" w:type="dxa"/>
            <w:left w:w="115" w:type="dxa"/>
            <w:bottom w:w="0" w:type="dxa"/>
            <w:right w:w="115" w:type="dxa"/>
          </w:tcMar>
          <w:hideMark/>
        </w:tcPr>
        <w:p w14:paraId="5F7F1CCA" w14:textId="77777777" w:rsidR="00566789" w:rsidRPr="00377598" w:rsidRDefault="00566789" w:rsidP="00566789">
          <w:pPr>
            <w:spacing w:before="0"/>
            <w:rPr>
              <w:rFonts w:ascii="Times New Roman" w:hAnsi="Times New Roman" w:cs="Times New Roman"/>
              <w:lang w:val="es-PE" w:eastAsia="es-PE"/>
            </w:rPr>
          </w:pPr>
          <w:r w:rsidRPr="00377598">
            <w:rPr>
              <w:noProof/>
              <w:bdr w:val="none" w:sz="0" w:space="0" w:color="auto" w:frame="1"/>
              <w:lang w:val="es-PE" w:eastAsia="es-PE"/>
            </w:rPr>
            <w:drawing>
              <wp:inline distT="0" distB="0" distL="0" distR="0" wp14:anchorId="405F6E1D" wp14:editId="28102F1F">
                <wp:extent cx="1028700" cy="533707"/>
                <wp:effectExtent l="0" t="0" r="0" b="0"/>
                <wp:docPr id="8" name="Imagen 8" descr="LOG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41847" cy="54052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654" w:type="dxa"/>
          <w:tcBorders>
            <w:top w:val="single" w:sz="4" w:space="0" w:color="FFFFFF"/>
            <w:left w:val="single" w:sz="4" w:space="0" w:color="FFFFFF"/>
            <w:bottom w:val="single" w:sz="4" w:space="0" w:color="FFFFFF"/>
            <w:right w:val="single" w:sz="4" w:space="0" w:color="FFFFFF"/>
          </w:tcBorders>
          <w:shd w:val="clear" w:color="auto" w:fill="333333"/>
          <w:tcMar>
            <w:top w:w="0" w:type="dxa"/>
            <w:left w:w="115" w:type="dxa"/>
            <w:bottom w:w="0" w:type="dxa"/>
            <w:right w:w="115" w:type="dxa"/>
          </w:tcMar>
          <w:vAlign w:val="center"/>
          <w:hideMark/>
        </w:tcPr>
        <w:p w14:paraId="2A80617A" w14:textId="77777777" w:rsidR="00566789" w:rsidRPr="00F7487A" w:rsidRDefault="00566789" w:rsidP="00566789">
          <w:pPr>
            <w:spacing w:before="0"/>
            <w:rPr>
              <w:rFonts w:ascii="Times New Roman" w:hAnsi="Times New Roman" w:cs="Times New Roman"/>
              <w:color w:val="FFFFFF" w:themeColor="background1"/>
              <w:lang w:val="es-PE" w:eastAsia="es-PE"/>
            </w:rPr>
          </w:pPr>
          <w:r w:rsidRPr="00F7487A">
            <w:rPr>
              <w:color w:val="FFFFFF" w:themeColor="background1"/>
              <w:lang w:val="es-PE" w:eastAsia="es-PE"/>
            </w:rPr>
            <w:t>Ministerio </w:t>
          </w:r>
        </w:p>
        <w:p w14:paraId="1A2854F9" w14:textId="77777777" w:rsidR="00566789" w:rsidRPr="00F7487A" w:rsidRDefault="00566789" w:rsidP="00566789">
          <w:pPr>
            <w:spacing w:before="0"/>
            <w:rPr>
              <w:rFonts w:ascii="Times New Roman" w:hAnsi="Times New Roman" w:cs="Times New Roman"/>
              <w:b/>
              <w:bCs/>
              <w:color w:val="FFFFFF" w:themeColor="background1"/>
              <w:sz w:val="14"/>
              <w:szCs w:val="14"/>
              <w:lang w:val="es-PE" w:eastAsia="es-PE"/>
            </w:rPr>
          </w:pPr>
          <w:r w:rsidRPr="00F7487A">
            <w:rPr>
              <w:color w:val="FFFFFF" w:themeColor="background1"/>
              <w:lang w:val="es-PE" w:eastAsia="es-PE"/>
            </w:rPr>
            <w:t>del Ambiente</w:t>
          </w:r>
        </w:p>
      </w:tc>
      <w:tc>
        <w:tcPr>
          <w:tcW w:w="3443" w:type="dxa"/>
          <w:tcBorders>
            <w:top w:val="single" w:sz="4" w:space="0" w:color="FFFFFF"/>
            <w:left w:val="single" w:sz="4" w:space="0" w:color="FFFFFF"/>
            <w:bottom w:val="single" w:sz="4" w:space="0" w:color="FFFFFF"/>
            <w:right w:val="single" w:sz="4" w:space="0" w:color="FFFFFF"/>
          </w:tcBorders>
          <w:shd w:val="clear" w:color="auto" w:fill="7F7F7F"/>
          <w:tcMar>
            <w:top w:w="0" w:type="dxa"/>
            <w:left w:w="115" w:type="dxa"/>
            <w:bottom w:w="0" w:type="dxa"/>
            <w:right w:w="115" w:type="dxa"/>
          </w:tcMar>
          <w:vAlign w:val="center"/>
          <w:hideMark/>
        </w:tcPr>
        <w:p w14:paraId="18508B28" w14:textId="77777777" w:rsidR="00566789" w:rsidRPr="00F7487A" w:rsidRDefault="00566789" w:rsidP="00566789">
          <w:pPr>
            <w:spacing w:before="0"/>
            <w:jc w:val="left"/>
            <w:rPr>
              <w:rFonts w:ascii="Times New Roman" w:hAnsi="Times New Roman" w:cs="Times New Roman"/>
              <w:color w:val="FFFFFF" w:themeColor="background1"/>
              <w:sz w:val="14"/>
              <w:szCs w:val="14"/>
              <w:lang w:val="es-PE" w:eastAsia="es-PE"/>
            </w:rPr>
          </w:pPr>
          <w:r w:rsidRPr="00F7487A">
            <w:rPr>
              <w:color w:val="FFFFFF" w:themeColor="background1"/>
              <w:lang w:val="es-PE" w:eastAsia="es-PE"/>
            </w:rPr>
            <w:t>Organismo de Evaluación y Fiscalización Ambiental - OEFA</w:t>
          </w:r>
        </w:p>
      </w:tc>
      <w:tc>
        <w:tcPr>
          <w:tcW w:w="2290" w:type="dxa"/>
          <w:tcBorders>
            <w:top w:val="single" w:sz="4" w:space="0" w:color="FFFFFF"/>
            <w:left w:val="single" w:sz="4" w:space="0" w:color="FFFFFF"/>
            <w:bottom w:val="single" w:sz="4" w:space="0" w:color="FFFFFF"/>
            <w:right w:val="single" w:sz="4" w:space="0" w:color="FFFFFF"/>
          </w:tcBorders>
          <w:shd w:val="clear" w:color="auto" w:fill="7F7F7F"/>
          <w:tcMar>
            <w:top w:w="0" w:type="dxa"/>
            <w:left w:w="115" w:type="dxa"/>
            <w:bottom w:w="0" w:type="dxa"/>
            <w:right w:w="115" w:type="dxa"/>
          </w:tcMar>
          <w:vAlign w:val="center"/>
          <w:hideMark/>
        </w:tcPr>
        <w:p w14:paraId="64F747EF" w14:textId="4962E58B" w:rsidR="00566789" w:rsidRPr="003E7AA9" w:rsidRDefault="003E7AA9" w:rsidP="00566789">
          <w:pPr>
            <w:spacing w:before="0"/>
            <w:jc w:val="left"/>
            <w:rPr>
              <w:color w:val="7F7F7F" w:themeColor="text1" w:themeTint="80"/>
              <w:sz w:val="14"/>
              <w:szCs w:val="14"/>
              <w:lang w:val="es-PE" w:eastAsia="es-PE"/>
            </w:rPr>
          </w:pPr>
          <w:r w:rsidRPr="003E7AA9">
            <w:rPr>
              <w:color w:val="7F7F7F" w:themeColor="text1" w:themeTint="80"/>
              <w:sz w:val="14"/>
              <w:szCs w:val="14"/>
              <w:lang w:val="es-PE" w:eastAsia="es-PE"/>
            </w:rPr>
            <w:t>.</w:t>
          </w:r>
        </w:p>
      </w:tc>
    </w:tr>
  </w:tbl>
  <w:p w14:paraId="05C113FE" w14:textId="77777777" w:rsidR="00566789" w:rsidRPr="00F7487A" w:rsidRDefault="00566789" w:rsidP="00566789">
    <w:pPr>
      <w:spacing w:before="0"/>
      <w:jc w:val="center"/>
      <w:rPr>
        <w:rFonts w:ascii="Times New Roman" w:hAnsi="Times New Roman" w:cs="Times New Roman"/>
        <w:b/>
        <w:bCs/>
        <w:sz w:val="16"/>
        <w:szCs w:val="20"/>
        <w:lang w:val="es-PE" w:eastAsia="es-PE"/>
      </w:rPr>
    </w:pPr>
    <w:r w:rsidRPr="00F7487A">
      <w:rPr>
        <w:b/>
        <w:bCs/>
        <w:sz w:val="16"/>
        <w:szCs w:val="20"/>
        <w:lang w:val="es-PE" w:eastAsia="es-PE"/>
      </w:rPr>
      <w:t>“Decenio de la Igualdad de Oportunidades para mujeres y hombres”</w:t>
    </w:r>
  </w:p>
  <w:p w14:paraId="4ED8D720" w14:textId="6E11A361" w:rsidR="00566789" w:rsidRDefault="00566789" w:rsidP="00566789">
    <w:pPr>
      <w:spacing w:before="0"/>
      <w:jc w:val="center"/>
      <w:rPr>
        <w:b/>
        <w:bCs/>
        <w:sz w:val="16"/>
        <w:szCs w:val="20"/>
        <w:lang w:val="es-PE" w:eastAsia="es-PE"/>
      </w:rPr>
    </w:pPr>
    <w:r w:rsidRPr="00F7487A">
      <w:rPr>
        <w:b/>
        <w:bCs/>
        <w:sz w:val="16"/>
        <w:szCs w:val="20"/>
        <w:lang w:val="es-PE" w:eastAsia="es-PE"/>
      </w:rPr>
      <w:t>“</w:t>
    </w:r>
    <w:r>
      <w:rPr>
        <w:b/>
        <w:bCs/>
        <w:sz w:val="16"/>
        <w:szCs w:val="20"/>
        <w:lang w:val="es-PE" w:eastAsia="es-PE"/>
      </w:rPr>
      <w:t>Año del Bicentenario del Perú: 200 años de Independencia</w:t>
    </w:r>
    <w:r w:rsidRPr="00F7487A">
      <w:rPr>
        <w:b/>
        <w:bCs/>
        <w:sz w:val="16"/>
        <w:szCs w:val="20"/>
        <w:lang w:val="es-PE" w:eastAsia="es-PE"/>
      </w:rPr>
      <w:t>”</w:t>
    </w:r>
  </w:p>
  <w:p w14:paraId="35B5A4A5" w14:textId="147A10B5" w:rsidR="00EA7057" w:rsidRDefault="00EA7057" w:rsidP="00566789">
    <w:pPr>
      <w:spacing w:before="0"/>
      <w:jc w:val="center"/>
      <w:rPr>
        <w:b/>
        <w:bCs/>
        <w:sz w:val="16"/>
        <w:szCs w:val="20"/>
        <w:lang w:val="es-PE" w:eastAsia="es-PE"/>
      </w:rPr>
    </w:pPr>
  </w:p>
  <w:p w14:paraId="29DF9D2A" w14:textId="77777777" w:rsidR="00EA7057" w:rsidRPr="00566789" w:rsidRDefault="00EA7057" w:rsidP="00566789">
    <w:pPr>
      <w:spacing w:before="0"/>
      <w:jc w:val="center"/>
      <w:rPr>
        <w:rFonts w:ascii="Times New Roman" w:hAnsi="Times New Roman" w:cs="Times New Roman"/>
        <w:b/>
        <w:bCs/>
        <w:sz w:val="16"/>
        <w:szCs w:val="20"/>
        <w:lang w:val="es-PE" w:eastAsia="es-P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1AE401"/>
    <w:multiLevelType w:val="multilevel"/>
    <w:tmpl w:val="F4CCFE04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5"/>
    <o:shapelayout v:ext="edit">
      <o:idmap v:ext="edit" data="2"/>
      <o:rules v:ext="edit">
        <o:r id="V:Rule1" type="connector" idref="#_x0000_s2053"/>
        <o:r id="V:Rule2" type="connector" idref="#_x0000_s2054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03D34"/>
    <w:rsid w:val="00011C8B"/>
    <w:rsid w:val="00054A43"/>
    <w:rsid w:val="000F1341"/>
    <w:rsid w:val="001317E9"/>
    <w:rsid w:val="001A6BEF"/>
    <w:rsid w:val="002700A7"/>
    <w:rsid w:val="00285A81"/>
    <w:rsid w:val="003735AA"/>
    <w:rsid w:val="00377598"/>
    <w:rsid w:val="00387629"/>
    <w:rsid w:val="00387E11"/>
    <w:rsid w:val="003933AE"/>
    <w:rsid w:val="003C43D3"/>
    <w:rsid w:val="003E4540"/>
    <w:rsid w:val="003E7AA9"/>
    <w:rsid w:val="00411236"/>
    <w:rsid w:val="00426B75"/>
    <w:rsid w:val="004D7EE0"/>
    <w:rsid w:val="004E29B3"/>
    <w:rsid w:val="004F7304"/>
    <w:rsid w:val="00512547"/>
    <w:rsid w:val="00545274"/>
    <w:rsid w:val="00566789"/>
    <w:rsid w:val="00590D07"/>
    <w:rsid w:val="00607E0F"/>
    <w:rsid w:val="0065447C"/>
    <w:rsid w:val="00686D1B"/>
    <w:rsid w:val="006E2F98"/>
    <w:rsid w:val="0073159A"/>
    <w:rsid w:val="00743C4B"/>
    <w:rsid w:val="00784D58"/>
    <w:rsid w:val="007C3B31"/>
    <w:rsid w:val="007D497D"/>
    <w:rsid w:val="007D6734"/>
    <w:rsid w:val="007E2CD3"/>
    <w:rsid w:val="008653F4"/>
    <w:rsid w:val="008D6863"/>
    <w:rsid w:val="00903466"/>
    <w:rsid w:val="00927730"/>
    <w:rsid w:val="00951DF6"/>
    <w:rsid w:val="009C1675"/>
    <w:rsid w:val="009E58DD"/>
    <w:rsid w:val="00A92C45"/>
    <w:rsid w:val="00B254C0"/>
    <w:rsid w:val="00B30AFD"/>
    <w:rsid w:val="00B77167"/>
    <w:rsid w:val="00B86B75"/>
    <w:rsid w:val="00BC48D5"/>
    <w:rsid w:val="00C2539B"/>
    <w:rsid w:val="00C36279"/>
    <w:rsid w:val="00C43AEB"/>
    <w:rsid w:val="00C813DA"/>
    <w:rsid w:val="00C940D7"/>
    <w:rsid w:val="00CD397A"/>
    <w:rsid w:val="00D761AB"/>
    <w:rsid w:val="00DF0A56"/>
    <w:rsid w:val="00DF0F9E"/>
    <w:rsid w:val="00E0550C"/>
    <w:rsid w:val="00E315A3"/>
    <w:rsid w:val="00E74897"/>
    <w:rsid w:val="00EA7057"/>
    <w:rsid w:val="00EC06A2"/>
    <w:rsid w:val="00F2273D"/>
    <w:rsid w:val="00F62778"/>
    <w:rsid w:val="00F7487A"/>
    <w:rsid w:val="00F74E62"/>
    <w:rsid w:val="00F75E69"/>
    <w:rsid w:val="00FD1B7C"/>
    <w:rsid w:val="00FF06BF"/>
    <w:rsid w:val="00FF1D0B"/>
    <w:rsid w:val="00FF72C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;"/>
  <w14:docId w14:val="336F08B2"/>
  <w15:docId w15:val="{4024A362-CE90-41EB-BE01-65B85D145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C06A2"/>
    <w:pPr>
      <w:spacing w:before="180" w:after="0"/>
      <w:jc w:val="both"/>
    </w:pPr>
    <w:rPr>
      <w:rFonts w:ascii="Arial" w:hAnsi="Arial"/>
      <w:sz w:val="21"/>
    </w:rPr>
  </w:style>
  <w:style w:type="paragraph" w:styleId="Ttulo1">
    <w:name w:val="heading 1"/>
    <w:basedOn w:val="Ttulo"/>
    <w:next w:val="Textoindependiente"/>
    <w:uiPriority w:val="9"/>
    <w:qFormat/>
    <w:rsid w:val="00EC06A2"/>
    <w:pPr>
      <w:outlineLvl w:val="0"/>
    </w:pPr>
    <w:rPr>
      <w:sz w:val="22"/>
    </w:rPr>
  </w:style>
  <w:style w:type="paragraph" w:styleId="Ttulo2">
    <w:name w:val="heading 2"/>
    <w:basedOn w:val="Normal"/>
    <w:next w:val="Textoindependiente"/>
    <w:uiPriority w:val="9"/>
    <w:unhideWhenUsed/>
    <w:qFormat/>
    <w:rsid w:val="00EC06A2"/>
    <w:pPr>
      <w:keepNext/>
      <w:keepLines/>
      <w:spacing w:before="0"/>
      <w:outlineLvl w:val="1"/>
    </w:pPr>
    <w:rPr>
      <w:rFonts w:eastAsiaTheme="majorEastAsia" w:cs="Arial"/>
      <w:b/>
      <w:bCs/>
      <w:sz w:val="22"/>
      <w:szCs w:val="20"/>
    </w:rPr>
  </w:style>
  <w:style w:type="paragraph" w:styleId="Ttulo3">
    <w:name w:val="heading 3"/>
    <w:basedOn w:val="Textoindependiente"/>
    <w:next w:val="Textoindependiente"/>
    <w:uiPriority w:val="9"/>
    <w:unhideWhenUsed/>
    <w:qFormat/>
    <w:rsid w:val="00EC06A2"/>
    <w:pPr>
      <w:spacing w:before="0" w:after="0"/>
      <w:outlineLvl w:val="2"/>
    </w:pPr>
    <w:rPr>
      <w:sz w:val="22"/>
    </w:rPr>
  </w:style>
  <w:style w:type="paragraph" w:styleId="Ttulo4">
    <w:name w:val="heading 4"/>
    <w:basedOn w:val="Textoindependiente"/>
    <w:next w:val="Textoindependiente"/>
    <w:uiPriority w:val="9"/>
    <w:unhideWhenUsed/>
    <w:qFormat/>
    <w:rsid w:val="00EC06A2"/>
    <w:pPr>
      <w:spacing w:before="0"/>
      <w:outlineLvl w:val="3"/>
    </w:pPr>
    <w:rPr>
      <w:sz w:val="22"/>
    </w:rPr>
  </w:style>
  <w:style w:type="paragraph" w:styleId="Ttulo5">
    <w:name w:val="heading 5"/>
    <w:basedOn w:val="FirstParagraph"/>
    <w:next w:val="Textoindependiente"/>
    <w:uiPriority w:val="9"/>
    <w:unhideWhenUsed/>
    <w:qFormat/>
    <w:rsid w:val="0073159A"/>
    <w:pPr>
      <w:spacing w:before="0" w:after="0"/>
      <w:outlineLvl w:val="4"/>
    </w:pPr>
    <w:rPr>
      <w:sz w:val="16"/>
      <w:szCs w:val="20"/>
    </w:rPr>
  </w:style>
  <w:style w:type="paragraph" w:styleId="Ttulo6">
    <w:name w:val="heading 6"/>
    <w:basedOn w:val="Ttulo"/>
    <w:next w:val="Textoindependiente"/>
    <w:uiPriority w:val="9"/>
    <w:unhideWhenUsed/>
    <w:qFormat/>
    <w:rsid w:val="001A6BEF"/>
    <w:pPr>
      <w:spacing w:after="0"/>
      <w:jc w:val="right"/>
      <w:outlineLvl w:val="5"/>
    </w:pPr>
    <w:rPr>
      <w:sz w:val="16"/>
      <w:szCs w:val="16"/>
    </w:rPr>
  </w:style>
  <w:style w:type="paragraph" w:styleId="Ttulo7">
    <w:name w:val="heading 7"/>
    <w:basedOn w:val="Normal"/>
    <w:next w:val="Textoindependiente"/>
    <w:uiPriority w:val="9"/>
    <w:unhideWhenUsed/>
    <w:qFormat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8">
    <w:name w:val="heading 8"/>
    <w:basedOn w:val="Normal"/>
    <w:next w:val="Textoindependiente"/>
    <w:uiPriority w:val="9"/>
    <w:unhideWhenUsed/>
    <w:qFormat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9">
    <w:name w:val="heading 9"/>
    <w:basedOn w:val="Normal"/>
    <w:next w:val="Textoindependiente"/>
    <w:uiPriority w:val="9"/>
    <w:unhideWhenUsed/>
    <w:qFormat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qFormat/>
    <w:rsid w:val="00DF0F9E"/>
    <w:pPr>
      <w:spacing w:after="180"/>
    </w:pPr>
  </w:style>
  <w:style w:type="paragraph" w:customStyle="1" w:styleId="FirstParagraph">
    <w:name w:val="First Paragraph"/>
    <w:basedOn w:val="Textoindependiente"/>
    <w:next w:val="Textoindependiente"/>
    <w:qFormat/>
  </w:style>
  <w:style w:type="paragraph" w:customStyle="1" w:styleId="Compact">
    <w:name w:val="Compact"/>
    <w:basedOn w:val="Textoindependiente"/>
    <w:qFormat/>
    <w:rsid w:val="00387629"/>
    <w:pPr>
      <w:spacing w:before="36" w:after="36"/>
    </w:pPr>
    <w:rPr>
      <w:sz w:val="22"/>
    </w:rPr>
  </w:style>
  <w:style w:type="paragraph" w:styleId="Ttulo">
    <w:name w:val="Title"/>
    <w:basedOn w:val="Normal"/>
    <w:next w:val="Textoindependiente"/>
    <w:qFormat/>
    <w:rsid w:val="001A6BEF"/>
    <w:pPr>
      <w:keepNext/>
      <w:keepLines/>
      <w:spacing w:after="240"/>
      <w:jc w:val="center"/>
    </w:pPr>
    <w:rPr>
      <w:rFonts w:eastAsiaTheme="majorEastAsia" w:cs="Arial"/>
      <w:b/>
      <w:bCs/>
      <w:szCs w:val="21"/>
    </w:rPr>
  </w:style>
  <w:style w:type="paragraph" w:styleId="Subttulo">
    <w:name w:val="Subtitle"/>
    <w:basedOn w:val="Ttulo"/>
    <w:next w:val="Textoindependiente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Textoindependiente"/>
    <w:qFormat/>
    <w:pPr>
      <w:keepNext/>
      <w:keepLines/>
      <w:jc w:val="center"/>
    </w:pPr>
  </w:style>
  <w:style w:type="paragraph" w:styleId="Fecha">
    <w:name w:val="Date"/>
    <w:next w:val="Textoindependiente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Textoindependiente"/>
    <w:qFormat/>
    <w:pPr>
      <w:keepNext/>
      <w:keepLines/>
      <w:spacing w:before="300" w:after="300"/>
    </w:pPr>
    <w:rPr>
      <w:szCs w:val="20"/>
    </w:rPr>
  </w:style>
  <w:style w:type="paragraph" w:styleId="Bibliografa">
    <w:name w:val="Bibliography"/>
    <w:basedOn w:val="Normal"/>
    <w:qFormat/>
  </w:style>
  <w:style w:type="paragraph" w:styleId="Textodebloque">
    <w:name w:val="Block Text"/>
    <w:basedOn w:val="Textoindependiente"/>
    <w:next w:val="Textoindependiente"/>
    <w:uiPriority w:val="9"/>
    <w:unhideWhenUsed/>
    <w:qFormat/>
    <w:pPr>
      <w:spacing w:before="100" w:after="100"/>
      <w:ind w:left="480" w:right="480"/>
    </w:pPr>
  </w:style>
  <w:style w:type="paragraph" w:styleId="Textonotapie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</w:pPr>
    <w:rPr>
      <w:b/>
    </w:rPr>
  </w:style>
  <w:style w:type="paragraph" w:customStyle="1" w:styleId="Definition">
    <w:name w:val="Definition"/>
    <w:basedOn w:val="Normal"/>
  </w:style>
  <w:style w:type="paragraph" w:styleId="Descripcin">
    <w:name w:val="caption"/>
    <w:basedOn w:val="Normal"/>
    <w:link w:val="DescripcinCar"/>
    <w:pPr>
      <w:spacing w:after="120"/>
    </w:pPr>
    <w:rPr>
      <w:i/>
    </w:rPr>
  </w:style>
  <w:style w:type="paragraph" w:customStyle="1" w:styleId="TableCaption">
    <w:name w:val="Table Caption"/>
    <w:basedOn w:val="Descripcin"/>
    <w:pPr>
      <w:keepNext/>
    </w:pPr>
  </w:style>
  <w:style w:type="paragraph" w:customStyle="1" w:styleId="ImageCaption">
    <w:name w:val="Image Caption"/>
    <w:basedOn w:val="Descripci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DescripcinCar">
    <w:name w:val="Descripción Car"/>
    <w:basedOn w:val="Fuentedeprrafopredeter"/>
    <w:link w:val="Descripcin"/>
  </w:style>
  <w:style w:type="character" w:customStyle="1" w:styleId="VerbatimChar">
    <w:name w:val="Verbatim Char"/>
    <w:basedOn w:val="DescripcinC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DescripcinCar"/>
  </w:style>
  <w:style w:type="character" w:styleId="Refdenotaalpie">
    <w:name w:val="footnote reference"/>
    <w:basedOn w:val="DescripcinCar"/>
    <w:rPr>
      <w:vertAlign w:val="superscript"/>
    </w:rPr>
  </w:style>
  <w:style w:type="character" w:styleId="Hipervnculo">
    <w:name w:val="Hyperlink"/>
    <w:basedOn w:val="DescripcinCar"/>
    <w:rPr>
      <w:color w:val="4F81BD" w:themeColor="accent1"/>
    </w:rPr>
  </w:style>
  <w:style w:type="paragraph" w:styleId="TtuloTDC">
    <w:name w:val="TOC Heading"/>
    <w:basedOn w:val="Ttulo1"/>
    <w:next w:val="Textoindependiente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Encabezado">
    <w:name w:val="header"/>
    <w:basedOn w:val="Normal"/>
    <w:link w:val="EncabezadoCar"/>
    <w:unhideWhenUsed/>
    <w:rsid w:val="00377598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377598"/>
  </w:style>
  <w:style w:type="paragraph" w:styleId="Piedepgina">
    <w:name w:val="footer"/>
    <w:basedOn w:val="Normal"/>
    <w:link w:val="PiedepginaCar"/>
    <w:unhideWhenUsed/>
    <w:rsid w:val="00377598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rsid w:val="00377598"/>
  </w:style>
  <w:style w:type="paragraph" w:styleId="NormalWeb">
    <w:name w:val="Normal (Web)"/>
    <w:basedOn w:val="Normal"/>
    <w:uiPriority w:val="99"/>
    <w:unhideWhenUsed/>
    <w:rsid w:val="00377598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PE" w:eastAsia="es-PE"/>
    </w:rPr>
  </w:style>
  <w:style w:type="character" w:customStyle="1" w:styleId="apple-tab-span">
    <w:name w:val="apple-tab-span"/>
    <w:basedOn w:val="Fuentedeprrafopredeter"/>
    <w:rsid w:val="003775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326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8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5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892207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07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9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14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Prueba</vt:lpstr>
    </vt:vector>
  </TitlesOfParts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Prueba</dc:title>
  <dc:creator>SEFA</dc:creator>
  <cp:keywords/>
  <cp:lastModifiedBy>48393642</cp:lastModifiedBy>
  <cp:revision>33</cp:revision>
  <dcterms:created xsi:type="dcterms:W3CDTF">2021-05-19T16:37:00Z</dcterms:created>
  <dcterms:modified xsi:type="dcterms:W3CDTF">2021-07-21T16:18:00Z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