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BDE" w14:textId="6DF2DF3E" w:rsidR="001A6BEF" w:rsidRPr="001A6BEF" w:rsidRDefault="001A6BEF" w:rsidP="00927730">
      <w:pPr>
        <w:pStyle w:val="Ttulo6"/>
        <w:spacing w:before="0"/>
      </w:pPr>
      <w:proofErr w:type="spellStart"/>
      <w:r w:rsidRPr="001A6BEF">
        <w:t>Registro</w:t>
      </w:r>
      <w:proofErr w:type="spellEnd"/>
      <w:r w:rsidRPr="001A6BEF">
        <w:t xml:space="preserve"> SIGED</w:t>
      </w:r>
    </w:p>
    <w:p w14:paraId="2476C9D4" w14:textId="59963820" w:rsidR="00FD1B7C" w:rsidRPr="001A6BEF" w:rsidRDefault="001A6BEF" w:rsidP="00927730">
      <w:pPr>
        <w:pStyle w:val="Ttulo1"/>
        <w:spacing w:before="0"/>
      </w:pPr>
      <w:r w:rsidRPr="001A6BEF">
        <w:t>${</w:t>
      </w:r>
      <w:proofErr w:type="spellStart"/>
      <w:r w:rsidRPr="001A6BEF">
        <w:t>numeroDocumento</w:t>
      </w:r>
      <w:proofErr w:type="spellEnd"/>
      <w:r w:rsidRPr="001A6BEF">
        <w:t>}</w:t>
      </w:r>
    </w:p>
    <w:p w14:paraId="62271542" w14:textId="03C6AF80" w:rsidR="00FD1B7C" w:rsidRPr="000F1341" w:rsidRDefault="00C940D7" w:rsidP="000F1341">
      <w:pPr>
        <w:pStyle w:val="Ttulo2"/>
      </w:pPr>
      <w:bookmarkStart w:id="0" w:name="r-markdown"/>
      <w:proofErr w:type="spellStart"/>
      <w:r w:rsidRPr="000F1341">
        <w:t>Nombre</w:t>
      </w:r>
      <w:proofErr w:type="spellEnd"/>
      <w:r w:rsidRPr="000F1341">
        <w:t xml:space="preserve"> de EFA</w:t>
      </w:r>
    </w:p>
    <w:p w14:paraId="5BB569D4" w14:textId="1B0DBD45" w:rsidR="00C940D7" w:rsidRDefault="00C940D7" w:rsidP="00C940D7">
      <w:pPr>
        <w:pStyle w:val="Ttulo3"/>
      </w:pPr>
      <w:proofErr w:type="spellStart"/>
      <w:r>
        <w:t>Especificaciones</w:t>
      </w:r>
      <w:proofErr w:type="spellEnd"/>
      <w:r>
        <w:t xml:space="preserve"> de </w:t>
      </w:r>
      <w:r w:rsidRPr="00C940D7">
        <w:t>EFA</w:t>
      </w:r>
    </w:p>
    <w:p w14:paraId="0337357A" w14:textId="4EE14043" w:rsidR="00C940D7" w:rsidRDefault="001317E9" w:rsidP="001317E9">
      <w:pPr>
        <w:pStyle w:val="Ttulo4"/>
      </w:pPr>
      <w:r w:rsidRPr="001317E9">
        <w:t>Lugar</w:t>
      </w:r>
    </w:p>
    <w:p w14:paraId="326B19B1" w14:textId="77777777" w:rsidR="0073159A" w:rsidRPr="0073159A" w:rsidRDefault="0073159A" w:rsidP="0073159A">
      <w:pPr>
        <w:pStyle w:val="Textoindependiente"/>
      </w:pPr>
    </w:p>
    <w:p w14:paraId="524BB33D" w14:textId="4CBBFEB5" w:rsidR="001A6BEF" w:rsidRPr="0073159A" w:rsidRDefault="00426B75" w:rsidP="0073159A">
      <w:pPr>
        <w:pStyle w:val="Ttulo5"/>
      </w:pPr>
      <w:bookmarkStart w:id="1" w:name="including-plots"/>
      <w:bookmarkEnd w:id="0"/>
      <w:proofErr w:type="spellStart"/>
      <w:r w:rsidRPr="0073159A">
        <w:t>Notas</w:t>
      </w:r>
      <w:proofErr w:type="spellEnd"/>
      <w:r w:rsidRPr="0073159A">
        <w:t xml:space="preserve"> al pie</w:t>
      </w:r>
      <w:r w:rsidR="00FF72CD" w:rsidRPr="0073159A">
        <w:t xml:space="preserve"> </w:t>
      </w:r>
      <w:bookmarkEnd w:id="1"/>
    </w:p>
    <w:p w14:paraId="44A4F38A" w14:textId="4065F9D2" w:rsidR="009E58DD" w:rsidRDefault="009E58DD">
      <w:pPr>
        <w:spacing w:before="0" w:after="200"/>
        <w:jc w:val="left"/>
      </w:pPr>
      <w:r>
        <w:br w:type="page"/>
      </w:r>
    </w:p>
    <w:p w14:paraId="232DC2B6" w14:textId="4065F9D2" w:rsidR="00FD1B7C" w:rsidRDefault="00FD1B7C" w:rsidP="00F7487A">
      <w:pPr>
        <w:pStyle w:val="Textoindependiente"/>
      </w:pPr>
    </w:p>
    <w:sectPr w:rsidR="00FD1B7C" w:rsidSect="005F05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17" w:right="1701" w:bottom="426" w:left="1701" w:header="426" w:footer="502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80157" w14:textId="77777777" w:rsidR="00DA55CE" w:rsidRDefault="00DA55CE" w:rsidP="00F7487A">
      <w:r>
        <w:separator/>
      </w:r>
    </w:p>
  </w:endnote>
  <w:endnote w:type="continuationSeparator" w:id="0">
    <w:p w14:paraId="735D2D3C" w14:textId="77777777" w:rsidR="00DA55CE" w:rsidRDefault="00DA55CE" w:rsidP="00F7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C34CE" w14:textId="31DD68A0" w:rsidR="007E2CD3" w:rsidRPr="007E2CD3" w:rsidRDefault="007E2CD3" w:rsidP="00B77167">
    <w:pPr>
      <w:pStyle w:val="Ttulo5"/>
      <w:ind w:left="284"/>
      <w:rPr>
        <w:sz w:val="17"/>
        <w:szCs w:val="17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AA93" w14:textId="0735386A" w:rsidR="002700A7" w:rsidRPr="00B77167" w:rsidRDefault="002700A7" w:rsidP="004E177E">
    <w:pPr>
      <w:pStyle w:val="Ttulo5"/>
      <w:spacing w:after="240"/>
      <w:ind w:left="709" w:hanging="425"/>
      <w:rPr>
        <w:sz w:val="17"/>
        <w:szCs w:val="17"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6E02" w14:textId="77777777" w:rsidR="00DA55CE" w:rsidRDefault="00DA55CE" w:rsidP="00F7487A">
      <w:r>
        <w:separator/>
      </w:r>
    </w:p>
  </w:footnote>
  <w:footnote w:type="continuationSeparator" w:id="0">
    <w:p w14:paraId="52C46395" w14:textId="77777777" w:rsidR="00DA55CE" w:rsidRDefault="00DA55CE" w:rsidP="00F7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4"/>
      <w:gridCol w:w="3301"/>
      <w:gridCol w:w="2432"/>
    </w:tblGrid>
    <w:tr w:rsidR="00377598" w:rsidRPr="00377598" w14:paraId="5BAFBBCD" w14:textId="77777777" w:rsidTr="003933AE">
      <w:trPr>
        <w:trHeight w:val="841"/>
      </w:trPr>
      <w:tc>
        <w:tcPr>
          <w:tcW w:w="1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DDA1CA0" w14:textId="63E46B7A" w:rsidR="00377598" w:rsidRPr="00377598" w:rsidRDefault="00377598" w:rsidP="00F7487A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5C6806CF" wp14:editId="12821D12">
                <wp:extent cx="1028700" cy="533707"/>
                <wp:effectExtent l="0" t="0" r="0" b="0"/>
                <wp:docPr id="1" name="Imagen 1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388EF67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475534FC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30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DE76F9" w14:textId="77777777" w:rsidR="00377598" w:rsidRPr="00F7487A" w:rsidRDefault="00377598" w:rsidP="00F7487A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43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386F69D" w14:textId="0F3BC169" w:rsidR="00377598" w:rsidRPr="00F7487A" w:rsidRDefault="003E7AA9" w:rsidP="00F7487A">
          <w:pPr>
            <w:spacing w:before="0"/>
            <w:jc w:val="left"/>
            <w:rPr>
              <w:color w:val="FFFFFF" w:themeColor="background1"/>
              <w:sz w:val="14"/>
              <w:szCs w:val="14"/>
              <w:lang w:val="es-PE" w:eastAsia="es-PE"/>
            </w:rPr>
          </w:pPr>
          <w:r w:rsidRPr="003E7AA9">
            <w:rPr>
              <w:color w:val="7F7F7F" w:themeColor="text1" w:themeTint="80"/>
              <w:sz w:val="14"/>
              <w:szCs w:val="14"/>
              <w:lang w:val="es-PE" w:eastAsia="es-PE"/>
            </w:rPr>
            <w:t>.</w:t>
          </w:r>
        </w:p>
      </w:tc>
    </w:tr>
  </w:tbl>
  <w:p w14:paraId="3295D53C" w14:textId="77777777" w:rsidR="00377598" w:rsidRPr="00F7487A" w:rsidRDefault="00377598" w:rsidP="00F62778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2DD8467F" w14:textId="7859A6AD" w:rsidR="005F05E6" w:rsidRPr="00F7487A" w:rsidRDefault="00377598" w:rsidP="00F7487A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 w:rsidR="00FF06BF"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4"/>
      <w:gridCol w:w="3443"/>
      <w:gridCol w:w="2290"/>
    </w:tblGrid>
    <w:tr w:rsidR="00566789" w:rsidRPr="00377598" w14:paraId="7D8F83D2" w14:textId="77777777" w:rsidTr="00EC06A2">
      <w:trPr>
        <w:trHeight w:val="841"/>
      </w:trPr>
      <w:tc>
        <w:tcPr>
          <w:tcW w:w="1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F7F1CCA" w14:textId="77777777" w:rsidR="00566789" w:rsidRPr="00377598" w:rsidRDefault="00566789" w:rsidP="00566789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405F6E1D" wp14:editId="28102F1F">
                <wp:extent cx="1028700" cy="533707"/>
                <wp:effectExtent l="0" t="0" r="0" b="0"/>
                <wp:docPr id="2" name="Imagen 2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80617A" w14:textId="77777777" w:rsidR="00566789" w:rsidRPr="00F7487A" w:rsidRDefault="00566789" w:rsidP="00566789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1A2854F9" w14:textId="77777777" w:rsidR="00566789" w:rsidRPr="00F7487A" w:rsidRDefault="00566789" w:rsidP="00566789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44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18508B28" w14:textId="77777777" w:rsidR="00566789" w:rsidRPr="00F7487A" w:rsidRDefault="00566789" w:rsidP="00566789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2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64F747EF" w14:textId="4962E58B" w:rsidR="00566789" w:rsidRPr="003E7AA9" w:rsidRDefault="003E7AA9" w:rsidP="00566789">
          <w:pPr>
            <w:spacing w:before="0"/>
            <w:jc w:val="left"/>
            <w:rPr>
              <w:color w:val="7F7F7F" w:themeColor="text1" w:themeTint="80"/>
              <w:sz w:val="14"/>
              <w:szCs w:val="14"/>
              <w:lang w:val="es-PE" w:eastAsia="es-PE"/>
            </w:rPr>
          </w:pPr>
          <w:r w:rsidRPr="003E7AA9">
            <w:rPr>
              <w:color w:val="7F7F7F" w:themeColor="text1" w:themeTint="80"/>
              <w:sz w:val="14"/>
              <w:szCs w:val="14"/>
              <w:lang w:val="es-PE" w:eastAsia="es-PE"/>
            </w:rPr>
            <w:t>.</w:t>
          </w:r>
        </w:p>
      </w:tc>
    </w:tr>
  </w:tbl>
  <w:p w14:paraId="05C113FE" w14:textId="77777777" w:rsidR="00566789" w:rsidRPr="00F7487A" w:rsidRDefault="00566789" w:rsidP="00566789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29DF9D2A" w14:textId="47D470B0" w:rsidR="00EA7057" w:rsidRPr="00566789" w:rsidRDefault="00566789" w:rsidP="00566789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4CC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D34"/>
    <w:rsid w:val="00011C8B"/>
    <w:rsid w:val="00054A43"/>
    <w:rsid w:val="000F1341"/>
    <w:rsid w:val="001317E9"/>
    <w:rsid w:val="001A6BEF"/>
    <w:rsid w:val="001E3158"/>
    <w:rsid w:val="00266BA6"/>
    <w:rsid w:val="002700A7"/>
    <w:rsid w:val="00321201"/>
    <w:rsid w:val="003735AA"/>
    <w:rsid w:val="00377598"/>
    <w:rsid w:val="00387E11"/>
    <w:rsid w:val="003933AE"/>
    <w:rsid w:val="003C43D3"/>
    <w:rsid w:val="003E4540"/>
    <w:rsid w:val="003E7AA9"/>
    <w:rsid w:val="00411236"/>
    <w:rsid w:val="00426B75"/>
    <w:rsid w:val="004D7EE0"/>
    <w:rsid w:val="004E177E"/>
    <w:rsid w:val="004E29B3"/>
    <w:rsid w:val="004F7304"/>
    <w:rsid w:val="00512547"/>
    <w:rsid w:val="00545274"/>
    <w:rsid w:val="00566789"/>
    <w:rsid w:val="00585C2B"/>
    <w:rsid w:val="00590D07"/>
    <w:rsid w:val="005F05E6"/>
    <w:rsid w:val="00607E0F"/>
    <w:rsid w:val="0065447C"/>
    <w:rsid w:val="00686D1B"/>
    <w:rsid w:val="006E2F98"/>
    <w:rsid w:val="0073159A"/>
    <w:rsid w:val="00737C5E"/>
    <w:rsid w:val="00784D58"/>
    <w:rsid w:val="007C3B31"/>
    <w:rsid w:val="007D497D"/>
    <w:rsid w:val="007D6734"/>
    <w:rsid w:val="007E2CD3"/>
    <w:rsid w:val="008653F4"/>
    <w:rsid w:val="008656A6"/>
    <w:rsid w:val="008D6863"/>
    <w:rsid w:val="008D7D8E"/>
    <w:rsid w:val="00903466"/>
    <w:rsid w:val="00927730"/>
    <w:rsid w:val="009E58DD"/>
    <w:rsid w:val="009E72BB"/>
    <w:rsid w:val="00A7135B"/>
    <w:rsid w:val="00A92C45"/>
    <w:rsid w:val="00AB45C4"/>
    <w:rsid w:val="00B30AFD"/>
    <w:rsid w:val="00B77167"/>
    <w:rsid w:val="00B86B75"/>
    <w:rsid w:val="00BC48D5"/>
    <w:rsid w:val="00BE19B7"/>
    <w:rsid w:val="00BF4661"/>
    <w:rsid w:val="00C36279"/>
    <w:rsid w:val="00C43AEB"/>
    <w:rsid w:val="00C813DA"/>
    <w:rsid w:val="00C940D7"/>
    <w:rsid w:val="00DA55CE"/>
    <w:rsid w:val="00DF0F9E"/>
    <w:rsid w:val="00E0550C"/>
    <w:rsid w:val="00E315A3"/>
    <w:rsid w:val="00E8042A"/>
    <w:rsid w:val="00EA05E7"/>
    <w:rsid w:val="00EA7057"/>
    <w:rsid w:val="00EC06A2"/>
    <w:rsid w:val="00F2273D"/>
    <w:rsid w:val="00F62778"/>
    <w:rsid w:val="00F64AE3"/>
    <w:rsid w:val="00F7487A"/>
    <w:rsid w:val="00F74E62"/>
    <w:rsid w:val="00FD1B7C"/>
    <w:rsid w:val="00FF06BF"/>
    <w:rsid w:val="00FF1D0B"/>
    <w:rsid w:val="00FF72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6F08B2"/>
  <w15:docId w15:val="{4024A362-CE90-41EB-BE01-65B85D14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6A2"/>
    <w:pPr>
      <w:spacing w:before="180" w:after="0"/>
      <w:jc w:val="both"/>
    </w:pPr>
    <w:rPr>
      <w:rFonts w:ascii="Arial" w:hAnsi="Arial"/>
      <w:sz w:val="21"/>
    </w:rPr>
  </w:style>
  <w:style w:type="paragraph" w:styleId="Ttulo1">
    <w:name w:val="heading 1"/>
    <w:basedOn w:val="Ttulo"/>
    <w:next w:val="Textoindependiente"/>
    <w:uiPriority w:val="9"/>
    <w:qFormat/>
    <w:rsid w:val="00EC06A2"/>
    <w:pPr>
      <w:outlineLvl w:val="0"/>
    </w:pPr>
    <w:rPr>
      <w:sz w:val="22"/>
    </w:rPr>
  </w:style>
  <w:style w:type="paragraph" w:styleId="Ttulo2">
    <w:name w:val="heading 2"/>
    <w:basedOn w:val="Normal"/>
    <w:next w:val="Textoindependiente"/>
    <w:uiPriority w:val="9"/>
    <w:unhideWhenUsed/>
    <w:qFormat/>
    <w:rsid w:val="00EC06A2"/>
    <w:pPr>
      <w:keepNext/>
      <w:keepLines/>
      <w:spacing w:before="0"/>
      <w:outlineLvl w:val="1"/>
    </w:pPr>
    <w:rPr>
      <w:rFonts w:eastAsiaTheme="majorEastAsia" w:cs="Arial"/>
      <w:b/>
      <w:bCs/>
      <w:sz w:val="22"/>
      <w:szCs w:val="20"/>
    </w:rPr>
  </w:style>
  <w:style w:type="paragraph" w:styleId="Ttulo3">
    <w:name w:val="heading 3"/>
    <w:basedOn w:val="Textoindependiente"/>
    <w:next w:val="Textoindependiente"/>
    <w:uiPriority w:val="9"/>
    <w:unhideWhenUsed/>
    <w:qFormat/>
    <w:rsid w:val="00EC06A2"/>
    <w:pPr>
      <w:spacing w:before="0" w:after="0"/>
      <w:outlineLvl w:val="2"/>
    </w:pPr>
    <w:rPr>
      <w:sz w:val="22"/>
    </w:rPr>
  </w:style>
  <w:style w:type="paragraph" w:styleId="Ttulo4">
    <w:name w:val="heading 4"/>
    <w:basedOn w:val="Textoindependiente"/>
    <w:next w:val="Textoindependiente"/>
    <w:uiPriority w:val="9"/>
    <w:unhideWhenUsed/>
    <w:qFormat/>
    <w:rsid w:val="00EC06A2"/>
    <w:pPr>
      <w:spacing w:before="0"/>
      <w:outlineLvl w:val="3"/>
    </w:pPr>
    <w:rPr>
      <w:sz w:val="22"/>
    </w:rPr>
  </w:style>
  <w:style w:type="paragraph" w:styleId="Ttulo5">
    <w:name w:val="heading 5"/>
    <w:basedOn w:val="FirstParagraph"/>
    <w:next w:val="Textoindependiente"/>
    <w:uiPriority w:val="9"/>
    <w:unhideWhenUsed/>
    <w:qFormat/>
    <w:rsid w:val="0073159A"/>
    <w:pPr>
      <w:spacing w:before="0" w:after="0"/>
      <w:outlineLvl w:val="4"/>
    </w:pPr>
    <w:rPr>
      <w:sz w:val="16"/>
      <w:szCs w:val="20"/>
    </w:rPr>
  </w:style>
  <w:style w:type="paragraph" w:styleId="Ttulo6">
    <w:name w:val="heading 6"/>
    <w:basedOn w:val="Ttulo"/>
    <w:next w:val="Textoindependiente"/>
    <w:uiPriority w:val="9"/>
    <w:unhideWhenUsed/>
    <w:qFormat/>
    <w:rsid w:val="001A6BEF"/>
    <w:pPr>
      <w:spacing w:after="0"/>
      <w:jc w:val="right"/>
      <w:outlineLvl w:val="5"/>
    </w:pPr>
    <w:rPr>
      <w:sz w:val="16"/>
      <w:szCs w:val="16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DF0F9E"/>
    <w:pPr>
      <w:spacing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8D7D8E"/>
    <w:pPr>
      <w:spacing w:before="36" w:after="36"/>
    </w:pPr>
    <w:rPr>
      <w:sz w:val="22"/>
    </w:rPr>
  </w:style>
  <w:style w:type="paragraph" w:styleId="Ttulo">
    <w:name w:val="Title"/>
    <w:basedOn w:val="Normal"/>
    <w:next w:val="Textoindependiente"/>
    <w:qFormat/>
    <w:rsid w:val="001A6BEF"/>
    <w:pPr>
      <w:keepNext/>
      <w:keepLines/>
      <w:spacing w:after="240"/>
      <w:jc w:val="center"/>
    </w:pPr>
    <w:rPr>
      <w:rFonts w:eastAsiaTheme="majorEastAsia" w:cs="Arial"/>
      <w:b/>
      <w:bCs/>
      <w:szCs w:val="21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377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598"/>
  </w:style>
  <w:style w:type="paragraph" w:styleId="Piedepgina">
    <w:name w:val="footer"/>
    <w:basedOn w:val="Normal"/>
    <w:link w:val="PiedepginaCar"/>
    <w:unhideWhenUsed/>
    <w:rsid w:val="00377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598"/>
  </w:style>
  <w:style w:type="paragraph" w:styleId="NormalWeb">
    <w:name w:val="Normal (Web)"/>
    <w:basedOn w:val="Normal"/>
    <w:uiPriority w:val="99"/>
    <w:unhideWhenUsed/>
    <w:rsid w:val="003775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tab-span">
    <w:name w:val="apple-tab-span"/>
    <w:basedOn w:val="Fuentedeprrafopredeter"/>
    <w:rsid w:val="0037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SEFA</dc:creator>
  <cp:keywords/>
  <cp:lastModifiedBy>48393642</cp:lastModifiedBy>
  <cp:revision>39</cp:revision>
  <dcterms:created xsi:type="dcterms:W3CDTF">2021-05-19T16:37:00Z</dcterms:created>
  <dcterms:modified xsi:type="dcterms:W3CDTF">2021-08-06T02:09:00Z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