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pgSz w:w="12240" w:h="16860"/>
          <w:pgMar w:top="0" w:bottom="0" w:left="0" w:right="0"/>
        </w:sectPr>
      </w:pPr>
      <w:r>
        <w:pict>
          <v:shape type="#_x0000_t75" style="width:612pt;height:843pt">
            <v:imagedata o:title="" r:id="rId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ectPr>
          <w:pgSz w:w="12240" w:h="16860"/>
          <w:pgMar w:top="0" w:bottom="0" w:left="0" w:right="0"/>
        </w:sectPr>
      </w:pPr>
      <w:r>
        <w:pict>
          <v:shape type="#_x0000_t75" style="width:612pt;height:843pt">
            <v:imagedata o:title="" r:id="rId5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</w:pPr>
      <w:r>
        <w:pict>
          <v:shape type="#_x0000_t75" style="width:612pt;height:843pt">
            <v:imagedata o:title="" r:id="rId6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2240" w:h="16860"/>
      <w:pgMar w:top="0" w:bottom="0" w:left="0" w:right="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