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Pengembangan dosen S2 menjadi S3.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yang dilakukan meliputi :</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Pemetaan dosen per prodi dengan kualifikasi S3 dan dosen yang sedang studi lanjut S3</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 prodi yang rasio dosen s3  dan yang sedang studi lanjut rendah, akan dilakukan pemetaan dosen yang berijzah S2 namun berpotensi untuk melanjutkan ke jenjang S3</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Sosialisasi SK beasiswa S3 kepada dosen yang berpotensi untuk melanjutkan ke jenjang s3,  dengan prosedur mengajukan beasiswa S3 kepada </w:t>
      </w:r>
      <w:r w:rsidDel="00000000" w:rsidR="00000000" w:rsidRPr="00000000">
        <w:rPr>
          <w:rFonts w:ascii="Times New Roman" w:cs="Times New Roman" w:eastAsia="Times New Roman" w:hAnsi="Times New Roman"/>
          <w:sz w:val="24"/>
          <w:szCs w:val="24"/>
          <w:rtl w:val="0"/>
        </w:rPr>
        <w:t xml:space="preserve">rektor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selanjutnya </w:t>
      </w:r>
      <w:r w:rsidDel="00000000" w:rsidR="00000000" w:rsidRPr="00000000">
        <w:rPr>
          <w:rFonts w:ascii="Times New Roman" w:cs="Times New Roman" w:eastAsia="Times New Roman" w:hAnsi="Times New Roman"/>
          <w:sz w:val="24"/>
          <w:szCs w:val="24"/>
          <w:rtl w:val="0"/>
        </w:rPr>
        <w:t xml:space="preserve">rektor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mengajukan ke yayasan</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disetujui oleh yayasan maka, akan dibuatkan kontrak beasiswa</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Adanya tunjangan sebesar 3.5 jt untuk dosen s3 jafung aa dan 5 sda 7 jt untuk lk</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Pengembangan Kompetensi Dosen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yang dilakukan meliputi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Pemetaan dosen-dosen yang belum memiliki sertifikat pekerti oleh bidang SDM, bidang sdm mengajukan kepada wadir II untuk menganggarkan pelatihan pekerti, SDM mencarikan pelatihan pekerti terdekat untuk kemudian mendaftarkan dosen untuk mengikuti pelatihan pekerti tersebut. Pelatihan pekerti digunakan sebagai syarat untuk pengajuan Jafung dan sertifikasi dosen.</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pemetaan dosen yang sudah eligible mengajukan JAD agar dapat didorong mengajukan JAD, dengan cara membentuk SK Panitia Percepatan JAD, serta menyelenggarakan pertemuan dengan dosen terkait percepatan JAD.</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pemetaan dosen yang sudah eligible mengajukan inpassing agar dapat diajukan inpassingnya</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menginfokan kepada dosen yang sudah eligible dalam mengajukan serdos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ffff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ff00"/>
          <w:sz w:val="24"/>
          <w:szCs w:val="24"/>
          <w:u w:val="none"/>
          <w:shd w:fill="auto" w:val="clear"/>
          <w:vertAlign w:val="baseline"/>
          <w:rtl w:val="0"/>
        </w:rPr>
        <w:t xml:space="preserve">Dalam rangka meningkatkan kemampuan dosen dalam menghasilkan karya ilmiah, SDM bekerjasama dengan pihak LPPM untuk mengadakan pelatihan terkait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rFonts w:ascii="Times New Roman" w:cs="Times New Roman" w:eastAsia="Times New Roman" w:hAnsi="Times New Roman"/>
          <w:b w:val="0"/>
          <w:i w:val="0"/>
          <w:smallCaps w:val="0"/>
          <w:strike w:val="0"/>
          <w:color w:val="ffff00"/>
          <w:sz w:val="24"/>
          <w:szCs w:val="24"/>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ffff00"/>
          <w:sz w:val="24"/>
          <w:szCs w:val="24"/>
          <w:u w:val="none"/>
          <w:shd w:fill="auto" w:val="clear"/>
          <w:vertAlign w:val="baseline"/>
          <w:rtl w:val="0"/>
        </w:rPr>
        <w:t xml:space="preserve">Pelatihan penulisan proposal 2019</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rFonts w:ascii="Times New Roman" w:cs="Times New Roman" w:eastAsia="Times New Roman" w:hAnsi="Times New Roman"/>
          <w:b w:val="0"/>
          <w:i w:val="0"/>
          <w:smallCaps w:val="0"/>
          <w:strike w:val="0"/>
          <w:color w:val="ffff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ff00"/>
          <w:sz w:val="24"/>
          <w:szCs w:val="24"/>
          <w:u w:val="none"/>
          <w:shd w:fill="auto" w:val="clear"/>
          <w:vertAlign w:val="baseline"/>
          <w:rtl w:val="0"/>
        </w:rPr>
        <w:t xml:space="preserve">Workshop penyusunan buku latih 2019</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rFonts w:ascii="Times New Roman" w:cs="Times New Roman" w:eastAsia="Times New Roman" w:hAnsi="Times New Roman"/>
          <w:b w:val="0"/>
          <w:i w:val="0"/>
          <w:smallCaps w:val="0"/>
          <w:strike w:val="0"/>
          <w:color w:val="ffff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ff00"/>
          <w:sz w:val="24"/>
          <w:szCs w:val="24"/>
          <w:u w:val="none"/>
          <w:shd w:fill="auto" w:val="clear"/>
          <w:vertAlign w:val="baseline"/>
          <w:rtl w:val="0"/>
        </w:rPr>
        <w:t xml:space="preserve">Workshop terkait seluruh aplikasi yang terkait dengan penelitian dan publikasi 2020</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rFonts w:ascii="Times New Roman" w:cs="Times New Roman" w:eastAsia="Times New Roman" w:hAnsi="Times New Roman"/>
          <w:b w:val="0"/>
          <w:i w:val="0"/>
          <w:smallCaps w:val="0"/>
          <w:strike w:val="0"/>
          <w:color w:val="ffff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ff00"/>
          <w:sz w:val="24"/>
          <w:szCs w:val="24"/>
          <w:u w:val="none"/>
          <w:shd w:fill="auto" w:val="clear"/>
          <w:vertAlign w:val="baseline"/>
          <w:rtl w:val="0"/>
        </w:rPr>
        <w:t xml:space="preserve">Undangan sosialisasi peneltiian dan pkm internal 2019, 2020,2021,</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rFonts w:ascii="Times New Roman" w:cs="Times New Roman" w:eastAsia="Times New Roman" w:hAnsi="Times New Roman"/>
          <w:b w:val="0"/>
          <w:i w:val="0"/>
          <w:smallCaps w:val="0"/>
          <w:strike w:val="0"/>
          <w:color w:val="ffff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ff00"/>
          <w:sz w:val="24"/>
          <w:szCs w:val="24"/>
          <w:u w:val="none"/>
          <w:shd w:fill="auto" w:val="clear"/>
          <w:vertAlign w:val="baseline"/>
          <w:rtl w:val="0"/>
        </w:rPr>
        <w:t xml:space="preserve">Webinar terkait kolaborasi riset vokasi di industri logistik 2021</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rFonts w:ascii="Times New Roman" w:cs="Times New Roman" w:eastAsia="Times New Roman" w:hAnsi="Times New Roman"/>
          <w:b w:val="0"/>
          <w:i w:val="0"/>
          <w:smallCaps w:val="0"/>
          <w:strike w:val="0"/>
          <w:color w:val="ffff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ff00"/>
          <w:sz w:val="24"/>
          <w:szCs w:val="24"/>
          <w:u w:val="none"/>
          <w:shd w:fill="auto" w:val="clear"/>
          <w:vertAlign w:val="baseline"/>
          <w:rtl w:val="0"/>
        </w:rPr>
        <w:t xml:space="preserve">Webinar proposal peneltiain dan pkm dosen 2021</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rFonts w:ascii="Times New Roman" w:cs="Times New Roman" w:eastAsia="Times New Roman" w:hAnsi="Times New Roman"/>
          <w:b w:val="0"/>
          <w:i w:val="0"/>
          <w:smallCaps w:val="0"/>
          <w:strike w:val="0"/>
          <w:color w:val="ffff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ff00"/>
          <w:sz w:val="24"/>
          <w:szCs w:val="24"/>
          <w:u w:val="none"/>
          <w:shd w:fill="auto" w:val="clear"/>
          <w:vertAlign w:val="baseline"/>
          <w:rtl w:val="0"/>
        </w:rPr>
        <w:t xml:space="preserve">Webinar aplikasi peneliltian riset dikti dan aplikasi penelitian internal 2021</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ffff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ff00"/>
          <w:sz w:val="24"/>
          <w:szCs w:val="24"/>
          <w:u w:val="none"/>
          <w:shd w:fill="auto" w:val="clear"/>
          <w:vertAlign w:val="baseline"/>
          <w:rtl w:val="0"/>
        </w:rPr>
        <w:t xml:space="preserve">Adanya skema insentif publikasi dan penulisan buku, haki</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Pelatihan tendik terkait</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Pelatihan tendik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modern office administration and filling system by lambert consulting and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Karyawan produktif dan karyawan prestatif tahun 2021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Upaya untuk pengembangan tendik kedepan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Pelatihan tematik sesuai untuk kerja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1541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6vuF1Bjf+z2nDnYTjy6mlUgzw==">CgMxLjAyCGguZ2pkZ3hzOAByITFIUWN3Mko0b3gwSUxzbWd3bk53U1JNUVo5amZNdnBOOA==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2023-02-21T10:02:00Z</dcterms:created>
  <dc:creator>Edi Supardi</dc:creator>
</cp:coreProperties>
</file>