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1A7C7BE3" w:rsidR="00D409F5" w:rsidRPr="001E69DB" w:rsidRDefault="0082357C" w:rsidP="0082357C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DIPLOMA 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5F5B9126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iCs/>
                <w:lang w:val="en-US"/>
              </w:rPr>
              <w:t xml:space="preserve">Manajemen </w:t>
            </w:r>
            <w:r w:rsidR="00FC4CF4">
              <w:rPr>
                <w:rFonts w:ascii="Calibri" w:eastAsia="Times New Roman" w:hAnsi="Calibri" w:cs="Times New Roman"/>
                <w:b/>
                <w:iCs/>
                <w:lang w:val="en-US"/>
              </w:rPr>
              <w:t>Periklanan</w:t>
            </w:r>
          </w:p>
        </w:tc>
        <w:tc>
          <w:tcPr>
            <w:tcW w:w="2101" w:type="dxa"/>
            <w:shd w:val="clear" w:color="auto" w:fill="auto"/>
          </w:tcPr>
          <w:p w14:paraId="33255BA9" w14:textId="5EA0281F" w:rsidR="001E69DB" w:rsidRPr="001B7D22" w:rsidRDefault="004658C4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2024</w:t>
            </w:r>
            <w:r w:rsidR="00FC4CF4">
              <w:rPr>
                <w:rFonts w:ascii="Calibri" w:eastAsia="Times New Roman" w:hAnsi="Calibri" w:cs="Times New Roman"/>
                <w:iCs/>
                <w:lang w:val="en-US"/>
              </w:rPr>
              <w:t>8</w:t>
            </w:r>
          </w:p>
        </w:tc>
        <w:tc>
          <w:tcPr>
            <w:tcW w:w="2431" w:type="dxa"/>
            <w:shd w:val="clear" w:color="auto" w:fill="auto"/>
          </w:tcPr>
          <w:p w14:paraId="3B3A2275" w14:textId="6EAC4142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</w:t>
            </w:r>
          </w:p>
        </w:tc>
        <w:tc>
          <w:tcPr>
            <w:tcW w:w="1474" w:type="dxa"/>
            <w:shd w:val="clear" w:color="auto" w:fill="auto"/>
          </w:tcPr>
          <w:p w14:paraId="4048C7F5" w14:textId="77CD1FDA" w:rsidR="001E69DB" w:rsidRPr="0082357C" w:rsidRDefault="00FE4EF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432BD998" w14:textId="71189D2D" w:rsidR="001E69DB" w:rsidRPr="0082357C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</w:p>
        </w:tc>
        <w:tc>
          <w:tcPr>
            <w:tcW w:w="1221" w:type="dxa"/>
            <w:shd w:val="clear" w:color="auto" w:fill="auto"/>
          </w:tcPr>
          <w:p w14:paraId="04478306" w14:textId="413DCD04" w:rsidR="001E69DB" w:rsidRPr="001B7D22" w:rsidRDefault="00664F35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5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 xml:space="preserve"> (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>Lima</w:t>
            </w:r>
            <w:r w:rsidR="0082357C">
              <w:rPr>
                <w:rFonts w:ascii="Calibri" w:eastAsia="Times New Roman" w:hAnsi="Calibri" w:cs="Times New Roman"/>
                <w:iCs/>
                <w:lang w:val="en-US"/>
              </w:rPr>
              <w:t>)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1065F531" w:rsidR="001E69DB" w:rsidRPr="001B7D22" w:rsidRDefault="0082357C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30 </w:t>
            </w:r>
            <w:r w:rsidR="00CD0CEE">
              <w:rPr>
                <w:rFonts w:ascii="Calibri" w:eastAsia="Times New Roman" w:hAnsi="Calibri" w:cs="Times New Roman"/>
                <w:iCs/>
                <w:lang w:val="en-US"/>
              </w:rPr>
              <w:t xml:space="preserve">September </w:t>
            </w:r>
            <w:r>
              <w:rPr>
                <w:rFonts w:ascii="Calibri" w:eastAsia="Times New Roman" w:hAnsi="Calibri" w:cs="Times New Roman"/>
                <w:iCs/>
                <w:lang w:val="en-US"/>
              </w:rPr>
              <w:t xml:space="preserve"> 2022</w:t>
            </w: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55ED05AC" w:rsidR="001E69DB" w:rsidRPr="0082357C" w:rsidRDefault="0082357C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6D69EF25" w:rsidR="001E69DB" w:rsidRPr="001E69DB" w:rsidRDefault="0082357C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7F360457" w:rsidR="001E69DB" w:rsidRPr="001E69DB" w:rsidRDefault="00CD0CEE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</w:t>
            </w:r>
            <w:r w:rsidR="0082357C">
              <w:rPr>
                <w:rFonts w:ascii="Calibri" w:eastAsia="Times New Roman" w:hAnsi="Calibri" w:cs="Times New Roman"/>
                <w:lang w:val="en-US"/>
              </w:rPr>
              <w:t>, SE.,MM.</w:t>
            </w:r>
          </w:p>
        </w:tc>
      </w:tr>
      <w:tr w:rsidR="001E69DB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1E69DB" w:rsidRPr="00C14900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1E69DB" w:rsidRPr="001E69DB" w:rsidRDefault="00C14900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="001E69DB"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="001E69DB"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1E69DB" w:rsidRPr="000440AC" w:rsidRDefault="000440AC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1644B9" w:rsidRPr="001E69DB" w14:paraId="64442E3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8291551" w14:textId="77777777" w:rsidR="001644B9" w:rsidRPr="001E69DB" w:rsidRDefault="001644B9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391FA" w14:textId="44622433" w:rsidR="001644B9" w:rsidRPr="0037473E" w:rsidRDefault="00977866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A3FD96" w14:textId="02EDA38F" w:rsidR="001644B9" w:rsidRPr="00F86746" w:rsidRDefault="001644B9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1644B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Bertakwa kepada Tuhan Yang Maha Esa dan mampu menunjukkan sikap religius.</w:t>
            </w:r>
          </w:p>
        </w:tc>
      </w:tr>
      <w:tr w:rsidR="00977866" w:rsidRPr="001E69DB" w14:paraId="63C6215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843C671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20D829" w14:textId="1B2C3DBB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6115" w14:textId="7548C08A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Menjunjung tinggi nilai kemanusiaandalam menjalankan tugas berdasarkan agama,moral,dan etika.</w:t>
            </w:r>
          </w:p>
        </w:tc>
      </w:tr>
      <w:tr w:rsidR="00977866" w:rsidRPr="001E69DB" w14:paraId="46B19C9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593830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D70FD" w14:textId="0B48E842" w:rsidR="00977866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7474CD" w14:textId="7A5397EC" w:rsidR="00977866" w:rsidRPr="0097786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Berkontribusi dalam peningkatan mutu kehidupan bermasyarakat, berbangsa, bernegara, dan kemajuan peradaban berdasarkan Pancasila.</w:t>
            </w:r>
          </w:p>
        </w:tc>
      </w:tr>
      <w:tr w:rsidR="00977866" w:rsidRPr="001E69DB" w14:paraId="2AF6A51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2625CF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63DD7" w14:textId="0702DDB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CF121D" w14:textId="604CF992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Menunjukkan sikap adaptif, fleksibel, dan mampu bekerja sama dalam memecahkan permasalahan di bidang bisnis khususnya marketing.</w:t>
            </w:r>
          </w:p>
        </w:tc>
      </w:tr>
      <w:tr w:rsidR="00977866" w:rsidRPr="001E69DB" w14:paraId="31A5BD5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6478A3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8EF118" w14:textId="140119CA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C402A2" w14:textId="78E3F6F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menerapkan pemikiran logis, kritis, inovatif, bermutu, dan terukur dalam melakukan pekerjaan yang spesifik di bidang penggunaan  perangkat lunak serta sesuai dengan standar kompetensi kerja bidang yang bersangkutan.</w:t>
            </w:r>
          </w:p>
        </w:tc>
      </w:tr>
      <w:tr w:rsidR="00977866" w:rsidRPr="001E69DB" w14:paraId="0CA3B3F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19B351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503BC0" w14:textId="09471F78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0F56B" w14:textId="50BD1ABD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menunjukkan kinerja mandiri, bermutu dan terukur.</w:t>
            </w:r>
          </w:p>
        </w:tc>
      </w:tr>
      <w:tr w:rsidR="00977866" w:rsidRPr="001E69DB" w14:paraId="37DAE51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7AB535C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9C877" w14:textId="088F0435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7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C411E" w14:textId="42E2610B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menyesuaikan diri terhadap perubahan lingkungan kerja dengan tekanan pekerjaan yang bervariasi yang dilandasi pada sikap mental kerja keras, kerja cerdas, dan kerja profesional.</w:t>
            </w:r>
          </w:p>
        </w:tc>
      </w:tr>
      <w:tr w:rsidR="00977866" w:rsidRPr="001E69DB" w14:paraId="56D08F2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08A922A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250E" w14:textId="71A10EE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8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987515" w14:textId="139EBE91" w:rsidR="00977866" w:rsidRPr="00F86746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97786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berkomunikasi dalam bahasa inggris secara lisan dan tulisan untuk kebutuhan pengembangan diri pada bidang pekerjaan Customer Service,Penjualan, dan Periklanan.</w:t>
            </w:r>
          </w:p>
        </w:tc>
      </w:tr>
      <w:tr w:rsidR="00977866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4AC6008C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 w:rsidRPr="0037473E"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 xml:space="preserve">CP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9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0E280096" w:rsidR="00977866" w:rsidRPr="0037473E" w:rsidRDefault="00977866" w:rsidP="00977866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mengidentifikasi elemen strategi pemasaran perusahaan dengan pendekatan Segmenting, Targeting, Positioning yang hasilnya berupa strategi pemasaran.</w:t>
            </w:r>
          </w:p>
        </w:tc>
      </w:tr>
      <w:tr w:rsidR="00977866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290FD719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10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41E09D64" w:rsidR="00977866" w:rsidRPr="0037473E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86746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Mampu  mengidentifikasi elemen taktik pemasaran perusahaan dengan pendekatan bauran pemasaran (marketing mix) dan proses penjualan (selling) untuk menghasilkan produk yang sesuai dengan kebutuhan konsumen, pola promosi dan distribusi yang tepat.</w:t>
            </w:r>
          </w:p>
        </w:tc>
      </w:tr>
      <w:tr w:rsidR="00977866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977866" w:rsidRPr="001E69DB" w:rsidRDefault="00977866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3EA1893E" w:rsidR="00977866" w:rsidRPr="0037473E" w:rsidRDefault="00FC4CF4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id-ID"/>
              </w:rPr>
              <w:t>CP 11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43C5487A" w:rsidR="00977866" w:rsidRPr="00FE4EF3" w:rsidRDefault="00FC4CF4" w:rsidP="0097786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E4EF3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perencanaan iklan dengan metode 5M (mission, massage, money, media,  measurement) dengan hasil iklan yang efektif.</w:t>
            </w:r>
          </w:p>
        </w:tc>
      </w:tr>
      <w:bookmarkEnd w:id="0"/>
      <w:tr w:rsidR="00FC4CF4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266C2A6F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4A65122A" w:rsidR="00FC4CF4" w:rsidRPr="00FE4EF3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E4EF3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rencana promosi dengan pendekatan promotion mix yang menghasilkan informasi produk dan layanan</w:t>
            </w:r>
          </w:p>
        </w:tc>
      </w:tr>
      <w:tr w:rsidR="00FC4CF4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710A0E4C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76455E3C" w:rsidR="00FC4CF4" w:rsidRPr="00FE4EF3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E4EF3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Memilih metode promosi yang tepat dengan pendekatan STP (Segmenting, Targetting, Positioning) dengan hasil media promosi yang tepat sasaran</w:t>
            </w:r>
          </w:p>
        </w:tc>
      </w:tr>
      <w:tr w:rsidR="00FC4CF4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507B41A0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101A2E93" w:rsidR="00FC4CF4" w:rsidRPr="00FE4EF3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FE4EF3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Mengevaluasi kegiatan promosi dengan metode Cognitif, Afektif, Behavior dengan menunjukan hasil keputusan pembelian</w:t>
            </w:r>
          </w:p>
        </w:tc>
      </w:tr>
      <w:tr w:rsidR="00FC4CF4" w:rsidRPr="001E69DB" w14:paraId="52AE906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CF315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63BFA" w14:textId="1EF0CD55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7CD5F" w14:textId="5C9EBD8A" w:rsidR="00FC4CF4" w:rsidRPr="00FC4CF4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</w:pPr>
          </w:p>
        </w:tc>
      </w:tr>
      <w:tr w:rsidR="00FC4CF4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FC4CF4" w:rsidRPr="000440AC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FC4CF4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4FF807A6" w:rsidR="00FC4CF4" w:rsidRPr="004658C4" w:rsidRDefault="00FC4CF4" w:rsidP="00FC4CF4">
            <w:pPr>
              <w:spacing w:after="0" w:line="256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Memahami </w:t>
            </w:r>
            <w:r w:rsidR="00956D5A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perkembangan promosi dan iklan</w:t>
            </w:r>
          </w:p>
        </w:tc>
      </w:tr>
      <w:tr w:rsidR="00FC4CF4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148E21AE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menembangakan dan mengelola program periklanan</w:t>
            </w:r>
          </w:p>
        </w:tc>
      </w:tr>
      <w:tr w:rsidR="00FC4CF4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6C2314B7" w:rsidR="00FC4CF4" w:rsidRPr="001E69DB" w:rsidRDefault="00FC4CF4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178138AE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menentukan tujuan periklanan</w:t>
            </w:r>
          </w:p>
        </w:tc>
      </w:tr>
      <w:tr w:rsidR="00FC4CF4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2F4B423A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1B7A5640" w:rsidR="000A4B4F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anggaran periklanan</w:t>
            </w:r>
          </w:p>
        </w:tc>
      </w:tr>
      <w:tr w:rsidR="00FC4CF4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35FAFD38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20D759E0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merancang pesan iklan 1</w:t>
            </w:r>
          </w:p>
        </w:tc>
      </w:tr>
      <w:tr w:rsidR="00FC4CF4" w:rsidRPr="001E69DB" w14:paraId="2D038607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44C47981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0761C49" w14:textId="030B732D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E27EEDE" w14:textId="123AF7AA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merancang pesan iklan 2</w:t>
            </w:r>
          </w:p>
        </w:tc>
      </w:tr>
      <w:tr w:rsidR="00FC4CF4" w:rsidRPr="001E69DB" w14:paraId="52BC908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7DC7588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F95C7C9" w14:textId="30553ABF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1E3AA4" w14:textId="44CE2DD9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merancang pesan iklan 3</w:t>
            </w:r>
          </w:p>
        </w:tc>
      </w:tr>
      <w:tr w:rsidR="00FC4CF4" w:rsidRPr="001E69DB" w14:paraId="7C4368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8E88264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ADEED1A" w14:textId="36E22AFA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3ACFD1" w14:textId="00F805FF" w:rsidR="000A4B4F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mengukur efektivitas iklan</w:t>
            </w:r>
          </w:p>
        </w:tc>
      </w:tr>
      <w:tr w:rsidR="00FC4CF4" w:rsidRPr="001E69DB" w14:paraId="54305D1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264429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411A5FE" w14:textId="2C2C7845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419FDF4" w14:textId="6F18C172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memilih media dan karakteristiknya</w:t>
            </w:r>
          </w:p>
        </w:tc>
      </w:tr>
      <w:tr w:rsidR="00FC4CF4" w:rsidRPr="001E69DB" w14:paraId="1246DB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AAA259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2305F9" w14:textId="6ACF8315" w:rsidR="00FC4CF4" w:rsidRPr="001E69DB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5A912E7" w14:textId="4E7574DE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proses kerja dalam iklan</w:t>
            </w:r>
          </w:p>
        </w:tc>
      </w:tr>
      <w:tr w:rsidR="00FC4CF4" w:rsidRPr="001E69DB" w14:paraId="1C9F8E5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6BA1477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BAFDFAA" w14:textId="7885358E" w:rsidR="00FC4CF4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244CB5" w14:textId="6A943E54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Memahami anatomi naskah iklan  </w:t>
            </w:r>
          </w:p>
        </w:tc>
      </w:tr>
      <w:tr w:rsidR="00FC4CF4" w:rsidRPr="001E69DB" w14:paraId="2892E54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DBFD12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58898AB" w14:textId="5999A383" w:rsidR="00FC4CF4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455BF26" w14:textId="7EDDCD4C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Memahami teknik membuat naskah iklan </w:t>
            </w:r>
          </w:p>
        </w:tc>
      </w:tr>
      <w:tr w:rsidR="00FC4CF4" w:rsidRPr="001E69DB" w14:paraId="1E7B3C8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0E45D48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3DB6475" w14:textId="3F9D48BD" w:rsidR="00FC4CF4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2A9930D" w14:textId="1E19E103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membuat headline iklan</w:t>
            </w:r>
          </w:p>
        </w:tc>
      </w:tr>
      <w:tr w:rsidR="00FC4CF4" w:rsidRPr="001E69DB" w14:paraId="6CEEBE5B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A102B69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95E37FC" w14:textId="2E917970" w:rsidR="00FC4CF4" w:rsidRDefault="00FC4CF4" w:rsidP="00FC4CF4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CP MK 14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E96740B" w14:textId="7983D399" w:rsidR="00FC4CF4" w:rsidRPr="001E69DB" w:rsidRDefault="000A4B4F" w:rsidP="00FC4CF4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Memahami body copy, visual dan eksekusi kreatif iklan</w:t>
            </w:r>
          </w:p>
        </w:tc>
      </w:tr>
      <w:tr w:rsidR="00FC4CF4" w:rsidRPr="001E69DB" w14:paraId="24C4A9E4" w14:textId="77777777" w:rsidTr="000410DF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Peta 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615FE2B" w14:textId="2A1D00D2" w:rsidR="00FC4CF4" w:rsidRPr="000440AC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drawing>
                <wp:inline distT="0" distB="0" distL="0" distR="0" wp14:anchorId="35B5429E" wp14:editId="05C9886F">
                  <wp:extent cx="7915275" cy="3676650"/>
                  <wp:effectExtent l="0" t="0" r="9525" b="0"/>
                  <wp:docPr id="110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5AEE53-5BDB-476E-808D-1DC7873B87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Picture 1">
                            <a:extLst>
                              <a:ext uri="{FF2B5EF4-FFF2-40B4-BE49-F238E27FC236}">
                                <a16:creationId xmlns:a16="http://schemas.microsoft.com/office/drawing/2014/main" id="{4D5AEE53-5BDB-476E-808D-1DC7873B8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527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CF4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De</w:t>
            </w:r>
            <w:r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1643B8E2" w14:textId="60D94FD6" w:rsidR="00FC4CF4" w:rsidRPr="00051232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051232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Matakuliah manajemen p</w:t>
            </w:r>
            <w:r w:rsidR="00051232" w:rsidRPr="00051232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eriklanan memahami konsep iklan dan aplikasinya, did</w:t>
            </w:r>
            <w:r w:rsidR="00051232" w:rsidRPr="00051232">
              <w:rPr>
                <w:rFonts w:ascii="Calibri" w:eastAsia="Times New Roman" w:hAnsi="Calibri" w:cs="Times New Roman"/>
                <w:iCs/>
                <w:color w:val="000000" w:themeColor="text1"/>
              </w:rPr>
              <w:t>alam mata kuliah ini yang di pelajari adalah mengembangkan keterampilan dalam mengelola</w:t>
            </w:r>
            <w:r w:rsidR="00051232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 salah satu</w:t>
            </w:r>
            <w:r w:rsidR="00051232" w:rsidRPr="00051232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media komunikasi massa</w:t>
            </w:r>
            <w:r w:rsidR="00051232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, yaitu periklanan.</w:t>
            </w:r>
          </w:p>
        </w:tc>
      </w:tr>
      <w:tr w:rsidR="00213209" w:rsidRPr="001E69DB" w14:paraId="15A77D0D" w14:textId="77777777" w:rsidTr="00AD61D2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617CB43C" w14:textId="77777777" w:rsidR="00213209" w:rsidRPr="001E69DB" w:rsidRDefault="00213209" w:rsidP="00AD61D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Rubrik Penilaian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081B5304" w14:textId="77777777" w:rsidR="00213209" w:rsidRDefault="00213209" w:rsidP="00AD61D2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UTS                                             : 25%</w:t>
            </w:r>
          </w:p>
          <w:p w14:paraId="1B4C858A" w14:textId="77777777" w:rsidR="00213209" w:rsidRDefault="00213209" w:rsidP="00AD61D2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UAS                                            : 25%</w:t>
            </w:r>
          </w:p>
          <w:p w14:paraId="61ABC4BD" w14:textId="77777777" w:rsidR="00213209" w:rsidRPr="00EA064C" w:rsidRDefault="00213209" w:rsidP="00AD61D2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TUGAS/Study Kasus/Praktek : 50%</w:t>
            </w:r>
          </w:p>
        </w:tc>
      </w:tr>
      <w:tr w:rsidR="00FC4CF4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127D5143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Perkembangan promosi dan iklan</w:t>
            </w:r>
          </w:p>
          <w:p w14:paraId="4DC28CE1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</w:rPr>
              <w:t>Mengembangkan dan mengelola program periklanan</w:t>
            </w:r>
          </w:p>
          <w:p w14:paraId="79F9512A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</w:rPr>
              <w:t>Menentukan Tujuan Periklanan</w:t>
            </w:r>
          </w:p>
          <w:p w14:paraId="5D650AFC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</w:rPr>
              <w:t>Anggaran Periklanan</w:t>
            </w:r>
          </w:p>
          <w:p w14:paraId="7A051BCF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Merancang Pesan iklan 1</w:t>
            </w:r>
          </w:p>
          <w:p w14:paraId="13BD4B71" w14:textId="4358C8A2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 xml:space="preserve">Merancang Pesan iklan </w:t>
            </w:r>
            <w:r>
              <w:rPr>
                <w:rFonts w:ascii="Calibri" w:eastAsia="Calibri" w:hAnsi="Calibri" w:cs="Arial"/>
                <w:lang w:val="en-US"/>
              </w:rPr>
              <w:t>2</w:t>
            </w:r>
          </w:p>
          <w:p w14:paraId="6834AAA8" w14:textId="1D652FA0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 xml:space="preserve">Merancang Pesan iklan </w:t>
            </w:r>
            <w:r>
              <w:rPr>
                <w:rFonts w:ascii="Calibri" w:eastAsia="Calibri" w:hAnsi="Calibri" w:cs="Arial"/>
                <w:lang w:val="en-US"/>
              </w:rPr>
              <w:t>3</w:t>
            </w:r>
          </w:p>
          <w:p w14:paraId="0BBF873C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lastRenderedPageBreak/>
              <w:t>Mengukur efektivitas iklan</w:t>
            </w:r>
          </w:p>
          <w:p w14:paraId="30977B01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Memilih media dan karakteristiknya</w:t>
            </w:r>
          </w:p>
          <w:p w14:paraId="4932A742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Proses kerja dalam iklan</w:t>
            </w:r>
          </w:p>
          <w:p w14:paraId="35611FED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Anatomi naskah iklan</w:t>
            </w:r>
          </w:p>
          <w:p w14:paraId="47780DBD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Teknik membuat naskah iklan</w:t>
            </w:r>
          </w:p>
          <w:p w14:paraId="62407928" w14:textId="77777777" w:rsidR="00051232" w:rsidRPr="00051232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 xml:space="preserve">Membuat headline iklan </w:t>
            </w:r>
          </w:p>
          <w:p w14:paraId="4AB871BA" w14:textId="07527C66" w:rsidR="00FC4CF4" w:rsidRPr="001E69DB" w:rsidRDefault="00051232" w:rsidP="00051232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lang w:val="en-US"/>
              </w:rPr>
            </w:pPr>
            <w:r w:rsidRPr="00051232">
              <w:rPr>
                <w:rFonts w:ascii="Calibri" w:eastAsia="Calibri" w:hAnsi="Calibri" w:cs="Arial"/>
                <w:lang w:val="en-US"/>
              </w:rPr>
              <w:t>Membuat body copy, visual dan eksekusi kreatif iklan</w:t>
            </w:r>
          </w:p>
        </w:tc>
      </w:tr>
      <w:tr w:rsidR="00FC4CF4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lastRenderedPageBreak/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FC4CF4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40933B44" w14:textId="0DCD518A" w:rsidR="00FE4EF3" w:rsidRPr="00FE4EF3" w:rsidRDefault="00FE4EF3" w:rsidP="00FE4EF3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Goerge Belch, 20</w:t>
            </w:r>
            <w:r w:rsidR="00CD0CE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2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1. Advertising And Promotion : An Integrated Marketing Communications Perspective, McGraw-Hill</w:t>
            </w:r>
          </w:p>
          <w:p w14:paraId="39544B48" w14:textId="436736F5" w:rsidR="00FE4EF3" w:rsidRPr="00FE4EF3" w:rsidRDefault="00FE4EF3" w:rsidP="00FE4EF3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</w:t>
            </w:r>
            <w:r w:rsidR="00CD0CEE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2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0. Manajemen Periklanan Konsep Dan Aplikasinya Di Indonesia, PAU, Ekonomi UI Dan Grafiti</w:t>
            </w:r>
          </w:p>
          <w:p w14:paraId="71D8D2BC" w14:textId="3DB34300" w:rsidR="00FE4EF3" w:rsidRPr="00FE4EF3" w:rsidRDefault="00FE4EF3" w:rsidP="00FE4EF3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</w:t>
            </w:r>
            <w:r w:rsidR="00CD0CEE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19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. Periklanan Promosi Aspek Tambahan Komunikasi Pemasaran Jilid 1 Dan 2,  Erlangga</w:t>
            </w:r>
          </w:p>
          <w:p w14:paraId="0C6D4BBD" w14:textId="134BD41A" w:rsidR="00FC4CF4" w:rsidRPr="00664F35" w:rsidRDefault="00FC4CF4" w:rsidP="00FE4EF3">
            <w:pPr>
              <w:spacing w:after="0" w:line="240" w:lineRule="auto"/>
              <w:ind w:left="720"/>
              <w:contextualSpacing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</w:tc>
      </w:tr>
      <w:tr w:rsidR="00FC4CF4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FC4CF4" w:rsidRPr="001E69DB" w:rsidRDefault="00FC4CF4" w:rsidP="00FC4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FC4CF4" w:rsidRPr="001E69DB" w:rsidRDefault="00FC4CF4" w:rsidP="00FC4CF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FC4CF4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0120AAA7" w14:textId="1C58EFE5" w:rsidR="00FE4EF3" w:rsidRDefault="00FE4EF3" w:rsidP="00FE4EF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FE4EF3">
              <w:rPr>
                <w:rFonts w:eastAsia="Calibri" w:cstheme="minorHAnsi"/>
                <w:iCs/>
                <w:color w:val="000000" w:themeColor="text1"/>
                <w:lang w:val="en-US"/>
              </w:rPr>
              <w:t>Agus S Madjadikara, 20</w:t>
            </w:r>
            <w:r w:rsidR="00CD0CEE">
              <w:rPr>
                <w:rFonts w:eastAsia="Calibri" w:cstheme="minorHAnsi"/>
                <w:iCs/>
                <w:color w:val="000000" w:themeColor="text1"/>
                <w:lang w:val="en-US"/>
              </w:rPr>
              <w:t>1</w:t>
            </w:r>
            <w:r w:rsidRPr="00FE4EF3">
              <w:rPr>
                <w:rFonts w:eastAsia="Calibri" w:cstheme="minorHAnsi"/>
                <w:iCs/>
                <w:color w:val="000000" w:themeColor="text1"/>
                <w:lang w:val="en-US"/>
              </w:rPr>
              <w:t>8. Bagaimana Biro Iklan Memproduksi Iklan, Gramedia Pustaka Utama</w:t>
            </w:r>
          </w:p>
          <w:p w14:paraId="7E0B9512" w14:textId="33279521" w:rsidR="00FE4EF3" w:rsidRPr="00FE4EF3" w:rsidRDefault="00FE4EF3" w:rsidP="00FE4EF3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  <w:r w:rsidRPr="00FE4EF3">
              <w:rPr>
                <w:rFonts w:eastAsia="Calibri" w:cstheme="minorHAnsi"/>
                <w:iCs/>
                <w:color w:val="000000" w:themeColor="text1"/>
                <w:lang w:val="en-US"/>
              </w:rPr>
              <w:t>Max Sutherland, Alice K. Sylvester, 20</w:t>
            </w:r>
            <w:r w:rsidR="00CD0CEE">
              <w:rPr>
                <w:rFonts w:eastAsia="Calibri" w:cstheme="minorHAnsi"/>
                <w:iCs/>
                <w:color w:val="000000" w:themeColor="text1"/>
                <w:lang w:val="en-US"/>
              </w:rPr>
              <w:t>1</w:t>
            </w:r>
            <w:r w:rsidRPr="00FE4EF3">
              <w:rPr>
                <w:rFonts w:eastAsia="Calibri" w:cstheme="minorHAnsi"/>
                <w:iCs/>
                <w:color w:val="000000" w:themeColor="text1"/>
                <w:lang w:val="en-US"/>
              </w:rPr>
              <w:t>9. Advertising And The Mind Of The Consumer, Gramedia Pustaka Utama</w:t>
            </w:r>
          </w:p>
          <w:p w14:paraId="4971795D" w14:textId="5F149E1E" w:rsidR="00FC4CF4" w:rsidRPr="00664F35" w:rsidRDefault="00FC4CF4" w:rsidP="00FE4EF3">
            <w:pPr>
              <w:spacing w:after="0" w:line="240" w:lineRule="auto"/>
              <w:ind w:left="720"/>
              <w:contextualSpacing/>
              <w:rPr>
                <w:rFonts w:eastAsia="Calibri" w:cstheme="minorHAnsi"/>
                <w:iCs/>
                <w:color w:val="000000" w:themeColor="text1"/>
                <w:lang w:val="en-US"/>
              </w:rPr>
            </w:pPr>
          </w:p>
        </w:tc>
      </w:tr>
      <w:tr w:rsidR="00FC4CF4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38F3F06A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Rachmat Tri Yuli Yanto, SE.,MM.</w:t>
            </w:r>
          </w:p>
        </w:tc>
      </w:tr>
      <w:tr w:rsidR="00FC4CF4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FC4CF4" w:rsidRPr="001E69DB" w:rsidRDefault="00FC4CF4" w:rsidP="00FC4CF4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30DA1561" w14:textId="77777777" w:rsidR="00FC4CF4" w:rsidRDefault="00FC4CF4" w:rsidP="00FC4C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Manajemen dan Leadership</w:t>
            </w:r>
          </w:p>
          <w:p w14:paraId="5AFD24C6" w14:textId="77777777" w:rsidR="00FC4CF4" w:rsidRDefault="00FC4CF4" w:rsidP="00FC4C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77207C27" w14:textId="77777777" w:rsidR="00FC4CF4" w:rsidRDefault="00FC4CF4" w:rsidP="00FC4C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Pengantar Bisnis</w:t>
            </w:r>
          </w:p>
          <w:p w14:paraId="514EC4ED" w14:textId="77777777" w:rsidR="00FC4CF4" w:rsidRDefault="00FC4CF4" w:rsidP="00FC4C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Lingkungan Pemasaran</w:t>
            </w:r>
          </w:p>
          <w:p w14:paraId="4303BC9E" w14:textId="77777777" w:rsidR="00FC4CF4" w:rsidRDefault="00FC4CF4" w:rsidP="00FC4C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Perilaku Konsumen</w:t>
            </w:r>
          </w:p>
          <w:p w14:paraId="62A9FB39" w14:textId="104C9A2E" w:rsidR="00FC4CF4" w:rsidRPr="00664F35" w:rsidRDefault="00FC4CF4" w:rsidP="00FC4C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Segmentasi Pasar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lastRenderedPageBreak/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31F8D23B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 xml:space="preserve">[ </w:t>
            </w:r>
            <w:r w:rsid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val="en-US" w:eastAsia="id-ID"/>
              </w:rPr>
              <w:t>Estimasi waktu</w:t>
            </w: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682E3F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</w:pPr>
            <w:r w:rsidRPr="00682E3F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511017" w:rsidRPr="001E69DB" w14:paraId="053DF531" w14:textId="77777777" w:rsidTr="0041789C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6283ECA8" w:rsidR="00511017" w:rsidRPr="00BE1044" w:rsidRDefault="009F7B69" w:rsidP="0041789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 xml:space="preserve">Mampu </w:t>
            </w:r>
            <w:r w:rsidR="00FE4EF3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Memahami perkembangan promosi dan iklan</w:t>
            </w:r>
          </w:p>
        </w:tc>
        <w:tc>
          <w:tcPr>
            <w:tcW w:w="2250" w:type="dxa"/>
            <w:shd w:val="clear" w:color="auto" w:fill="auto"/>
          </w:tcPr>
          <w:p w14:paraId="6F02015B" w14:textId="04EB51A1" w:rsidR="00511017" w:rsidRPr="00BE1044" w:rsidRDefault="009F7B69" w:rsidP="009B08D1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9F7B69">
              <w:rPr>
                <w:rFonts w:ascii="Calibri" w:eastAsia="Times New Roman" w:hAnsi="Calibri" w:cs="Times New Roman"/>
                <w:bCs/>
                <w:iCs/>
                <w:color w:val="000000" w:themeColor="text1"/>
                <w:lang w:val="en-US" w:eastAsia="id-ID"/>
              </w:rPr>
              <w:t xml:space="preserve">ketepatan menjelaskan </w:t>
            </w:r>
            <w:r w:rsidRPr="009F7B69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perkembangan promosi dan iklan</w:t>
            </w:r>
          </w:p>
        </w:tc>
        <w:tc>
          <w:tcPr>
            <w:tcW w:w="2143" w:type="dxa"/>
            <w:shd w:val="clear" w:color="auto" w:fill="auto"/>
          </w:tcPr>
          <w:p w14:paraId="46E782E2" w14:textId="1BE78B56" w:rsidR="00511017" w:rsidRPr="00BE1044" w:rsidRDefault="00C94157" w:rsidP="00511017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27AAD126" w14:textId="77777777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48E86D8" w14:textId="422AAC1D" w:rsidR="00CA0BEC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 w:rsidR="00CA0BEC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750DB95" w14:textId="7C77B94B" w:rsidR="00CA0BEC" w:rsidRPr="00CA0BEC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 w:rsidR="00CA0BEC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0F26A914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</w:p>
          <w:p w14:paraId="0678379C" w14:textId="06742136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3FA86BB" w14:textId="77777777" w:rsidR="00682E3F" w:rsidRDefault="00682E3F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  <w:p w14:paraId="750A67E6" w14:textId="06DAD3C3" w:rsidR="00CA0BEC" w:rsidRPr="00682E3F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14:paraId="2B40D679" w14:textId="6BC503F4" w:rsidR="00682E3F" w:rsidRPr="00AC4C65" w:rsidRDefault="00682E3F" w:rsidP="00AC4C65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="00044739"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Iteung, zoom,  </w:t>
            </w:r>
            <w:r w:rsidR="00511017"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 vl.poltekpos.ac.id</w:t>
            </w:r>
          </w:p>
        </w:tc>
        <w:tc>
          <w:tcPr>
            <w:tcW w:w="1604" w:type="dxa"/>
            <w:shd w:val="clear" w:color="auto" w:fill="auto"/>
          </w:tcPr>
          <w:p w14:paraId="7D3286A4" w14:textId="5AEB66F6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Perkembangan promosi, unsur-unsur komunikasi pemasaran, pengertian periklanan, alat promosi iklan</w:t>
            </w:r>
          </w:p>
          <w:p w14:paraId="3A0A20C9" w14:textId="0B77AF22" w:rsidR="009F7B69" w:rsidRDefault="00FE4EF3" w:rsidP="009F7B69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9F7B69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71709EF8" w14:textId="323549B7" w:rsidR="00511017" w:rsidRPr="00D17031" w:rsidRDefault="00511017" w:rsidP="00AC4C65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88F8715" w14:textId="16534884" w:rsidR="00511017" w:rsidRPr="00BE1044" w:rsidRDefault="00C94157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</w:t>
            </w:r>
            <w:r w:rsidR="004F53FB">
              <w:rPr>
                <w:rFonts w:ascii="Calibri" w:eastAsia="Times New Roman" w:hAnsi="Calibri" w:cs="Times New Roman"/>
                <w:iCs/>
                <w:lang w:val="en-US" w:eastAsia="id-ID"/>
              </w:rPr>
              <w:t>9</w:t>
            </w: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%</w:t>
            </w:r>
          </w:p>
        </w:tc>
      </w:tr>
      <w:tr w:rsidR="00FB4349" w:rsidRPr="001E69DB" w14:paraId="5964CD0B" w14:textId="77777777" w:rsidTr="004E4520">
        <w:tc>
          <w:tcPr>
            <w:tcW w:w="736" w:type="dxa"/>
            <w:shd w:val="clear" w:color="auto" w:fill="auto"/>
          </w:tcPr>
          <w:p w14:paraId="5F6F77C4" w14:textId="01694017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2</w:t>
            </w:r>
          </w:p>
        </w:tc>
        <w:tc>
          <w:tcPr>
            <w:tcW w:w="2943" w:type="dxa"/>
            <w:shd w:val="clear" w:color="auto" w:fill="auto"/>
          </w:tcPr>
          <w:p w14:paraId="53F2FC95" w14:textId="2F27AECF" w:rsidR="00FE4EF3" w:rsidRPr="00051232" w:rsidRDefault="009F7B69" w:rsidP="00FE4EF3">
            <w:pPr>
              <w:contextualSpacing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Mampu memahami </w:t>
            </w:r>
            <w:r w:rsidR="00FE4EF3" w:rsidRPr="00051232">
              <w:rPr>
                <w:rFonts w:ascii="Calibri" w:eastAsia="Calibri" w:hAnsi="Calibri" w:cs="Arial"/>
              </w:rPr>
              <w:t>Mengembangkan dan mengelola program periklanan</w:t>
            </w:r>
          </w:p>
          <w:p w14:paraId="42CFBDEC" w14:textId="6878FE61" w:rsidR="00FB4349" w:rsidRPr="0041789C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250" w:type="dxa"/>
            <w:shd w:val="clear" w:color="auto" w:fill="auto"/>
          </w:tcPr>
          <w:p w14:paraId="36B5EB5D" w14:textId="4508305B" w:rsidR="00FB4349" w:rsidRPr="009F7B69" w:rsidRDefault="009F7B69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Keepatan menjelaskan </w:t>
            </w:r>
            <w:r w:rsidRPr="00051232">
              <w:rPr>
                <w:rFonts w:ascii="Calibri" w:eastAsia="Calibri" w:hAnsi="Calibri" w:cs="Arial"/>
              </w:rPr>
              <w:t>Mengembangkan dan mengelola program periklanan</w:t>
            </w:r>
          </w:p>
        </w:tc>
        <w:tc>
          <w:tcPr>
            <w:tcW w:w="2143" w:type="dxa"/>
            <w:shd w:val="clear" w:color="auto" w:fill="auto"/>
          </w:tcPr>
          <w:p w14:paraId="7C132673" w14:textId="57B0015F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70075D90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59D4E87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5EDA7C90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1C2F084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DC291E5" w14:textId="7EE9934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5B6F78D" w14:textId="1060DE42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574393BE" w14:textId="5D80D79C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1A286223" w14:textId="387851DD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Inti komunikasi dalam periklanan, konsep dasar komunikasi, strategi komunikasi merek dalam periklanan.</w:t>
            </w:r>
          </w:p>
          <w:p w14:paraId="15C85494" w14:textId="77777777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02D6E95B" w14:textId="1A49A193" w:rsidR="009F7B69" w:rsidRDefault="00FE4EF3" w:rsidP="009F7B69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9F7B69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5687D0B7" w14:textId="4159CDF1" w:rsidR="00FB4349" w:rsidRPr="00BE1044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35EDD84" w14:textId="3D31D048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B4349" w:rsidRPr="001E69DB" w14:paraId="268CA306" w14:textId="77777777" w:rsidTr="004E4520">
        <w:tc>
          <w:tcPr>
            <w:tcW w:w="736" w:type="dxa"/>
            <w:shd w:val="clear" w:color="auto" w:fill="auto"/>
          </w:tcPr>
          <w:p w14:paraId="62CE17B2" w14:textId="3DCC623C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17700626" w14:textId="1931F41F" w:rsidR="00FB4349" w:rsidRDefault="009F7B6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Mampu </w:t>
            </w:r>
            <w:r w:rsidR="00FE4EF3">
              <w:rPr>
                <w:rFonts w:ascii="Calibri" w:eastAsia="Times New Roman" w:hAnsi="Calibri" w:cs="Times New Roman"/>
                <w:lang w:val="en-US"/>
              </w:rPr>
              <w:t>Memahami menentukan tujuan periklanan</w:t>
            </w:r>
          </w:p>
        </w:tc>
        <w:tc>
          <w:tcPr>
            <w:tcW w:w="2250" w:type="dxa"/>
            <w:shd w:val="clear" w:color="auto" w:fill="auto"/>
          </w:tcPr>
          <w:p w14:paraId="3FA88FC2" w14:textId="1133E79A" w:rsidR="00FB4349" w:rsidRPr="009F7B69" w:rsidRDefault="009F7B69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menentukan tujuan periklanan</w:t>
            </w:r>
          </w:p>
        </w:tc>
        <w:tc>
          <w:tcPr>
            <w:tcW w:w="2143" w:type="dxa"/>
            <w:shd w:val="clear" w:color="auto" w:fill="auto"/>
          </w:tcPr>
          <w:p w14:paraId="409FE8E8" w14:textId="163187E2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764D3E4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221C239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0A8662E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3C04CC5B" w14:textId="6F3B4A9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51B6E78B" w14:textId="1605DA05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0DDA279" w14:textId="4E66BF1C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0A82D456" w14:textId="6DD4354B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Lima M dalam periklanan, tujuan periklanan, matrix ansof.</w:t>
            </w:r>
          </w:p>
          <w:p w14:paraId="4455E69C" w14:textId="77777777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7AE95ED4" w14:textId="5818A3EF" w:rsidR="009F7B69" w:rsidRDefault="00FE4EF3" w:rsidP="009F7B69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9F7B69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01AEFA24" w14:textId="2D3E75F0" w:rsidR="00FB4349" w:rsidRPr="00BE1044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0BEE60F" w14:textId="3B103D23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4568CC6A" w14:textId="77777777" w:rsidTr="004E4520">
        <w:tc>
          <w:tcPr>
            <w:tcW w:w="736" w:type="dxa"/>
            <w:shd w:val="clear" w:color="auto" w:fill="auto"/>
          </w:tcPr>
          <w:p w14:paraId="5C59C0CC" w14:textId="64E17442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7A4637B5" w14:textId="290365FC" w:rsidR="00FB4349" w:rsidRDefault="009F7B6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Mampu </w:t>
            </w:r>
            <w:r w:rsidR="00FE4EF3">
              <w:rPr>
                <w:rFonts w:ascii="Calibri" w:eastAsia="Times New Roman" w:hAnsi="Calibri" w:cs="Times New Roman"/>
                <w:lang w:val="en-US"/>
              </w:rPr>
              <w:t>Memahami anggaran periklanan</w:t>
            </w:r>
          </w:p>
        </w:tc>
        <w:tc>
          <w:tcPr>
            <w:tcW w:w="2250" w:type="dxa"/>
            <w:shd w:val="clear" w:color="auto" w:fill="auto"/>
          </w:tcPr>
          <w:p w14:paraId="72D426A4" w14:textId="44023EEA" w:rsidR="00FB4349" w:rsidRPr="00C94157" w:rsidRDefault="009F7B69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anggaran periklanan</w:t>
            </w:r>
          </w:p>
        </w:tc>
        <w:tc>
          <w:tcPr>
            <w:tcW w:w="2143" w:type="dxa"/>
            <w:shd w:val="clear" w:color="auto" w:fill="auto"/>
          </w:tcPr>
          <w:p w14:paraId="4FDB6693" w14:textId="0536B1F0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E61B29C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50DF06D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362BFB8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41207B05" w14:textId="7989B7F2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lastRenderedPageBreak/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2EFAFF21" w14:textId="6FF7A77B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1A53C7" w14:textId="61C7027E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EB53C01" w14:textId="093A0737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Asumsi anggaran periklanan, </w:t>
            </w: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efek SOV dan belanja iklan, jenis anggaran periklanan.</w:t>
            </w:r>
          </w:p>
          <w:p w14:paraId="4A883703" w14:textId="77777777" w:rsidR="009F7B69" w:rsidRDefault="009F7B69" w:rsidP="009F7B69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010D619B" w14:textId="69CBCD19" w:rsidR="009F7B69" w:rsidRDefault="00FE4EF3" w:rsidP="009F7B69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9F7B69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030CDB61" w14:textId="503F346E" w:rsidR="00FB4349" w:rsidRPr="00BE1044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1F48C2E0" w14:textId="79063F87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B4349" w:rsidRPr="001E69DB" w14:paraId="2CF32927" w14:textId="77777777" w:rsidTr="004E4520">
        <w:tc>
          <w:tcPr>
            <w:tcW w:w="736" w:type="dxa"/>
            <w:shd w:val="clear" w:color="auto" w:fill="auto"/>
          </w:tcPr>
          <w:p w14:paraId="36421B1B" w14:textId="3835F2D3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2116A477" w14:textId="023D8D41" w:rsidR="00FB4349" w:rsidRDefault="009F7B6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Mampu </w:t>
            </w:r>
            <w:r w:rsidR="00FE4EF3">
              <w:rPr>
                <w:rFonts w:ascii="Calibri" w:eastAsia="Times New Roman" w:hAnsi="Calibri" w:cs="Times New Roman"/>
                <w:lang w:val="en-US"/>
              </w:rPr>
              <w:t>Memahami merancang pesan iklan 1</w:t>
            </w:r>
          </w:p>
        </w:tc>
        <w:tc>
          <w:tcPr>
            <w:tcW w:w="2250" w:type="dxa"/>
            <w:shd w:val="clear" w:color="auto" w:fill="auto"/>
          </w:tcPr>
          <w:p w14:paraId="7CB031E8" w14:textId="574B5E7B" w:rsidR="00FB4349" w:rsidRPr="00C94157" w:rsidRDefault="009F7B69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merancang pesan iklan 1</w:t>
            </w:r>
          </w:p>
        </w:tc>
        <w:tc>
          <w:tcPr>
            <w:tcW w:w="2143" w:type="dxa"/>
            <w:shd w:val="clear" w:color="auto" w:fill="auto"/>
          </w:tcPr>
          <w:p w14:paraId="0E7798D4" w14:textId="1E54E695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1DA24476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75292AB8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73FF2102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524F1D3" w14:textId="0AE0FAB8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D2EC71F" w14:textId="222D7AED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2699BC64" w14:textId="605ABDD4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265AD7A8" w14:textId="2A78A6F9" w:rsidR="00C5536F" w:rsidRDefault="00C5536F" w:rsidP="00C5536F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Pengertian pesan dalam iklan, model tanggapan konsumen.</w:t>
            </w:r>
          </w:p>
          <w:p w14:paraId="1F22AF35" w14:textId="4C7457D8" w:rsidR="00C5536F" w:rsidRDefault="00FE4EF3" w:rsidP="00C5536F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C5536F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72DD10C8" w14:textId="38848DA5" w:rsidR="00FB4349" w:rsidRPr="00BE1044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25D9BB4C" w14:textId="7FC019BF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18D6231C" w14:textId="77777777" w:rsidTr="004E4520">
        <w:tc>
          <w:tcPr>
            <w:tcW w:w="736" w:type="dxa"/>
            <w:shd w:val="clear" w:color="auto" w:fill="auto"/>
          </w:tcPr>
          <w:p w14:paraId="33A92BE9" w14:textId="08B1633F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6</w:t>
            </w:r>
          </w:p>
        </w:tc>
        <w:tc>
          <w:tcPr>
            <w:tcW w:w="2943" w:type="dxa"/>
            <w:shd w:val="clear" w:color="auto" w:fill="auto"/>
          </w:tcPr>
          <w:p w14:paraId="7C0662BB" w14:textId="139F9535" w:rsidR="00FB4349" w:rsidRDefault="009F7B6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merancang pesan iklan 2</w:t>
            </w:r>
          </w:p>
        </w:tc>
        <w:tc>
          <w:tcPr>
            <w:tcW w:w="2250" w:type="dxa"/>
            <w:shd w:val="clear" w:color="auto" w:fill="auto"/>
          </w:tcPr>
          <w:p w14:paraId="1C069F04" w14:textId="7CE1D8A6" w:rsidR="00FB4349" w:rsidRPr="00C94157" w:rsidRDefault="009F7B69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merancang pesan iklan 2</w:t>
            </w:r>
          </w:p>
        </w:tc>
        <w:tc>
          <w:tcPr>
            <w:tcW w:w="2143" w:type="dxa"/>
            <w:shd w:val="clear" w:color="auto" w:fill="auto"/>
          </w:tcPr>
          <w:p w14:paraId="450F1254" w14:textId="3A1EA3EB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47F19CF3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B1EE242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12865EDA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0452F573" w14:textId="45D1892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6E3EEAFE" w14:textId="5037B1D7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CA013D" w14:textId="43113D8C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BD12451" w14:textId="2BD25813" w:rsidR="00C5536F" w:rsidRDefault="00C5536F" w:rsidP="00C5536F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Tiga sasaran pesan iklan, ranah model penerimaan konsumen, metode AIDA, isi pesan.</w:t>
            </w:r>
          </w:p>
          <w:p w14:paraId="71AA71C6" w14:textId="352EB48C" w:rsidR="00C5536F" w:rsidRDefault="00FE4EF3" w:rsidP="00C5536F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C5536F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269E81D0" w14:textId="23CB3B4D" w:rsidR="00FB4349" w:rsidRPr="00BE1044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29E6DDC2" w14:textId="07A8B066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02B764D5" w14:textId="77777777" w:rsidTr="004E4520">
        <w:tc>
          <w:tcPr>
            <w:tcW w:w="736" w:type="dxa"/>
            <w:shd w:val="clear" w:color="auto" w:fill="auto"/>
          </w:tcPr>
          <w:p w14:paraId="44F65DB4" w14:textId="18390C28" w:rsidR="00FB4349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3A758F92" w14:textId="26A80840" w:rsidR="00FB4349" w:rsidRDefault="009F7B6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merancang pesan iklan 3</w:t>
            </w:r>
          </w:p>
        </w:tc>
        <w:tc>
          <w:tcPr>
            <w:tcW w:w="2250" w:type="dxa"/>
            <w:shd w:val="clear" w:color="auto" w:fill="auto"/>
          </w:tcPr>
          <w:p w14:paraId="4B11A1F7" w14:textId="4A57523D" w:rsidR="00FB4349" w:rsidRPr="00C94157" w:rsidRDefault="009F7B69" w:rsidP="00FB4349">
            <w:pPr>
              <w:spacing w:after="200" w:line="276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merancang pesan iklan 3</w:t>
            </w:r>
          </w:p>
        </w:tc>
        <w:tc>
          <w:tcPr>
            <w:tcW w:w="2143" w:type="dxa"/>
            <w:shd w:val="clear" w:color="auto" w:fill="auto"/>
          </w:tcPr>
          <w:p w14:paraId="7E7F56F8" w14:textId="44833447" w:rsidR="00FB4349" w:rsidRPr="00BE1044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5137008E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61D16EF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5385DB32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52BC1E95" w14:textId="03AE5F2C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76386AEA" w14:textId="15E8570B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D6A98E7" w14:textId="623C2508" w:rsidR="00FB4349" w:rsidRPr="00BE1044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11024CC" w14:textId="77777777" w:rsidR="00C5536F" w:rsidRDefault="00C5536F" w:rsidP="00C5536F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Struktur pesan iklan, format pesan iklan, sumber pesan iklan.</w:t>
            </w:r>
          </w:p>
          <w:p w14:paraId="38F3B9A8" w14:textId="5D69D51A" w:rsidR="00C5536F" w:rsidRDefault="00FE4EF3" w:rsidP="00C5536F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C5536F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2D78C689" w14:textId="46AEBC8F" w:rsidR="00FB4349" w:rsidRPr="00BE1044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D654FE9" w14:textId="6D83DDD8" w:rsidR="00FB4349" w:rsidRPr="00BE1044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044739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044739" w:rsidRPr="001E69DB" w:rsidRDefault="00044739" w:rsidP="0004473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044739" w:rsidRPr="00BE1044" w:rsidRDefault="00044739" w:rsidP="0004473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044739" w:rsidRPr="001E69DB" w:rsidRDefault="00044739" w:rsidP="0004473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FB4349" w:rsidRPr="001E69DB" w14:paraId="52415C2B" w14:textId="77777777" w:rsidTr="004E4520">
        <w:tc>
          <w:tcPr>
            <w:tcW w:w="736" w:type="dxa"/>
            <w:shd w:val="clear" w:color="auto" w:fill="auto"/>
          </w:tcPr>
          <w:p w14:paraId="169AA516" w14:textId="38CED341" w:rsidR="00FB4349" w:rsidRPr="001E69DB" w:rsidRDefault="00FB4349" w:rsidP="00FB434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9</w:t>
            </w:r>
          </w:p>
        </w:tc>
        <w:tc>
          <w:tcPr>
            <w:tcW w:w="2943" w:type="dxa"/>
            <w:shd w:val="clear" w:color="auto" w:fill="auto"/>
          </w:tcPr>
          <w:p w14:paraId="45BBE8C0" w14:textId="2EB20DC7" w:rsidR="00FB4349" w:rsidRPr="001E69DB" w:rsidRDefault="009F7B69" w:rsidP="00FB434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mengukur efektivitas iklan</w:t>
            </w:r>
          </w:p>
        </w:tc>
        <w:tc>
          <w:tcPr>
            <w:tcW w:w="2250" w:type="dxa"/>
            <w:shd w:val="clear" w:color="auto" w:fill="auto"/>
          </w:tcPr>
          <w:p w14:paraId="54DCEA96" w14:textId="485F209D" w:rsidR="00FB4349" w:rsidRPr="00BD7F03" w:rsidRDefault="009F7B69" w:rsidP="00FB4349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mengukur efektivitas iklan</w:t>
            </w:r>
          </w:p>
        </w:tc>
        <w:tc>
          <w:tcPr>
            <w:tcW w:w="2143" w:type="dxa"/>
            <w:shd w:val="clear" w:color="auto" w:fill="auto"/>
          </w:tcPr>
          <w:p w14:paraId="3A20585B" w14:textId="787973B0" w:rsidR="00FB4349" w:rsidRPr="001E69DB" w:rsidRDefault="00C94157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3B65BB3B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48CC921C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76BBE06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6969E3CC" w14:textId="0D600350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5EA6910" w14:textId="16378CD1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0CCD41AA" w14:textId="1C437BF1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1E5049F7" w14:textId="0E757E06" w:rsidR="00C5536F" w:rsidRDefault="00C5536F" w:rsidP="00C5536F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Sifat periklanan, manfaat periklanan, mengukur efektivitas iklan.</w:t>
            </w:r>
          </w:p>
          <w:p w14:paraId="700735DC" w14:textId="228C83C1" w:rsidR="00C5536F" w:rsidRDefault="00FE4EF3" w:rsidP="00C5536F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C5536F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  <w:p w14:paraId="395CC8BC" w14:textId="503AC8A9" w:rsidR="00FB4349" w:rsidRPr="001E69DB" w:rsidRDefault="00FB4349" w:rsidP="00C5536F">
            <w:pPr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78DB40E" w14:textId="76E2886C" w:rsidR="00FB4349" w:rsidRPr="001E69DB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FB4349" w:rsidRPr="001E69DB" w14:paraId="0F263E03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76EC311" w14:textId="48D52042" w:rsidR="00FB4349" w:rsidRDefault="00FB4349" w:rsidP="00FB434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0F3E3334" w14:textId="1A5A4BF3" w:rsidR="00FB4349" w:rsidRPr="001E69DB" w:rsidRDefault="009F7B69" w:rsidP="00FB434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memilih media dan karakteristiknya</w:t>
            </w:r>
          </w:p>
        </w:tc>
        <w:tc>
          <w:tcPr>
            <w:tcW w:w="2250" w:type="dxa"/>
            <w:shd w:val="clear" w:color="auto" w:fill="auto"/>
          </w:tcPr>
          <w:p w14:paraId="603F0511" w14:textId="4D4102D6" w:rsidR="00FB4349" w:rsidRPr="00BD7F03" w:rsidRDefault="009F7B69" w:rsidP="00FB43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memilih media dan karakteristiknya</w:t>
            </w:r>
          </w:p>
        </w:tc>
        <w:tc>
          <w:tcPr>
            <w:tcW w:w="2143" w:type="dxa"/>
            <w:shd w:val="clear" w:color="auto" w:fill="auto"/>
          </w:tcPr>
          <w:p w14:paraId="6CB23956" w14:textId="6658165B" w:rsidR="00FB4349" w:rsidRPr="001E69DB" w:rsidRDefault="00C94157" w:rsidP="00FB434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EB091E4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6D9DA6F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AD0FE16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3E72DDD2" w14:textId="6C21E166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C4E821F" w14:textId="0B53511C" w:rsidR="00FB4349" w:rsidRPr="001E69DB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AE285B3" w14:textId="0260E0CE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57614BB0" w14:textId="1EAB6C7B" w:rsidR="00C5536F" w:rsidRDefault="003475AE" w:rsidP="00C5536F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Tujuan media, jenis-jenis media, klasifikasi media dan karakteristiknya.</w:t>
            </w:r>
          </w:p>
          <w:p w14:paraId="1F3004D6" w14:textId="2B3809B7" w:rsidR="00FB4349" w:rsidRPr="003475AE" w:rsidRDefault="00FE4EF3" w:rsidP="003475AE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C5536F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</w:tc>
        <w:tc>
          <w:tcPr>
            <w:tcW w:w="868" w:type="dxa"/>
            <w:shd w:val="clear" w:color="auto" w:fill="auto"/>
          </w:tcPr>
          <w:p w14:paraId="1036534C" w14:textId="6B98993C" w:rsidR="00FB4349" w:rsidRPr="001E69DB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FB4349" w:rsidRPr="001E69DB" w14:paraId="625019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40155D2D" w14:textId="38A7014A" w:rsidR="00FB4349" w:rsidRDefault="00FB4349" w:rsidP="00FB434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0EA46ADB" w14:textId="6BF09C66" w:rsidR="00FB4349" w:rsidRPr="001E69DB" w:rsidRDefault="009F7B69" w:rsidP="00FB434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proses kerja dalam iklan</w:t>
            </w:r>
          </w:p>
        </w:tc>
        <w:tc>
          <w:tcPr>
            <w:tcW w:w="2250" w:type="dxa"/>
            <w:shd w:val="clear" w:color="auto" w:fill="auto"/>
          </w:tcPr>
          <w:p w14:paraId="54A40F6D" w14:textId="78D64A72" w:rsidR="00FB4349" w:rsidRPr="00BD7F03" w:rsidRDefault="009F7B69" w:rsidP="00FB43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proses kerja dalam iklan</w:t>
            </w:r>
          </w:p>
        </w:tc>
        <w:tc>
          <w:tcPr>
            <w:tcW w:w="2143" w:type="dxa"/>
            <w:shd w:val="clear" w:color="auto" w:fill="auto"/>
          </w:tcPr>
          <w:p w14:paraId="34F0A775" w14:textId="5C5E7ECB" w:rsidR="00FB4349" w:rsidRPr="001E69DB" w:rsidRDefault="00C94157" w:rsidP="00FB434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4F51B5F0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CBD99D3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2E4F6400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48CC7A59" w14:textId="60C2DAC3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F550BB3" w14:textId="56A0E1BD" w:rsidR="00FB4349" w:rsidRPr="001E69DB" w:rsidRDefault="00FB4349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4CAE7D7C" w14:textId="75D1EFAE" w:rsidR="00FB4349" w:rsidRPr="001E69DB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72F451CF" w14:textId="303259B0" w:rsidR="003475AE" w:rsidRDefault="003475AE" w:rsidP="003475AE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Lima anatomi naskah iklan, persiapan sebelum membuat iklan.</w:t>
            </w:r>
          </w:p>
          <w:p w14:paraId="5D10E55F" w14:textId="21F3710E" w:rsidR="00FB4349" w:rsidRPr="003475AE" w:rsidRDefault="00FE4EF3" w:rsidP="003475AE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3475AE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</w:tc>
        <w:tc>
          <w:tcPr>
            <w:tcW w:w="868" w:type="dxa"/>
            <w:shd w:val="clear" w:color="auto" w:fill="auto"/>
          </w:tcPr>
          <w:p w14:paraId="6C3C59DB" w14:textId="583B7254" w:rsidR="00FB4349" w:rsidRPr="001E69DB" w:rsidRDefault="00C94157" w:rsidP="00FB434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682E3F" w:rsidRPr="001E69DB" w14:paraId="24B1276C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075A383E" w:rsidR="00682E3F" w:rsidRPr="001E69DB" w:rsidRDefault="00682E3F" w:rsidP="00682E3F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4B62BA4D" w14:textId="3D90BBD0" w:rsidR="00682E3F" w:rsidRPr="001E69DB" w:rsidRDefault="009F7B69" w:rsidP="00682E3F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Mampu Memahami anatomi naskah iklan  </w:t>
            </w:r>
          </w:p>
        </w:tc>
        <w:tc>
          <w:tcPr>
            <w:tcW w:w="2250" w:type="dxa"/>
            <w:shd w:val="clear" w:color="auto" w:fill="auto"/>
          </w:tcPr>
          <w:p w14:paraId="2592046D" w14:textId="71137BFA" w:rsidR="00682E3F" w:rsidRPr="00BD7F03" w:rsidRDefault="009F7B69" w:rsidP="00682E3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Ketepatan menjelaskan anatomi naskah iklan  </w:t>
            </w:r>
          </w:p>
        </w:tc>
        <w:tc>
          <w:tcPr>
            <w:tcW w:w="2143" w:type="dxa"/>
            <w:shd w:val="clear" w:color="auto" w:fill="auto"/>
          </w:tcPr>
          <w:p w14:paraId="6DC08503" w14:textId="30331481" w:rsidR="00682E3F" w:rsidRPr="001E69DB" w:rsidRDefault="00C94157" w:rsidP="00682E3F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790E39BD" w14:textId="77777777" w:rsid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31CA09BD" w14:textId="77777777" w:rsidR="00CA0BEC" w:rsidRPr="00CA0BEC" w:rsidRDefault="00CA0BEC" w:rsidP="00CA0BEC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E16502A" w14:textId="77777777" w:rsidR="00CA0BEC" w:rsidRDefault="00CA0BEC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A23F15D" w14:textId="7500E321" w:rsidR="00FB4349" w:rsidRDefault="00FB4349" w:rsidP="00FB434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DBBC5DE" w14:textId="56193281" w:rsidR="00682E3F" w:rsidRPr="001E69DB" w:rsidRDefault="00682E3F" w:rsidP="00FB434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7A2A033" w14:textId="15CCDDCE" w:rsidR="00682E3F" w:rsidRPr="001E69DB" w:rsidRDefault="00682E3F" w:rsidP="00682E3F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lastRenderedPageBreak/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4F16BED4" w14:textId="77777777" w:rsidR="003475AE" w:rsidRDefault="003475AE" w:rsidP="003475AE">
            <w:pP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Menulis headline iklan, membuat headline iklan.</w:t>
            </w:r>
          </w:p>
          <w:p w14:paraId="34E8BA77" w14:textId="16A776F4" w:rsidR="00682E3F" w:rsidRPr="003475AE" w:rsidRDefault="00FE4EF3" w:rsidP="003475AE"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3475AE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lastRenderedPageBreak/>
              <w:t>Terence A. Shimp, 2003</w:t>
            </w:r>
          </w:p>
        </w:tc>
        <w:tc>
          <w:tcPr>
            <w:tcW w:w="868" w:type="dxa"/>
            <w:shd w:val="clear" w:color="auto" w:fill="auto"/>
          </w:tcPr>
          <w:p w14:paraId="5F463D79" w14:textId="7B9DF121" w:rsidR="00682E3F" w:rsidRPr="001E69DB" w:rsidRDefault="00C94157" w:rsidP="00682E3F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lastRenderedPageBreak/>
              <w:t>0,07%</w:t>
            </w:r>
          </w:p>
        </w:tc>
      </w:tr>
      <w:tr w:rsidR="009F7B69" w:rsidRPr="001E69DB" w14:paraId="0FADA3D6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60C37A76" w:rsidR="009F7B69" w:rsidRPr="001E69DB" w:rsidRDefault="009F7B69" w:rsidP="009F7B6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70E98737" w14:textId="47355B33" w:rsidR="009F7B69" w:rsidRPr="001E69DB" w:rsidRDefault="009F7B69" w:rsidP="009F7B6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Mampu Memahami teknik membuat naskah iklan </w:t>
            </w:r>
          </w:p>
        </w:tc>
        <w:tc>
          <w:tcPr>
            <w:tcW w:w="2250" w:type="dxa"/>
            <w:shd w:val="clear" w:color="auto" w:fill="auto"/>
          </w:tcPr>
          <w:p w14:paraId="49F54AAE" w14:textId="52CAC5BA" w:rsidR="009F7B69" w:rsidRPr="00BD7F03" w:rsidRDefault="009F7B69" w:rsidP="009F7B6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teknik membuat naskah iklan</w:t>
            </w:r>
          </w:p>
        </w:tc>
        <w:tc>
          <w:tcPr>
            <w:tcW w:w="2143" w:type="dxa"/>
            <w:shd w:val="clear" w:color="auto" w:fill="auto"/>
          </w:tcPr>
          <w:p w14:paraId="623EDF3C" w14:textId="32A65BC6" w:rsidR="009F7B69" w:rsidRPr="001E69DB" w:rsidRDefault="009F7B69" w:rsidP="009F7B6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DE259AC" w14:textId="77777777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1F9706EF" w14:textId="77777777" w:rsidR="009F7B69" w:rsidRPr="00CA0BEC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F3EF8FA" w14:textId="77777777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02F10B" w14:textId="1FB35E8D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2106DB76" w14:textId="0202DE39" w:rsidR="009F7B69" w:rsidRPr="001E69DB" w:rsidRDefault="009F7B69" w:rsidP="009F7B6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F1E0F77" w14:textId="3502568D" w:rsidR="009F7B69" w:rsidRPr="001E69DB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09460F61" w14:textId="5C310B6E" w:rsidR="003475AE" w:rsidRDefault="003475AE" w:rsidP="009F7B6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Praktek </w:t>
            </w:r>
            <w:r w:rsidR="001A2185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membuat headline iklan online dan offline.</w:t>
            </w:r>
          </w:p>
          <w:p w14:paraId="60905399" w14:textId="77777777" w:rsidR="001A2185" w:rsidRDefault="001A2185" w:rsidP="009F7B6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5F441AA6" w14:textId="367A34BD" w:rsidR="009F7B69" w:rsidRPr="001E69DB" w:rsidRDefault="00FE4EF3" w:rsidP="009F7B6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3475AE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</w:tc>
        <w:tc>
          <w:tcPr>
            <w:tcW w:w="868" w:type="dxa"/>
            <w:shd w:val="clear" w:color="auto" w:fill="auto"/>
          </w:tcPr>
          <w:p w14:paraId="52BF4B03" w14:textId="75387F6A" w:rsidR="009F7B69" w:rsidRPr="001E69DB" w:rsidRDefault="009F7B69" w:rsidP="009F7B6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9F7B69" w:rsidRPr="001E69DB" w14:paraId="0391A36B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292802CC" w:rsidR="009F7B69" w:rsidRPr="001E69DB" w:rsidRDefault="009F7B69" w:rsidP="009F7B6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3BB613DD" w14:textId="044C18E6" w:rsidR="009F7B69" w:rsidRPr="001E69DB" w:rsidRDefault="009F7B69" w:rsidP="009F7B6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membuat headline iklan</w:t>
            </w:r>
          </w:p>
        </w:tc>
        <w:tc>
          <w:tcPr>
            <w:tcW w:w="2250" w:type="dxa"/>
            <w:shd w:val="clear" w:color="auto" w:fill="auto"/>
          </w:tcPr>
          <w:p w14:paraId="5324D7EE" w14:textId="21BF365C" w:rsidR="009F7B69" w:rsidRPr="00BD7F03" w:rsidRDefault="008E12DB" w:rsidP="009F7B6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dalam menjelaskan membuat headline iklan</w:t>
            </w:r>
          </w:p>
        </w:tc>
        <w:tc>
          <w:tcPr>
            <w:tcW w:w="2143" w:type="dxa"/>
            <w:shd w:val="clear" w:color="auto" w:fill="auto"/>
          </w:tcPr>
          <w:p w14:paraId="477CACB6" w14:textId="331B9CA3" w:rsidR="009F7B69" w:rsidRPr="001E69DB" w:rsidRDefault="009F7B69" w:rsidP="009F7B6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01B7E88F" w14:textId="77777777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07615A71" w14:textId="77777777" w:rsidR="009F7B69" w:rsidRPr="00CA0BEC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6B038951" w14:textId="77777777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2EE97D8C" w14:textId="4313D5F2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14FAA780" w14:textId="429C198F" w:rsidR="009F7B69" w:rsidRPr="001E69DB" w:rsidRDefault="009F7B69" w:rsidP="009F7B6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EF883C2" w14:textId="05A495CB" w:rsidR="009F7B69" w:rsidRPr="001E69DB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174EDC95" w14:textId="36FCC75F" w:rsidR="001A2185" w:rsidRDefault="001A2185" w:rsidP="009F7B6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Praktek membuat body copy dan visual iklan cetak dan elektronik.</w:t>
            </w:r>
          </w:p>
          <w:p w14:paraId="1A794C60" w14:textId="77777777" w:rsidR="001A2185" w:rsidRDefault="001A2185" w:rsidP="009F7B6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4EE39466" w14:textId="1BE41037" w:rsidR="009F7B69" w:rsidRPr="001E69DB" w:rsidRDefault="00FE4EF3" w:rsidP="009F7B6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3475AE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</w:tc>
        <w:tc>
          <w:tcPr>
            <w:tcW w:w="868" w:type="dxa"/>
            <w:shd w:val="clear" w:color="auto" w:fill="auto"/>
          </w:tcPr>
          <w:p w14:paraId="0BC0EEB1" w14:textId="137CEC3D" w:rsidR="009F7B69" w:rsidRPr="001E69DB" w:rsidRDefault="009F7B69" w:rsidP="009F7B6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9F7B69" w:rsidRPr="001E69DB" w14:paraId="17CE91D5" w14:textId="77777777" w:rsidTr="004E4520">
        <w:trPr>
          <w:trHeight w:val="134"/>
        </w:trPr>
        <w:tc>
          <w:tcPr>
            <w:tcW w:w="736" w:type="dxa"/>
            <w:shd w:val="clear" w:color="auto" w:fill="auto"/>
          </w:tcPr>
          <w:p w14:paraId="3DA4815C" w14:textId="7B3F004A" w:rsidR="009F7B69" w:rsidRDefault="009F7B69" w:rsidP="009F7B6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15</w:t>
            </w:r>
          </w:p>
        </w:tc>
        <w:tc>
          <w:tcPr>
            <w:tcW w:w="2943" w:type="dxa"/>
            <w:shd w:val="clear" w:color="auto" w:fill="auto"/>
          </w:tcPr>
          <w:p w14:paraId="6B038341" w14:textId="78864D42" w:rsidR="009F7B69" w:rsidRPr="001E69DB" w:rsidRDefault="009F7B69" w:rsidP="009F7B69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Mampu Memahami body copy, visual dan eksekusi kreatif iklan</w:t>
            </w:r>
          </w:p>
        </w:tc>
        <w:tc>
          <w:tcPr>
            <w:tcW w:w="2250" w:type="dxa"/>
            <w:shd w:val="clear" w:color="auto" w:fill="auto"/>
          </w:tcPr>
          <w:p w14:paraId="00CF56D8" w14:textId="4DBEF7CD" w:rsidR="009F7B69" w:rsidRPr="00BD7F03" w:rsidRDefault="009F7B69" w:rsidP="009F7B6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Ketepatan menjelaskan body copy, visual dan eksekusi kreatif iklan</w:t>
            </w:r>
          </w:p>
        </w:tc>
        <w:tc>
          <w:tcPr>
            <w:tcW w:w="2143" w:type="dxa"/>
            <w:shd w:val="clear" w:color="auto" w:fill="auto"/>
          </w:tcPr>
          <w:p w14:paraId="2D434442" w14:textId="4554EDA9" w:rsidR="009F7B69" w:rsidRPr="001E69DB" w:rsidRDefault="009F7B69" w:rsidP="009F7B6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C94157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Kualitatif, non tes</w:t>
            </w:r>
          </w:p>
        </w:tc>
        <w:tc>
          <w:tcPr>
            <w:tcW w:w="2135" w:type="dxa"/>
            <w:shd w:val="clear" w:color="auto" w:fill="auto"/>
          </w:tcPr>
          <w:p w14:paraId="67F44047" w14:textId="77777777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Kuliah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(2 x 50 menit)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,</w:t>
            </w:r>
          </w:p>
          <w:p w14:paraId="2052CC65" w14:textId="77777777" w:rsidR="009F7B69" w:rsidRPr="00CA0BEC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>Responsi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 xml:space="preserve"> (1 x 50 menit)</w:t>
            </w:r>
          </w:p>
          <w:p w14:paraId="3D75B6D8" w14:textId="77777777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</w:pPr>
          </w:p>
          <w:p w14:paraId="759FAC88" w14:textId="798D5152" w:rsidR="009F7B69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</w:pP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Small Group Discussion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Discovery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Self-Directed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Cooperative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Collaborative Learning</w:t>
            </w:r>
            <w:r w:rsidRPr="001E69DB"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eastAsia="x-none"/>
              </w:rPr>
              <w:t xml:space="preserve">, </w:t>
            </w:r>
            <w:r w:rsidRPr="001E69DB">
              <w:rPr>
                <w:rFonts w:ascii="Calibri" w:eastAsia="Times New Roman" w:hAnsi="Calibri" w:cs="Times New Roman"/>
                <w:bCs/>
                <w:i/>
                <w:noProof w:val="0"/>
                <w:kern w:val="28"/>
                <w:sz w:val="18"/>
                <w:szCs w:val="18"/>
                <w:lang w:eastAsia="x-none"/>
              </w:rPr>
              <w:t>Contextual Learning</w:t>
            </w:r>
            <w:r>
              <w:rPr>
                <w:rFonts w:ascii="Calibri" w:eastAsia="Times New Roman" w:hAnsi="Calibri" w:cs="Times New Roman"/>
                <w:bCs/>
                <w:iCs/>
                <w:noProof w:val="0"/>
                <w:kern w:val="28"/>
                <w:sz w:val="18"/>
                <w:szCs w:val="18"/>
                <w:lang w:val="en-US" w:eastAsia="x-none"/>
              </w:rPr>
              <w:t>.</w:t>
            </w:r>
          </w:p>
          <w:p w14:paraId="089E5CC4" w14:textId="1E52A386" w:rsidR="009F7B69" w:rsidRPr="001E69DB" w:rsidRDefault="009F7B69" w:rsidP="009F7B6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E598071" w14:textId="7A548ABB" w:rsidR="009F7B69" w:rsidRPr="001E69DB" w:rsidRDefault="009F7B69" w:rsidP="009F7B6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Grup WA </w:t>
            </w:r>
            <w:r w:rsidRPr="00044739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Iteung, zoom,   vl.poltekpos.ac.id</w:t>
            </w:r>
          </w:p>
        </w:tc>
        <w:tc>
          <w:tcPr>
            <w:tcW w:w="1604" w:type="dxa"/>
            <w:shd w:val="clear" w:color="auto" w:fill="auto"/>
          </w:tcPr>
          <w:p w14:paraId="63CDF88F" w14:textId="41D4D2E4" w:rsidR="003475AE" w:rsidRDefault="001A2185" w:rsidP="009F7B6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Praktek eksekusi konsep kreatif iklan cetak dan elektronik.</w:t>
            </w:r>
          </w:p>
          <w:p w14:paraId="1CAB520B" w14:textId="77777777" w:rsidR="008E12DB" w:rsidRDefault="008E12DB" w:rsidP="009F7B69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</w:pPr>
          </w:p>
          <w:p w14:paraId="0AA137D9" w14:textId="06902AFE" w:rsidR="009F7B69" w:rsidRPr="00D3517E" w:rsidRDefault="00FE4EF3" w:rsidP="009F7B6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 xml:space="preserve">Goerge Belch, 2011.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>Rhenald Kasali, 2007</w:t>
            </w:r>
            <w:r w:rsidR="003475AE">
              <w:rPr>
                <w:rFonts w:eastAsia="Times New Roman" w:cstheme="minorHAnsi"/>
                <w:bCs/>
                <w:iCs/>
                <w:color w:val="000000" w:themeColor="text1"/>
                <w:lang w:val="sv-SE"/>
              </w:rPr>
              <w:t xml:space="preserve">. </w:t>
            </w:r>
            <w:r w:rsidRPr="00FE4EF3">
              <w:rPr>
                <w:rFonts w:eastAsia="Times New Roman" w:cstheme="minorHAnsi"/>
                <w:bCs/>
                <w:iCs/>
                <w:color w:val="000000" w:themeColor="text1"/>
                <w:lang w:val="en-US"/>
              </w:rPr>
              <w:t>Terence A. Shimp, 2003</w:t>
            </w:r>
          </w:p>
        </w:tc>
        <w:tc>
          <w:tcPr>
            <w:tcW w:w="868" w:type="dxa"/>
            <w:shd w:val="clear" w:color="auto" w:fill="auto"/>
          </w:tcPr>
          <w:p w14:paraId="65E831E2" w14:textId="3A7F94D6" w:rsidR="009F7B69" w:rsidRPr="001E69DB" w:rsidRDefault="009F7B69" w:rsidP="009F7B6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iCs/>
                <w:lang w:val="en-US" w:eastAsia="id-ID"/>
              </w:rPr>
              <w:t>0,07%</w:t>
            </w:r>
          </w:p>
        </w:tc>
      </w:tr>
      <w:tr w:rsidR="009F7B69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9F7B69" w:rsidRPr="001E69DB" w:rsidRDefault="009F7B69" w:rsidP="009F7B69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9F7B69" w:rsidRPr="00BE1044" w:rsidRDefault="009F7B69" w:rsidP="009F7B6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1B797879" w:rsidR="009F7B69" w:rsidRPr="001E69DB" w:rsidRDefault="00562B84" w:rsidP="009F7B6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100%</w:t>
            </w: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Capaian Pembelajaran Lulusan PRODI (CPL-PRODI) adalah kemampuan yang dimiliki oleh setiap lulusan PRODI yang merupakan internalisasi dari sikap, penguasaan pengetahuan dan ketrampilan sesuai dengan jenjang prodinya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CPL yang dibebankan pada mata kuliah adalah beberapa capaian pembelajaran lulusan program studi (CPL-PRODI) yang digunakan untuk pembentukan/pengembangan sebuah mata kuliah yang terdiri dari aspek sikap, ketrampulan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eria Penilaian adalah patokan yang digunakan sebagai ukuran atau tolok ukur ketercapaian pembelajaran dalam penilaian berdasarkan indikator-indikator yang telah ditetapkan. Kreteria penilaian merupakan pedoman bagi penilai agar penilaian konsisten dan tidak bias. Kreteria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 Group Discussion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 &amp; Simulation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Project Based Learning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, dan metode lainnya yg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>Materi Pembelajaran adalah rincian atau uraian dari bahan kajian yg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Bobot penilaian adalah prosentasi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yang besarnya proposional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MK tsb.,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5393"/>
    <w:multiLevelType w:val="hybridMultilevel"/>
    <w:tmpl w:val="F83A6BA6"/>
    <w:lvl w:ilvl="0" w:tplc="414E9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CA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87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CF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26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23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A7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A0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C1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320B4"/>
    <w:multiLevelType w:val="hybridMultilevel"/>
    <w:tmpl w:val="B0D8C804"/>
    <w:lvl w:ilvl="0" w:tplc="F0963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69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AE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E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8A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24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89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05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28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7881"/>
    <w:multiLevelType w:val="hybridMultilevel"/>
    <w:tmpl w:val="90D0DF1A"/>
    <w:lvl w:ilvl="0" w:tplc="A752A9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A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89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8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E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E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68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E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4A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92293"/>
    <w:multiLevelType w:val="hybridMultilevel"/>
    <w:tmpl w:val="3E885A92"/>
    <w:lvl w:ilvl="0" w:tplc="060C5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68D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14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AB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B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47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6B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E2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8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83E83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31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5120A"/>
    <w:multiLevelType w:val="hybridMultilevel"/>
    <w:tmpl w:val="8FB21096"/>
    <w:lvl w:ilvl="0" w:tplc="9424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9A7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84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E6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8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2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44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0C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F0D28"/>
    <w:multiLevelType w:val="hybridMultilevel"/>
    <w:tmpl w:val="DFDA3D38"/>
    <w:lvl w:ilvl="0" w:tplc="EE746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4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0F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2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87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8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E2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29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E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8268D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149BB"/>
    <w:multiLevelType w:val="hybridMultilevel"/>
    <w:tmpl w:val="AB2E8100"/>
    <w:lvl w:ilvl="0" w:tplc="50F8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E6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AB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8D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D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49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A1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EE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C7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6B1BD9"/>
    <w:multiLevelType w:val="hybridMultilevel"/>
    <w:tmpl w:val="EF985386"/>
    <w:lvl w:ilvl="0" w:tplc="A6B63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82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4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0C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42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AC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04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44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E5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F63DC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61DE6"/>
    <w:multiLevelType w:val="hybridMultilevel"/>
    <w:tmpl w:val="7864367C"/>
    <w:lvl w:ilvl="0" w:tplc="B2446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6E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DA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EB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EC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48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22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C0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6F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DA247E"/>
    <w:multiLevelType w:val="hybridMultilevel"/>
    <w:tmpl w:val="9A2A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F7E9A"/>
    <w:multiLevelType w:val="hybridMultilevel"/>
    <w:tmpl w:val="EEAE1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8"/>
  </w:num>
  <w:num w:numId="5">
    <w:abstractNumId w:val="2"/>
  </w:num>
  <w:num w:numId="6">
    <w:abstractNumId w:val="13"/>
  </w:num>
  <w:num w:numId="7">
    <w:abstractNumId w:val="5"/>
  </w:num>
  <w:num w:numId="8">
    <w:abstractNumId w:val="10"/>
  </w:num>
  <w:num w:numId="9">
    <w:abstractNumId w:val="12"/>
  </w:num>
  <w:num w:numId="10">
    <w:abstractNumId w:val="3"/>
  </w:num>
  <w:num w:numId="11">
    <w:abstractNumId w:val="18"/>
  </w:num>
  <w:num w:numId="12">
    <w:abstractNumId w:val="6"/>
  </w:num>
  <w:num w:numId="13">
    <w:abstractNumId w:val="19"/>
  </w:num>
  <w:num w:numId="14">
    <w:abstractNumId w:val="20"/>
  </w:num>
  <w:num w:numId="15">
    <w:abstractNumId w:val="11"/>
  </w:num>
  <w:num w:numId="16">
    <w:abstractNumId w:val="15"/>
  </w:num>
  <w:num w:numId="17">
    <w:abstractNumId w:val="0"/>
  </w:num>
  <w:num w:numId="18">
    <w:abstractNumId w:val="14"/>
  </w:num>
  <w:num w:numId="19">
    <w:abstractNumId w:val="1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DB"/>
    <w:rsid w:val="0001471C"/>
    <w:rsid w:val="0003444E"/>
    <w:rsid w:val="000410DF"/>
    <w:rsid w:val="000440AC"/>
    <w:rsid w:val="00044739"/>
    <w:rsid w:val="00051232"/>
    <w:rsid w:val="00053864"/>
    <w:rsid w:val="00057A2C"/>
    <w:rsid w:val="00077AFC"/>
    <w:rsid w:val="00085EEA"/>
    <w:rsid w:val="000A4B4F"/>
    <w:rsid w:val="000B018E"/>
    <w:rsid w:val="000C6722"/>
    <w:rsid w:val="000D42B3"/>
    <w:rsid w:val="001007BE"/>
    <w:rsid w:val="00107A0C"/>
    <w:rsid w:val="00143A9F"/>
    <w:rsid w:val="00162119"/>
    <w:rsid w:val="001644B9"/>
    <w:rsid w:val="001A1FF6"/>
    <w:rsid w:val="001A2185"/>
    <w:rsid w:val="001B7D22"/>
    <w:rsid w:val="001C2C53"/>
    <w:rsid w:val="001E69DB"/>
    <w:rsid w:val="00213209"/>
    <w:rsid w:val="00282678"/>
    <w:rsid w:val="002F5C17"/>
    <w:rsid w:val="00303768"/>
    <w:rsid w:val="00331A75"/>
    <w:rsid w:val="00337E00"/>
    <w:rsid w:val="003475AE"/>
    <w:rsid w:val="0037473E"/>
    <w:rsid w:val="00392CBA"/>
    <w:rsid w:val="0039664D"/>
    <w:rsid w:val="00396C3E"/>
    <w:rsid w:val="0041789C"/>
    <w:rsid w:val="00462CF6"/>
    <w:rsid w:val="004658C4"/>
    <w:rsid w:val="00497238"/>
    <w:rsid w:val="004E4520"/>
    <w:rsid w:val="004F53FB"/>
    <w:rsid w:val="00511017"/>
    <w:rsid w:val="00562B84"/>
    <w:rsid w:val="00572D2C"/>
    <w:rsid w:val="00664F35"/>
    <w:rsid w:val="00682E08"/>
    <w:rsid w:val="00682E3F"/>
    <w:rsid w:val="006C3AAB"/>
    <w:rsid w:val="0074232C"/>
    <w:rsid w:val="007D1B8E"/>
    <w:rsid w:val="007D2640"/>
    <w:rsid w:val="0082357C"/>
    <w:rsid w:val="00876637"/>
    <w:rsid w:val="008E12DB"/>
    <w:rsid w:val="00956D5A"/>
    <w:rsid w:val="00965A89"/>
    <w:rsid w:val="00967BC3"/>
    <w:rsid w:val="00977866"/>
    <w:rsid w:val="009A617E"/>
    <w:rsid w:val="009B08D1"/>
    <w:rsid w:val="009E3F46"/>
    <w:rsid w:val="009F7B69"/>
    <w:rsid w:val="00AC4C65"/>
    <w:rsid w:val="00AC73FE"/>
    <w:rsid w:val="00B03A0C"/>
    <w:rsid w:val="00BB5C75"/>
    <w:rsid w:val="00BC2AD7"/>
    <w:rsid w:val="00BD7F03"/>
    <w:rsid w:val="00BE1044"/>
    <w:rsid w:val="00C14900"/>
    <w:rsid w:val="00C43320"/>
    <w:rsid w:val="00C46DEE"/>
    <w:rsid w:val="00C5536F"/>
    <w:rsid w:val="00C55D6E"/>
    <w:rsid w:val="00C75BCF"/>
    <w:rsid w:val="00C94157"/>
    <w:rsid w:val="00CA0BEC"/>
    <w:rsid w:val="00CA5F7A"/>
    <w:rsid w:val="00CD0CEE"/>
    <w:rsid w:val="00CD2350"/>
    <w:rsid w:val="00D1487C"/>
    <w:rsid w:val="00D17031"/>
    <w:rsid w:val="00D33EF9"/>
    <w:rsid w:val="00D3517E"/>
    <w:rsid w:val="00D409F5"/>
    <w:rsid w:val="00E07187"/>
    <w:rsid w:val="00E222D2"/>
    <w:rsid w:val="00E612AC"/>
    <w:rsid w:val="00EC00FA"/>
    <w:rsid w:val="00F72FB3"/>
    <w:rsid w:val="00F86746"/>
    <w:rsid w:val="00FB4349"/>
    <w:rsid w:val="00FB73B3"/>
    <w:rsid w:val="00FC1845"/>
    <w:rsid w:val="00FC4CF4"/>
    <w:rsid w:val="00FC4F2C"/>
    <w:rsid w:val="00FE4EF3"/>
    <w:rsid w:val="00FF0074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8C0"/>
  <w15:chartTrackingRefBased/>
  <w15:docId w15:val="{D7CE593A-24C4-4980-A8AD-CADA73A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1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0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59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3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0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3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5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4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rachmat tri yuli yanto</cp:lastModifiedBy>
  <cp:revision>9</cp:revision>
  <dcterms:created xsi:type="dcterms:W3CDTF">2022-06-01T20:35:00Z</dcterms:created>
  <dcterms:modified xsi:type="dcterms:W3CDTF">2023-08-22T08:03:00Z</dcterms:modified>
</cp:coreProperties>
</file>