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56"/>
        <w:gridCol w:w="4309"/>
        <w:gridCol w:w="2970"/>
      </w:tblGrid>
      <w:tr w:rsidR="00B81CCB" w:rsidRPr="004B1A15" w:rsidTr="00C138EE">
        <w:tc>
          <w:tcPr>
            <w:tcW w:w="2256" w:type="dxa"/>
            <w:vMerge w:val="restart"/>
            <w:vAlign w:val="center"/>
          </w:tcPr>
          <w:p w:rsidR="00B81CCB" w:rsidRPr="004B1A15" w:rsidRDefault="008C65A6" w:rsidP="00FC7E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1009650" y="9239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95400" cy="1143000"/>
                  <wp:effectExtent l="0" t="0" r="0" b="0"/>
                  <wp:wrapSquare wrapText="bothSides"/>
                  <wp:docPr id="1" name="Picture 1" descr="LogoBulatTrans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9" name="Picture 5" descr="LogoBulat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09" w:type="dxa"/>
            <w:vMerge w:val="restart"/>
            <w:vAlign w:val="center"/>
          </w:tcPr>
          <w:p w:rsidR="00B81CCB" w:rsidRPr="004B1A15" w:rsidRDefault="00B81CCB" w:rsidP="00FC7E2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90485F"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POS INDONESIA BANDUNG</w:t>
            </w:r>
          </w:p>
        </w:tc>
        <w:tc>
          <w:tcPr>
            <w:tcW w:w="2970" w:type="dxa"/>
            <w:vAlign w:val="center"/>
          </w:tcPr>
          <w:p w:rsidR="00B81CCB" w:rsidRPr="004B1A15" w:rsidRDefault="00B81CCB" w:rsidP="00FC7E23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B81CCB" w:rsidRPr="004B1A15" w:rsidTr="00C138EE">
        <w:tc>
          <w:tcPr>
            <w:tcW w:w="2256" w:type="dxa"/>
            <w:vMerge/>
            <w:vAlign w:val="center"/>
          </w:tcPr>
          <w:p w:rsidR="00B81CCB" w:rsidRPr="004B1A15" w:rsidRDefault="00B81CCB" w:rsidP="00FC7E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Merge/>
            <w:vAlign w:val="center"/>
          </w:tcPr>
          <w:p w:rsidR="00B81CCB" w:rsidRPr="004B1A15" w:rsidRDefault="00B81CCB" w:rsidP="00FC7E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B81CCB" w:rsidRPr="00A76CF8" w:rsidRDefault="00B81CCB" w:rsidP="00FC7E23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A76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 Agustus 2017</w:t>
            </w:r>
          </w:p>
        </w:tc>
      </w:tr>
      <w:tr w:rsidR="00B81CCB" w:rsidRPr="004B1A15" w:rsidTr="00C138EE">
        <w:tc>
          <w:tcPr>
            <w:tcW w:w="2256" w:type="dxa"/>
            <w:vMerge/>
            <w:vAlign w:val="center"/>
          </w:tcPr>
          <w:p w:rsidR="00B81CCB" w:rsidRPr="004B1A15" w:rsidRDefault="00B81CCB" w:rsidP="00FC7E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Merge w:val="restart"/>
            <w:vAlign w:val="center"/>
          </w:tcPr>
          <w:p w:rsidR="00B81CCB" w:rsidRPr="004B1A15" w:rsidRDefault="00B81CCB" w:rsidP="00FC7E2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:rsidR="00B81CCB" w:rsidRPr="004B1A15" w:rsidRDefault="009D7692" w:rsidP="00FC7E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PENJAMINAN MUTU INTERNAL </w:t>
            </w:r>
            <w:r w:rsidR="008B176C"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23DE">
              <w:rPr>
                <w:rFonts w:ascii="Times New Roman" w:hAnsi="Times New Roman" w:cs="Times New Roman"/>
                <w:b/>
                <w:sz w:val="24"/>
                <w:szCs w:val="24"/>
              </w:rPr>
              <w:t>(SPMI</w:t>
            </w:r>
            <w:r w:rsidR="00B81CCB"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0" w:type="dxa"/>
            <w:vAlign w:val="center"/>
          </w:tcPr>
          <w:p w:rsidR="00B81CCB" w:rsidRPr="004B1A15" w:rsidRDefault="00B81CCB" w:rsidP="00FC7E2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B81CCB" w:rsidRPr="004B1A15" w:rsidTr="00C138EE">
        <w:trPr>
          <w:trHeight w:val="935"/>
        </w:trPr>
        <w:tc>
          <w:tcPr>
            <w:tcW w:w="2256" w:type="dxa"/>
            <w:vMerge/>
            <w:vAlign w:val="center"/>
          </w:tcPr>
          <w:p w:rsidR="00B81CCB" w:rsidRPr="004B1A15" w:rsidRDefault="00B81CCB" w:rsidP="00FC7E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Merge/>
            <w:vAlign w:val="center"/>
          </w:tcPr>
          <w:p w:rsidR="00B81CCB" w:rsidRPr="004B1A15" w:rsidRDefault="00B81CCB" w:rsidP="00FC7E2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B81CCB" w:rsidRPr="00A76CF8" w:rsidRDefault="00B81CCB" w:rsidP="00FC7E23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Halaman: </w:t>
            </w:r>
            <w:r w:rsidR="00A76C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dari 8 halaman</w:t>
            </w:r>
          </w:p>
        </w:tc>
      </w:tr>
    </w:tbl>
    <w:p w:rsidR="00F0211C" w:rsidRPr="004B1A15" w:rsidRDefault="00F0211C" w:rsidP="00FC7E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11C" w:rsidRPr="004B1A15" w:rsidRDefault="00F0211C" w:rsidP="00FC7E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211C" w:rsidRDefault="00F0211C" w:rsidP="00FC7E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Default="00FC7E23" w:rsidP="00FC7E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Default="00FC7E23" w:rsidP="00FC7E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FC7E23" w:rsidRDefault="00FC7E23" w:rsidP="00FC7E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0211C" w:rsidRPr="004B1A15" w:rsidRDefault="00F0211C" w:rsidP="00FC7E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D31" w:rsidRPr="00EF6D7E" w:rsidRDefault="00C10E6A" w:rsidP="00EF6D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D7E">
        <w:rPr>
          <w:rFonts w:ascii="Times New Roman" w:hAnsi="Times New Roman" w:cs="Times New Roman"/>
          <w:b/>
          <w:sz w:val="24"/>
          <w:szCs w:val="24"/>
        </w:rPr>
        <w:t>FORMULIR</w:t>
      </w:r>
    </w:p>
    <w:p w:rsidR="00193D31" w:rsidRPr="00EF6D7E" w:rsidRDefault="003A5926" w:rsidP="00EF6D7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F6D7E">
        <w:rPr>
          <w:rFonts w:ascii="Times New Roman" w:hAnsi="Times New Roman" w:cs="Times New Roman"/>
          <w:sz w:val="24"/>
          <w:szCs w:val="24"/>
          <w:lang w:val="en-US"/>
        </w:rPr>
        <w:t xml:space="preserve">KONTRAK </w:t>
      </w:r>
      <w:r w:rsidR="00BF52F7" w:rsidRPr="00EF6D7E">
        <w:rPr>
          <w:rFonts w:ascii="Times New Roman" w:hAnsi="Times New Roman" w:cs="Times New Roman"/>
          <w:sz w:val="24"/>
          <w:szCs w:val="24"/>
          <w:lang w:val="en-US"/>
        </w:rPr>
        <w:t>PERKULIAHAN</w:t>
      </w:r>
    </w:p>
    <w:p w:rsidR="00193D31" w:rsidRPr="00EF6D7E" w:rsidRDefault="00C923DE" w:rsidP="00EF6D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F6D7E">
        <w:rPr>
          <w:rFonts w:ascii="Times New Roman" w:hAnsi="Times New Roman" w:cs="Times New Roman"/>
          <w:sz w:val="24"/>
          <w:szCs w:val="24"/>
        </w:rPr>
        <w:t>PENGANTAR EKONOMI</w:t>
      </w:r>
    </w:p>
    <w:p w:rsidR="00193D31" w:rsidRPr="00EF6D7E" w:rsidRDefault="00193D31" w:rsidP="00EF6D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EF6D7E" w:rsidRDefault="00FC7E23" w:rsidP="00EF6D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EF6D7E" w:rsidRDefault="00FC7E23" w:rsidP="00EF6D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93D31" w:rsidRPr="00EF6D7E" w:rsidRDefault="00193D31" w:rsidP="00EF6D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EF6D7E" w:rsidTr="00C923DE">
        <w:tc>
          <w:tcPr>
            <w:tcW w:w="3118" w:type="dxa"/>
          </w:tcPr>
          <w:p w:rsidR="00193D31" w:rsidRPr="00EF6D7E" w:rsidRDefault="00193D31" w:rsidP="00EF6D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:rsidR="00A359F4" w:rsidRPr="00EF6D7E" w:rsidRDefault="006525C0" w:rsidP="00EF6D7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F6D7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Kode:……</w:t>
            </w:r>
          </w:p>
          <w:p w:rsidR="00C10E6A" w:rsidRPr="00EF6D7E" w:rsidRDefault="00A359F4" w:rsidP="00EF6D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:rsidR="00193D31" w:rsidRPr="00EF6D7E" w:rsidRDefault="00193D31" w:rsidP="00EF6D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D31" w:rsidRPr="00EF6D7E" w:rsidRDefault="00193D31" w:rsidP="00EF6D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EF6D7E" w:rsidRDefault="00FC7E23" w:rsidP="00EF6D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EF6D7E" w:rsidRDefault="00FC7E23" w:rsidP="00EF6D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EF6D7E" w:rsidRDefault="00FC7E23" w:rsidP="00EF6D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93D31" w:rsidRPr="00EF6D7E" w:rsidRDefault="00193D31" w:rsidP="00EF6D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D31" w:rsidRPr="00EF6D7E" w:rsidRDefault="00193D31" w:rsidP="00EF6D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D31" w:rsidRPr="00EF6D7E" w:rsidRDefault="00193D31" w:rsidP="00EF6D7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EF6D7E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EF6D7E" w:rsidRDefault="00193D31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EF6D7E" w:rsidRDefault="00193D31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EF6D7E" w:rsidRDefault="00193D31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EF6D7E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EF6D7E" w:rsidRDefault="00193D31" w:rsidP="00EF6D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EF6D7E" w:rsidRDefault="00193D31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EF6D7E" w:rsidRDefault="00193D31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EF6D7E" w:rsidRDefault="00193D31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EF6D7E" w:rsidRDefault="00193D31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3DE" w:rsidRPr="00EF6D7E" w:rsidTr="00C923DE">
        <w:tc>
          <w:tcPr>
            <w:tcW w:w="1843" w:type="dxa"/>
            <w:vAlign w:val="center"/>
          </w:tcPr>
          <w:p w:rsidR="00C923DE" w:rsidRPr="00EF6D7E" w:rsidRDefault="00C923DE" w:rsidP="00EF6D7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:rsidR="00C923DE" w:rsidRPr="00EF6D7E" w:rsidRDefault="00461315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Aditia Sovia Pramudita, ST., MBA.</w:t>
            </w:r>
          </w:p>
        </w:tc>
        <w:tc>
          <w:tcPr>
            <w:tcW w:w="1276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3DE" w:rsidRPr="00EF6D7E" w:rsidTr="00C923DE">
        <w:tc>
          <w:tcPr>
            <w:tcW w:w="1843" w:type="dxa"/>
            <w:vAlign w:val="center"/>
          </w:tcPr>
          <w:p w:rsidR="00C923DE" w:rsidRPr="00EF6D7E" w:rsidRDefault="00C923DE" w:rsidP="00EF6D7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C923DE" w:rsidRPr="00EF6D7E" w:rsidRDefault="00461315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Mubasiran, ST., MT.</w:t>
            </w:r>
          </w:p>
        </w:tc>
        <w:tc>
          <w:tcPr>
            <w:tcW w:w="1276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Ka. Prodi</w:t>
            </w:r>
          </w:p>
        </w:tc>
        <w:tc>
          <w:tcPr>
            <w:tcW w:w="1701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3DE" w:rsidRPr="00EF6D7E" w:rsidTr="00C923DE">
        <w:tc>
          <w:tcPr>
            <w:tcW w:w="1843" w:type="dxa"/>
            <w:vAlign w:val="center"/>
          </w:tcPr>
          <w:p w:rsidR="00C923DE" w:rsidRPr="00EF6D7E" w:rsidRDefault="00C923DE" w:rsidP="00EF6D7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Dodi Permadi,ST.,MT</w:t>
            </w:r>
          </w:p>
        </w:tc>
        <w:tc>
          <w:tcPr>
            <w:tcW w:w="1276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3DE" w:rsidRPr="00EF6D7E" w:rsidTr="00C923DE">
        <w:tc>
          <w:tcPr>
            <w:tcW w:w="1843" w:type="dxa"/>
            <w:vAlign w:val="center"/>
          </w:tcPr>
          <w:p w:rsidR="00C923DE" w:rsidRPr="00EF6D7E" w:rsidRDefault="00C923DE" w:rsidP="00EF6D7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Dr.Agus Purnomo</w:t>
            </w:r>
          </w:p>
        </w:tc>
        <w:tc>
          <w:tcPr>
            <w:tcW w:w="1276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3DE" w:rsidRPr="00EF6D7E" w:rsidTr="00C923DE">
        <w:tc>
          <w:tcPr>
            <w:tcW w:w="1843" w:type="dxa"/>
            <w:vAlign w:val="center"/>
          </w:tcPr>
          <w:p w:rsidR="00C923DE" w:rsidRPr="00EF6D7E" w:rsidRDefault="00C923DE" w:rsidP="00EF6D7E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Sri Suharti,SE.,MM</w:t>
            </w:r>
          </w:p>
        </w:tc>
        <w:tc>
          <w:tcPr>
            <w:tcW w:w="1276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7E">
              <w:rPr>
                <w:rFonts w:ascii="Times New Roman" w:hAnsi="Times New Roman" w:cs="Times New Roman"/>
                <w:sz w:val="24"/>
                <w:szCs w:val="24"/>
              </w:rPr>
              <w:t>Ka. SPMI</w:t>
            </w:r>
          </w:p>
        </w:tc>
        <w:tc>
          <w:tcPr>
            <w:tcW w:w="1701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923DE" w:rsidRPr="00EF6D7E" w:rsidRDefault="00C923DE" w:rsidP="00EF6D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D31" w:rsidRPr="00EF6D7E" w:rsidRDefault="00193D31" w:rsidP="00EF6D7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06A5A" w:rsidRPr="00EF6D7E" w:rsidRDefault="00F06A5A" w:rsidP="00EF6D7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EF6D7E" w:rsidRDefault="00FC7E23" w:rsidP="00EF6D7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EF6D7E" w:rsidRDefault="00FC7E23" w:rsidP="00EF6D7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1643A8" w:rsidTr="00F06A5A">
        <w:tc>
          <w:tcPr>
            <w:tcW w:w="1008" w:type="dxa"/>
          </w:tcPr>
          <w:p w:rsidR="00F06A5A" w:rsidRPr="001643A8" w:rsidRDefault="00F06A5A" w:rsidP="001643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F06A5A" w:rsidRPr="001643A8" w:rsidRDefault="00F06A5A" w:rsidP="001643A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Pr="001643A8" w:rsidRDefault="003A5926" w:rsidP="001643A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Pr="001643A8" w:rsidRDefault="00F06A5A" w:rsidP="001643A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F06A5A" w:rsidRPr="001643A8" w:rsidRDefault="00F06A5A" w:rsidP="001643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1643A8" w:rsidTr="007E0667">
        <w:tc>
          <w:tcPr>
            <w:tcW w:w="2621" w:type="dxa"/>
          </w:tcPr>
          <w:p w:rsidR="00F06A5A" w:rsidRPr="001643A8" w:rsidRDefault="007E0667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1643A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C138EE" w:rsidRPr="001643A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 xml:space="preserve"> </w:t>
            </w:r>
            <w:r w:rsidRPr="001643A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</w:t>
            </w:r>
            <w:r w:rsidR="00F06A5A"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1643A8" w:rsidRDefault="00F06A5A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3804B3" w:rsidRPr="001643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B57518" w:rsidRPr="001643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Pengantar Ekonomi</w:t>
            </w:r>
          </w:p>
        </w:tc>
      </w:tr>
      <w:tr w:rsidR="007E0667" w:rsidRPr="001643A8" w:rsidTr="007E0667">
        <w:tc>
          <w:tcPr>
            <w:tcW w:w="2621" w:type="dxa"/>
          </w:tcPr>
          <w:p w:rsidR="007E0667" w:rsidRPr="001643A8" w:rsidRDefault="007E0667" w:rsidP="001643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1643A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</w:t>
            </w:r>
            <w:r w:rsidR="00C138EE" w:rsidRPr="001643A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 xml:space="preserve"> </w:t>
            </w:r>
            <w:r w:rsidRPr="001643A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C138EE" w:rsidRPr="001643A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 xml:space="preserve"> </w:t>
            </w:r>
            <w:r w:rsidRPr="001643A8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Kuliah</w:t>
            </w:r>
          </w:p>
        </w:tc>
        <w:tc>
          <w:tcPr>
            <w:tcW w:w="6621" w:type="dxa"/>
          </w:tcPr>
          <w:p w:rsidR="007E0667" w:rsidRPr="001643A8" w:rsidRDefault="007E0667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C923DE" w:rsidRPr="001643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06A5A" w:rsidRPr="001643A8" w:rsidTr="007E0667">
        <w:tc>
          <w:tcPr>
            <w:tcW w:w="2621" w:type="dxa"/>
          </w:tcPr>
          <w:p w:rsidR="00F06A5A" w:rsidRPr="001643A8" w:rsidRDefault="00BF52F7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1643A8" w:rsidRDefault="00F06A5A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3804B3" w:rsidRPr="001643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12030F"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Aditia Sovia Pramudita, ST., MBA</w:t>
            </w:r>
          </w:p>
        </w:tc>
      </w:tr>
      <w:tr w:rsidR="00F06A5A" w:rsidRPr="001643A8" w:rsidTr="007E0667">
        <w:tc>
          <w:tcPr>
            <w:tcW w:w="2621" w:type="dxa"/>
          </w:tcPr>
          <w:p w:rsidR="00F06A5A" w:rsidRPr="001643A8" w:rsidRDefault="00BF52F7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  <w:r w:rsidR="00C138EE"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/SKS</w:t>
            </w:r>
          </w:p>
        </w:tc>
        <w:tc>
          <w:tcPr>
            <w:tcW w:w="6621" w:type="dxa"/>
          </w:tcPr>
          <w:p w:rsidR="00F06A5A" w:rsidRPr="004637F1" w:rsidRDefault="00F06A5A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3804B3" w:rsidRPr="001643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</w:t>
            </w:r>
            <w:r w:rsidR="00C138EE" w:rsidRPr="001643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(Satu)/ 2 SKS</w:t>
            </w:r>
            <w:r w:rsidR="004637F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(2 SKS Teori)</w:t>
            </w:r>
          </w:p>
        </w:tc>
      </w:tr>
      <w:tr w:rsidR="00F06A5A" w:rsidRPr="001643A8" w:rsidTr="007E0667">
        <w:tc>
          <w:tcPr>
            <w:tcW w:w="2621" w:type="dxa"/>
          </w:tcPr>
          <w:p w:rsidR="00F06A5A" w:rsidRPr="001643A8" w:rsidRDefault="00BF52F7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r w:rsidR="00C138EE"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 / Jam</w:t>
            </w:r>
          </w:p>
        </w:tc>
        <w:tc>
          <w:tcPr>
            <w:tcW w:w="6621" w:type="dxa"/>
          </w:tcPr>
          <w:p w:rsidR="00F06A5A" w:rsidRPr="004637F1" w:rsidRDefault="00F06A5A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3804B3" w:rsidRPr="001643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637F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100 menit</w:t>
            </w:r>
          </w:p>
        </w:tc>
      </w:tr>
      <w:tr w:rsidR="00F06A5A" w:rsidRPr="001643A8" w:rsidTr="007E0667">
        <w:tc>
          <w:tcPr>
            <w:tcW w:w="2621" w:type="dxa"/>
          </w:tcPr>
          <w:p w:rsidR="00F06A5A" w:rsidRPr="001643A8" w:rsidRDefault="00BF52F7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r w:rsidR="00C138EE"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6621" w:type="dxa"/>
          </w:tcPr>
          <w:p w:rsidR="00F06A5A" w:rsidRPr="001643A8" w:rsidRDefault="00F06A5A" w:rsidP="001643A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43A8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3804B3" w:rsidRPr="001643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F54AD6" w:rsidRPr="001643A8" w:rsidRDefault="00F54AD6" w:rsidP="001643A8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F54AD6" w:rsidRPr="001643A8" w:rsidRDefault="00F54AD6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:rsidR="003804B3" w:rsidRPr="001643A8" w:rsidRDefault="003008DD" w:rsidP="001643A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sz w:val="24"/>
          <w:szCs w:val="24"/>
        </w:rPr>
        <w:t xml:space="preserve">Dengan mengambil mata kuliah </w:t>
      </w:r>
      <w:r w:rsidR="00B57518" w:rsidRPr="001643A8">
        <w:rPr>
          <w:rFonts w:ascii="Times New Roman" w:hAnsi="Times New Roman" w:cs="Times New Roman"/>
          <w:sz w:val="24"/>
          <w:szCs w:val="24"/>
        </w:rPr>
        <w:t xml:space="preserve">Pengantar </w:t>
      </w:r>
      <w:r w:rsidR="00C66F87" w:rsidRPr="001643A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57518" w:rsidRPr="001643A8">
        <w:rPr>
          <w:rFonts w:ascii="Times New Roman" w:hAnsi="Times New Roman" w:cs="Times New Roman"/>
          <w:sz w:val="24"/>
          <w:szCs w:val="24"/>
        </w:rPr>
        <w:t>konomi</w:t>
      </w:r>
      <w:r w:rsidRPr="001643A8">
        <w:rPr>
          <w:rFonts w:ascii="Times New Roman" w:hAnsi="Times New Roman" w:cs="Times New Roman"/>
          <w:sz w:val="24"/>
          <w:szCs w:val="24"/>
        </w:rPr>
        <w:t xml:space="preserve"> pada program studi Logistik Bisnis Politeknik Pos Indonesia</w:t>
      </w:r>
      <w:r w:rsidR="00E74926" w:rsidRPr="001643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A54B3" w:rsidRPr="001643A8">
        <w:rPr>
          <w:rFonts w:ascii="Times New Roman" w:hAnsi="Times New Roman" w:cs="Times New Roman"/>
          <w:sz w:val="24"/>
          <w:szCs w:val="24"/>
        </w:rPr>
        <w:t xml:space="preserve"> </w:t>
      </w:r>
      <w:r w:rsidR="00E74926" w:rsidRPr="001643A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57518" w:rsidRPr="001643A8">
        <w:rPr>
          <w:rFonts w:ascii="Times New Roman" w:hAnsi="Times New Roman" w:cs="Times New Roman"/>
          <w:sz w:val="24"/>
          <w:szCs w:val="24"/>
        </w:rPr>
        <w:t>ahasiswa mampu memahami konsep-konsep da</w:t>
      </w:r>
      <w:r w:rsidR="0012030F" w:rsidRPr="001643A8">
        <w:rPr>
          <w:rFonts w:ascii="Times New Roman" w:hAnsi="Times New Roman" w:cs="Times New Roman"/>
          <w:sz w:val="24"/>
          <w:szCs w:val="24"/>
        </w:rPr>
        <w:t>sar ekonomi dan perkembangannya</w:t>
      </w:r>
      <w:r w:rsidR="00B57518" w:rsidRPr="001643A8">
        <w:rPr>
          <w:rFonts w:ascii="Times New Roman" w:hAnsi="Times New Roman" w:cs="Times New Roman"/>
          <w:sz w:val="24"/>
          <w:szCs w:val="24"/>
        </w:rPr>
        <w:t>, menganalisis serta mengaplikasikannya</w:t>
      </w:r>
      <w:r w:rsidR="00E74926" w:rsidRPr="001643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4AD6" w:rsidRPr="001643A8" w:rsidRDefault="00F54AD6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r w:rsidR="00224FEA" w:rsidRPr="001643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43A8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</w:p>
    <w:p w:rsidR="00B57518" w:rsidRPr="001643A8" w:rsidRDefault="00EA53F3" w:rsidP="001643A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bCs/>
          <w:sz w:val="24"/>
          <w:szCs w:val="24"/>
        </w:rPr>
        <w:t xml:space="preserve">Mata Kuliah Pengantar </w:t>
      </w:r>
      <w:r w:rsidR="00B57518" w:rsidRPr="001643A8">
        <w:rPr>
          <w:rFonts w:ascii="Times New Roman" w:hAnsi="Times New Roman" w:cs="Times New Roman"/>
          <w:bCs/>
          <w:sz w:val="24"/>
          <w:szCs w:val="24"/>
        </w:rPr>
        <w:t>Ekonomi akan membahas tentang Pendahuluan Ilmu Ekonomi, Permintaan dan Penawaran, Teori Elastisitas (Permintaan dan Penawaran),</w:t>
      </w:r>
      <w:r w:rsidR="00190F57" w:rsidRPr="001643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57518" w:rsidRPr="001643A8">
        <w:rPr>
          <w:rFonts w:ascii="Times New Roman" w:hAnsi="Times New Roman" w:cs="Times New Roman"/>
          <w:bCs/>
          <w:sz w:val="24"/>
          <w:szCs w:val="24"/>
        </w:rPr>
        <w:t>Teori Permintaan Konsumen, Pendekatan Utility dan Teori Kepuasan, Teori Produksi dan Kegiatan Perusahaan serta Biaya Produksi, Pasar Persaingan Sempurna dan Monopoli, Pasar Persaingan Monopolistik dan Oligopoly,</w:t>
      </w:r>
      <w:r w:rsidR="00B57518" w:rsidRPr="001643A8">
        <w:rPr>
          <w:rFonts w:ascii="Times New Roman" w:hAnsi="Times New Roman" w:cs="Times New Roman"/>
          <w:sz w:val="24"/>
          <w:szCs w:val="24"/>
        </w:rPr>
        <w:t xml:space="preserve"> Pendapatan Nasional, Keseimbangan Pendapatan Nasional Perekonomian Dua,</w:t>
      </w:r>
      <w:r w:rsidR="00897844"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518" w:rsidRPr="001643A8">
        <w:rPr>
          <w:rFonts w:ascii="Times New Roman" w:hAnsi="Times New Roman" w:cs="Times New Roman"/>
          <w:sz w:val="24"/>
          <w:szCs w:val="24"/>
        </w:rPr>
        <w:t>Tiga Sektor, dan Empat Sektor, Uang dan Bank, Inflasi ,Pengangguran, Kemiskinan, Pertumbuhan Ekonomi dan Perkembangan Ekonomi, Perdagangan Internasional, Indikator Fundamental Ekonomi Makro Kuat</w:t>
      </w:r>
    </w:p>
    <w:p w:rsidR="00F54AD6" w:rsidRPr="001643A8" w:rsidRDefault="00F54AD6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sv-SE"/>
        </w:rPr>
        <w:t xml:space="preserve">Kompetensi </w:t>
      </w:r>
      <w:r w:rsidR="0012030F" w:rsidRPr="001643A8">
        <w:rPr>
          <w:rFonts w:ascii="Times New Roman" w:hAnsi="Times New Roman" w:cs="Times New Roman"/>
          <w:b/>
          <w:sz w:val="24"/>
          <w:szCs w:val="24"/>
          <w:lang w:val="sv-SE"/>
        </w:rPr>
        <w:t>Mata Kuliah</w:t>
      </w:r>
      <w:r w:rsidR="00954607" w:rsidRPr="001643A8">
        <w:rPr>
          <w:rFonts w:ascii="Times New Roman" w:hAnsi="Times New Roman" w:cs="Times New Roman"/>
          <w:b/>
          <w:sz w:val="24"/>
          <w:szCs w:val="24"/>
        </w:rPr>
        <w:t>/</w:t>
      </w:r>
      <w:r w:rsidR="0012030F" w:rsidRPr="00164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54607" w:rsidRPr="001643A8">
        <w:rPr>
          <w:rFonts w:ascii="Times New Roman" w:hAnsi="Times New Roman" w:cs="Times New Roman"/>
          <w:b/>
          <w:sz w:val="24"/>
          <w:szCs w:val="24"/>
        </w:rPr>
        <w:t xml:space="preserve">Capaian Mata Kuliah </w:t>
      </w:r>
      <w:r w:rsidR="0012030F" w:rsidRPr="001643A8">
        <w:rPr>
          <w:rFonts w:ascii="Times New Roman" w:hAnsi="Times New Roman" w:cs="Times New Roman"/>
          <w:b/>
          <w:sz w:val="24"/>
          <w:szCs w:val="24"/>
          <w:lang w:val="sv-SE"/>
        </w:rPr>
        <w:t xml:space="preserve"> (Kompetensi Umum dan </w:t>
      </w:r>
      <w:r w:rsidR="00B24591" w:rsidRPr="001643A8">
        <w:rPr>
          <w:rFonts w:ascii="Times New Roman" w:hAnsi="Times New Roman" w:cs="Times New Roman"/>
          <w:b/>
          <w:sz w:val="24"/>
          <w:szCs w:val="24"/>
          <w:lang w:val="sv-SE"/>
        </w:rPr>
        <w:t>Kompetensi Khusus)</w:t>
      </w:r>
    </w:p>
    <w:p w:rsidR="00FC7E23" w:rsidRPr="001643A8" w:rsidRDefault="00FC7E23" w:rsidP="001643A8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6E34" w:rsidRPr="001643A8" w:rsidRDefault="00C86E34" w:rsidP="001643A8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43A8">
        <w:rPr>
          <w:rFonts w:ascii="Times New Roman" w:hAnsi="Times New Roman" w:cs="Times New Roman"/>
          <w:b/>
          <w:sz w:val="24"/>
          <w:szCs w:val="24"/>
        </w:rPr>
        <w:t>Kompentensi Umum:</w:t>
      </w:r>
    </w:p>
    <w:p w:rsidR="00B57518" w:rsidRPr="001643A8" w:rsidRDefault="00B57518" w:rsidP="001643A8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Mahasiswa mampu memahami konsep-konsep da</w:t>
      </w:r>
      <w:r w:rsidR="00897844" w:rsidRPr="001643A8">
        <w:rPr>
          <w:rFonts w:ascii="Times New Roman" w:hAnsi="Times New Roman" w:cs="Times New Roman"/>
          <w:sz w:val="24"/>
          <w:szCs w:val="24"/>
        </w:rPr>
        <w:t>sar ekonomi dan perkembangannya</w:t>
      </w:r>
      <w:r w:rsidR="00ED4FD1" w:rsidRPr="001643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43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7E23" w:rsidRPr="001643A8" w:rsidRDefault="00FC7E23" w:rsidP="001643A8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6E34" w:rsidRPr="001643A8" w:rsidRDefault="00C86E34" w:rsidP="001643A8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1643A8">
        <w:rPr>
          <w:rFonts w:ascii="Times New Roman" w:hAnsi="Times New Roman" w:cs="Times New Roman"/>
          <w:b/>
          <w:sz w:val="24"/>
          <w:szCs w:val="24"/>
        </w:rPr>
        <w:t>Kompentensi Khusus: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</w:t>
      </w:r>
      <w:r w:rsidR="00F37184" w:rsidRPr="001643A8">
        <w:rPr>
          <w:rFonts w:ascii="Times New Roman" w:hAnsi="Times New Roman" w:cs="Times New Roman"/>
          <w:sz w:val="24"/>
          <w:szCs w:val="24"/>
        </w:rPr>
        <w:t xml:space="preserve">ampu Menjelaskan Ruang Lingkup </w:t>
      </w:r>
      <w:r w:rsidR="00F37184" w:rsidRPr="001643A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43A8">
        <w:rPr>
          <w:rFonts w:ascii="Times New Roman" w:hAnsi="Times New Roman" w:cs="Times New Roman"/>
          <w:sz w:val="24"/>
          <w:szCs w:val="24"/>
        </w:rPr>
        <w:t>an Perkembangan Ilmu Ekonomi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 xml:space="preserve">Mampu Menjelaskan Permintaan Dan Penawaran 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 xml:space="preserve">Mampu </w:t>
      </w:r>
      <w:r w:rsidR="004D2C8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r w:rsidRPr="001643A8">
        <w:rPr>
          <w:rFonts w:ascii="Times New Roman" w:hAnsi="Times New Roman" w:cs="Times New Roman"/>
          <w:sz w:val="24"/>
          <w:szCs w:val="24"/>
        </w:rPr>
        <w:t xml:space="preserve"> Teori Elastisitas (Permintaan Dan Penawaran)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Mampu Menjelaskan Teori Permintaan Konsumen,Pendekatan Utility Dan Teori Kepuasan Sama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Mampu Menjelaskan Teori Produksi Dan Kegiatan Perusahaan Serta Biaya Produksi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Mampu Menjelaskan Pasar Persaingan Sempurna Dan Monopoli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 xml:space="preserve">Mampu Menjelaskan Struktur Pasar Persaingan  Monopolistik Dan Oligopoli 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Mampu Menjelaskan Pendapatan Nasional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 xml:space="preserve">Mampu Menjelaskan </w:t>
      </w:r>
      <w:r w:rsidRPr="001643A8">
        <w:rPr>
          <w:rFonts w:ascii="Times New Roman" w:hAnsi="Times New Roman" w:cs="Times New Roman"/>
          <w:sz w:val="24"/>
          <w:szCs w:val="24"/>
          <w:lang w:val="sv-SE"/>
        </w:rPr>
        <w:t>Keseimbangan Pendapatan Nasional Perekonomian Dua,Tiga Sektor Dan Empat Sektor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Mampu Menjelaskan Dan Mengerti Perkembangan Uang Dan Bank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bCs/>
          <w:sz w:val="24"/>
          <w:szCs w:val="24"/>
        </w:rPr>
        <w:t xml:space="preserve">Mampu Menjelaskan </w:t>
      </w:r>
      <w:r w:rsidRPr="001643A8">
        <w:rPr>
          <w:rFonts w:ascii="Times New Roman" w:hAnsi="Times New Roman" w:cs="Times New Roman"/>
          <w:sz w:val="24"/>
          <w:szCs w:val="24"/>
        </w:rPr>
        <w:t>Inflasi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Mampu </w:t>
      </w:r>
      <w:r w:rsidR="00FF7399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 w:rsidRPr="001643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43A8">
        <w:rPr>
          <w:rFonts w:ascii="Times New Roman" w:hAnsi="Times New Roman" w:cs="Times New Roman"/>
          <w:sz w:val="24"/>
          <w:szCs w:val="24"/>
          <w:lang w:val="sv-SE"/>
        </w:rPr>
        <w:t>Pengangguran,Kemiskinan, Pertumbuhan Ekonomi Dan Perkembangan Ekonomi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bCs/>
          <w:sz w:val="24"/>
          <w:szCs w:val="24"/>
        </w:rPr>
        <w:t xml:space="preserve">Mampu Menjelaskan </w:t>
      </w:r>
      <w:r w:rsidRPr="001643A8">
        <w:rPr>
          <w:rFonts w:ascii="Times New Roman" w:hAnsi="Times New Roman" w:cs="Times New Roman"/>
          <w:sz w:val="24"/>
          <w:szCs w:val="24"/>
        </w:rPr>
        <w:t>Perdagangan Internasional</w:t>
      </w:r>
    </w:p>
    <w:p w:rsidR="00B57518" w:rsidRPr="001643A8" w:rsidRDefault="00B57518" w:rsidP="001643A8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 xml:space="preserve">Mampu Menjelaskan </w:t>
      </w:r>
      <w:r w:rsidRPr="001643A8">
        <w:rPr>
          <w:rFonts w:ascii="Times New Roman" w:hAnsi="Times New Roman" w:cs="Times New Roman"/>
          <w:sz w:val="24"/>
          <w:szCs w:val="24"/>
          <w:lang w:val="sv-SE"/>
        </w:rPr>
        <w:t>Indikator Fundamental Ekonomi Makro Kuat</w:t>
      </w:r>
    </w:p>
    <w:p w:rsidR="00FC7E23" w:rsidRPr="001643A8" w:rsidRDefault="00FC7E23" w:rsidP="001643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7E23" w:rsidRPr="001643A8" w:rsidRDefault="00FC7E23" w:rsidP="001643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4AD6" w:rsidRPr="001643A8" w:rsidRDefault="00F54AD6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sv-SE"/>
        </w:rPr>
        <w:t>OrganisasiMateri</w:t>
      </w:r>
    </w:p>
    <w:p w:rsidR="0091695E" w:rsidRPr="001643A8" w:rsidRDefault="002C1142" w:rsidP="001643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object w:dxaOrig="11742" w:dyaOrig="13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508.2pt" o:ole="">
            <v:imagedata r:id="rId9" o:title=""/>
          </v:shape>
          <o:OLEObject Type="Embed" ProgID="Visio.Drawing.11" ShapeID="_x0000_i1025" DrawAspect="Content" ObjectID="_1565281168" r:id="rId10"/>
        </w:object>
      </w:r>
    </w:p>
    <w:p w:rsidR="00617227" w:rsidRPr="001643A8" w:rsidRDefault="00617227" w:rsidP="001643A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4AD6" w:rsidRPr="001643A8" w:rsidRDefault="000D4112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sv-SE"/>
        </w:rPr>
        <w:t>Strategi P</w:t>
      </w:r>
      <w:r w:rsidR="00F54AD6" w:rsidRPr="001643A8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</w:p>
    <w:p w:rsidR="00932180" w:rsidRPr="001643A8" w:rsidRDefault="003D0BD4" w:rsidP="001643A8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643A8">
        <w:rPr>
          <w:rFonts w:ascii="Times New Roman" w:hAnsi="Times New Roman" w:cs="Times New Roman"/>
          <w:sz w:val="24"/>
          <w:szCs w:val="24"/>
          <w:lang w:val="fi-FI"/>
        </w:rPr>
        <w:t>Strategi Perkuliahan yang dilakukan pada matakuliah ini yaitu Pembelajaran Kooperatif, diskusi kelompok, studi ka</w:t>
      </w:r>
      <w:r w:rsidR="0076470F" w:rsidRPr="001643A8">
        <w:rPr>
          <w:rFonts w:ascii="Times New Roman" w:hAnsi="Times New Roman" w:cs="Times New Roman"/>
          <w:sz w:val="24"/>
          <w:szCs w:val="24"/>
          <w:lang w:val="fi-FI"/>
        </w:rPr>
        <w:t>sus, pembelajaran masalah, dan p</w:t>
      </w:r>
      <w:r w:rsidRPr="001643A8">
        <w:rPr>
          <w:rFonts w:ascii="Times New Roman" w:hAnsi="Times New Roman" w:cs="Times New Roman"/>
          <w:sz w:val="24"/>
          <w:szCs w:val="24"/>
          <w:lang w:val="fi-FI"/>
        </w:rPr>
        <w:t>resentasi.</w:t>
      </w:r>
    </w:p>
    <w:p w:rsidR="00A945F1" w:rsidRPr="001643A8" w:rsidRDefault="00A945F1" w:rsidP="00164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4AD6" w:rsidRPr="001643A8" w:rsidRDefault="00F54AD6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tbl>
      <w:tblPr>
        <w:tblW w:w="8664" w:type="dxa"/>
        <w:tblInd w:w="534" w:type="dxa"/>
        <w:tblLook w:val="0000" w:firstRow="0" w:lastRow="0" w:firstColumn="0" w:lastColumn="0" w:noHBand="0" w:noVBand="0"/>
      </w:tblPr>
      <w:tblGrid>
        <w:gridCol w:w="8664"/>
      </w:tblGrid>
      <w:tr w:rsidR="003008DD" w:rsidRPr="001643A8" w:rsidTr="00DB62B1">
        <w:tc>
          <w:tcPr>
            <w:tcW w:w="8664" w:type="dxa"/>
          </w:tcPr>
          <w:p w:rsidR="00DB62B1" w:rsidRPr="001643A8" w:rsidRDefault="007477AB" w:rsidP="001643A8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/>
              <w:ind w:left="258"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Sadono Sukirno. 1995. </w:t>
            </w:r>
            <w:r w:rsidR="008A4981"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Pengantar Teori Mikro Ekonomi</w:t>
            </w:r>
            <w:r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. Jakarta</w:t>
            </w:r>
          </w:p>
          <w:p w:rsidR="008A4981" w:rsidRPr="001643A8" w:rsidRDefault="007477AB" w:rsidP="001643A8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/>
              <w:ind w:left="258"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William A.Mc Eachern</w:t>
            </w: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2000. </w:t>
            </w: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Ekonomi Makro</w:t>
            </w: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Jakart</w:t>
            </w: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:rsidR="008A4981" w:rsidRPr="001643A8" w:rsidRDefault="008A4981" w:rsidP="001643A8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/>
              <w:ind w:left="258" w:right="-18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Sadono Sukirno</w:t>
            </w:r>
            <w:r w:rsidR="007477AB"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. Pengantar Teori Makro Ekonomi.</w:t>
            </w:r>
            <w:r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Jakarta</w:t>
            </w:r>
          </w:p>
          <w:p w:rsidR="008A4981" w:rsidRPr="001643A8" w:rsidRDefault="007477AB" w:rsidP="001643A8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/>
              <w:ind w:left="258" w:right="-18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Suparmoko. 2004. Pengantar Ekonomika Makro. Yogyakarta</w:t>
            </w:r>
          </w:p>
          <w:p w:rsidR="003008DD" w:rsidRPr="001643A8" w:rsidRDefault="007477AB" w:rsidP="001643A8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/>
              <w:ind w:left="258" w:right="-18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Iskandar Putong. 2005. Ekonomi Mikro.</w:t>
            </w:r>
            <w:r w:rsidR="008A4981"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r w:rsidRPr="001643A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Jakarta</w:t>
            </w:r>
          </w:p>
          <w:p w:rsidR="003146B7" w:rsidRPr="001643A8" w:rsidRDefault="003146B7" w:rsidP="001643A8">
            <w:pPr>
              <w:spacing w:after="0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:rsidR="00F54AD6" w:rsidRPr="001643A8" w:rsidRDefault="00F54AD6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sv-SE"/>
        </w:rPr>
        <w:t>Tugas</w:t>
      </w:r>
    </w:p>
    <w:p w:rsidR="002E1AB0" w:rsidRPr="001643A8" w:rsidRDefault="002E1AB0" w:rsidP="001643A8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Makalah Kelompok</w:t>
      </w:r>
    </w:p>
    <w:p w:rsidR="002E1AB0" w:rsidRPr="001643A8" w:rsidRDefault="002E1AB0" w:rsidP="001643A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Makalah kelompok adalah berupa tugas besar yang dilaksanakan oleh mahasiswa secara berkelompok</w:t>
      </w:r>
      <w:r w:rsidR="004F200B"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43A8">
        <w:rPr>
          <w:rFonts w:ascii="Times New Roman" w:hAnsi="Times New Roman" w:cs="Times New Roman"/>
          <w:sz w:val="24"/>
          <w:szCs w:val="24"/>
        </w:rPr>
        <w:t>masing-masing 4 orang, dimana tugas ini diberikan setelah UTS. Mahasiswa melakukan kegiatan pengamatan dan wawancara terkait dengan materi yang telah dia</w:t>
      </w:r>
      <w:r w:rsidR="008A4981" w:rsidRPr="001643A8">
        <w:rPr>
          <w:rFonts w:ascii="Times New Roman" w:hAnsi="Times New Roman" w:cs="Times New Roman"/>
          <w:sz w:val="24"/>
          <w:szCs w:val="24"/>
        </w:rPr>
        <w:t>jarkan untuk melihat secara real</w:t>
      </w:r>
      <w:r w:rsidRPr="001643A8">
        <w:rPr>
          <w:rFonts w:ascii="Times New Roman" w:hAnsi="Times New Roman" w:cs="Times New Roman"/>
          <w:sz w:val="24"/>
          <w:szCs w:val="24"/>
        </w:rPr>
        <w:t>.</w:t>
      </w:r>
      <w:r w:rsidR="00D83E79" w:rsidRPr="001643A8">
        <w:rPr>
          <w:rFonts w:ascii="Times New Roman" w:hAnsi="Times New Roman" w:cs="Times New Roman"/>
          <w:sz w:val="24"/>
          <w:szCs w:val="24"/>
        </w:rPr>
        <w:t xml:space="preserve"> Presentasi dilakukan pada saat </w:t>
      </w:r>
      <w:r w:rsidR="0086258F">
        <w:rPr>
          <w:rFonts w:ascii="Times New Roman" w:hAnsi="Times New Roman" w:cs="Times New Roman"/>
          <w:sz w:val="24"/>
          <w:szCs w:val="24"/>
          <w:lang w:val="en-US"/>
        </w:rPr>
        <w:t>pertemuan</w:t>
      </w:r>
      <w:r w:rsidR="00D83E79" w:rsidRPr="001643A8">
        <w:rPr>
          <w:rFonts w:ascii="Times New Roman" w:hAnsi="Times New Roman" w:cs="Times New Roman"/>
          <w:sz w:val="24"/>
          <w:szCs w:val="24"/>
        </w:rPr>
        <w:t xml:space="preserve"> ke 7</w:t>
      </w:r>
      <w:r w:rsidR="0086258F">
        <w:rPr>
          <w:rFonts w:ascii="Times New Roman" w:hAnsi="Times New Roman" w:cs="Times New Roman"/>
          <w:sz w:val="24"/>
          <w:szCs w:val="24"/>
          <w:lang w:val="en-US"/>
        </w:rPr>
        <w:t xml:space="preserve"> dan ke 14</w:t>
      </w:r>
      <w:r w:rsidR="00D83E79" w:rsidRPr="001643A8">
        <w:rPr>
          <w:rFonts w:ascii="Times New Roman" w:hAnsi="Times New Roman" w:cs="Times New Roman"/>
          <w:sz w:val="24"/>
          <w:szCs w:val="24"/>
        </w:rPr>
        <w:t>.</w:t>
      </w:r>
    </w:p>
    <w:p w:rsidR="00F10ADB" w:rsidRPr="001643A8" w:rsidRDefault="00F10ADB" w:rsidP="001643A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Quiz</w:t>
      </w:r>
    </w:p>
    <w:p w:rsidR="00E82F7A" w:rsidRPr="0086258F" w:rsidRDefault="00F10ADB" w:rsidP="001643A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sz w:val="24"/>
          <w:szCs w:val="24"/>
        </w:rPr>
        <w:t>Kuis diberikan selama 2 (d</w:t>
      </w:r>
      <w:r w:rsidR="002B6543" w:rsidRPr="001643A8">
        <w:rPr>
          <w:rFonts w:ascii="Times New Roman" w:hAnsi="Times New Roman" w:cs="Times New Roman"/>
          <w:sz w:val="24"/>
          <w:szCs w:val="24"/>
        </w:rPr>
        <w:t xml:space="preserve">ua) kali pada saat </w:t>
      </w:r>
      <w:r w:rsidR="0086258F">
        <w:rPr>
          <w:rFonts w:ascii="Times New Roman" w:hAnsi="Times New Roman" w:cs="Times New Roman"/>
          <w:sz w:val="24"/>
          <w:szCs w:val="24"/>
          <w:lang w:val="en-US"/>
        </w:rPr>
        <w:t>pertemuan</w:t>
      </w:r>
      <w:r w:rsidR="002B6543" w:rsidRPr="001643A8">
        <w:rPr>
          <w:rFonts w:ascii="Times New Roman" w:hAnsi="Times New Roman" w:cs="Times New Roman"/>
          <w:sz w:val="24"/>
          <w:szCs w:val="24"/>
        </w:rPr>
        <w:t xml:space="preserve"> ke 7</w:t>
      </w:r>
      <w:r w:rsidR="002B6543"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43A8">
        <w:rPr>
          <w:rFonts w:ascii="Times New Roman" w:hAnsi="Times New Roman" w:cs="Times New Roman"/>
          <w:sz w:val="24"/>
          <w:szCs w:val="24"/>
        </w:rPr>
        <w:t xml:space="preserve">dan </w:t>
      </w:r>
      <w:r w:rsidR="0086258F">
        <w:rPr>
          <w:rFonts w:ascii="Times New Roman" w:hAnsi="Times New Roman" w:cs="Times New Roman"/>
          <w:sz w:val="24"/>
          <w:szCs w:val="24"/>
          <w:lang w:val="en-US"/>
        </w:rPr>
        <w:t>pertemuan</w:t>
      </w:r>
      <w:r w:rsidRPr="001643A8">
        <w:rPr>
          <w:rFonts w:ascii="Times New Roman" w:hAnsi="Times New Roman" w:cs="Times New Roman"/>
          <w:sz w:val="24"/>
          <w:szCs w:val="24"/>
        </w:rPr>
        <w:t xml:space="preserve"> ke 14, fungsi dari kuis ini adalah membantu mahasiswa untuk mereview kembali materi yang diberikan mulai dari materi </w:t>
      </w:r>
      <w:r w:rsidR="0086258F">
        <w:rPr>
          <w:rFonts w:ascii="Times New Roman" w:hAnsi="Times New Roman" w:cs="Times New Roman"/>
          <w:sz w:val="24"/>
          <w:szCs w:val="24"/>
          <w:lang w:val="en-US"/>
        </w:rPr>
        <w:t>sebelum UTS dan sebelum UAS</w:t>
      </w:r>
      <w:bookmarkStart w:id="0" w:name="_GoBack"/>
      <w:bookmarkEnd w:id="0"/>
    </w:p>
    <w:p w:rsidR="006B3A10" w:rsidRPr="001643A8" w:rsidRDefault="006B3A10" w:rsidP="001643A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4AD6" w:rsidRPr="001643A8" w:rsidRDefault="00F54AD6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sv-SE"/>
        </w:rPr>
        <w:t>Kriteria</w:t>
      </w:r>
      <w:r w:rsidRPr="001643A8">
        <w:rPr>
          <w:rFonts w:ascii="Times New Roman" w:hAnsi="Times New Roman" w:cs="Times New Roman"/>
          <w:b/>
          <w:sz w:val="24"/>
          <w:szCs w:val="24"/>
        </w:rPr>
        <w:t xml:space="preserve"> Penilaian</w:t>
      </w:r>
    </w:p>
    <w:p w:rsidR="00F54AD6" w:rsidRPr="001643A8" w:rsidRDefault="00F54AD6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Hasil pembelajaran akan din</w:t>
      </w:r>
      <w:r w:rsidR="00167F82" w:rsidRPr="001643A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643A8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1643A8">
        <w:rPr>
          <w:rFonts w:ascii="Times New Roman" w:hAnsi="Times New Roman" w:cs="Times New Roman"/>
          <w:b/>
          <w:sz w:val="24"/>
          <w:szCs w:val="24"/>
        </w:rPr>
        <w:t xml:space="preserve">peraturan akademik yang </w:t>
      </w:r>
      <w:r w:rsidR="002E1AB0" w:rsidRPr="001643A8">
        <w:rPr>
          <w:rFonts w:ascii="Times New Roman" w:hAnsi="Times New Roman" w:cs="Times New Roman"/>
          <w:b/>
          <w:sz w:val="24"/>
          <w:szCs w:val="24"/>
        </w:rPr>
        <w:t>berlaku di Politeknik Pos Indonesia</w:t>
      </w:r>
      <w:r w:rsidRPr="001643A8">
        <w:rPr>
          <w:rFonts w:ascii="Times New Roman" w:hAnsi="Times New Roman" w:cs="Times New Roman"/>
          <w:b/>
          <w:sz w:val="24"/>
          <w:szCs w:val="24"/>
        </w:rPr>
        <w:t>,</w:t>
      </w:r>
      <w:r w:rsidRPr="001643A8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34125E" w:rsidRPr="001643A8" w:rsidTr="002D4079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4125E" w:rsidRPr="001643A8" w:rsidRDefault="0034125E" w:rsidP="001643A8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4125E" w:rsidRPr="001643A8" w:rsidRDefault="0034125E" w:rsidP="001643A8">
            <w:pPr>
              <w:pStyle w:val="Heading2"/>
              <w:spacing w:line="276" w:lineRule="auto"/>
              <w:ind w:right="29"/>
              <w:rPr>
                <w:b/>
                <w:bCs/>
                <w:color w:val="000000"/>
                <w:szCs w:val="24"/>
              </w:rPr>
            </w:pPr>
            <w:r w:rsidRPr="001643A8">
              <w:rPr>
                <w:b/>
                <w:bCs/>
                <w:color w:val="000000"/>
                <w:szCs w:val="24"/>
              </w:rPr>
              <w:t>Huruf Mutu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4125E" w:rsidRPr="001643A8" w:rsidRDefault="0034125E" w:rsidP="001643A8">
            <w:pPr>
              <w:pStyle w:val="Heading2"/>
              <w:spacing w:line="276" w:lineRule="auto"/>
              <w:ind w:right="-108"/>
              <w:rPr>
                <w:b/>
                <w:bCs/>
                <w:color w:val="000000"/>
                <w:szCs w:val="24"/>
              </w:rPr>
            </w:pPr>
            <w:r w:rsidRPr="001643A8">
              <w:rPr>
                <w:b/>
                <w:bCs/>
                <w:color w:val="000000"/>
                <w:szCs w:val="24"/>
              </w:rPr>
              <w:t>Angka Mutu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4125E" w:rsidRPr="001643A8" w:rsidRDefault="0034125E" w:rsidP="001643A8">
            <w:pPr>
              <w:pStyle w:val="Heading2"/>
              <w:spacing w:line="276" w:lineRule="auto"/>
              <w:ind w:right="363"/>
              <w:rPr>
                <w:b/>
                <w:bCs/>
                <w:color w:val="000000"/>
                <w:szCs w:val="24"/>
              </w:rPr>
            </w:pPr>
            <w:r w:rsidRPr="001643A8">
              <w:rPr>
                <w:b/>
                <w:bCs/>
                <w:color w:val="000000"/>
                <w:szCs w:val="24"/>
              </w:rPr>
              <w:t>Sebutan Mutu</w:t>
            </w:r>
          </w:p>
        </w:tc>
      </w:tr>
      <w:tr w:rsidR="0034125E" w:rsidRPr="001643A8" w:rsidTr="002D4079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:rsidR="0034125E" w:rsidRPr="001643A8" w:rsidRDefault="0034125E" w:rsidP="001643A8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:rsidR="0034125E" w:rsidRPr="001643A8" w:rsidRDefault="0034125E" w:rsidP="001643A8">
            <w:pPr>
              <w:pStyle w:val="Heading2"/>
              <w:spacing w:line="276" w:lineRule="auto"/>
              <w:ind w:right="29"/>
              <w:rPr>
                <w:color w:val="000000"/>
                <w:szCs w:val="24"/>
              </w:rPr>
            </w:pPr>
            <w:r w:rsidRPr="001643A8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:rsidR="0034125E" w:rsidRPr="001643A8" w:rsidRDefault="0034125E" w:rsidP="001643A8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34125E" w:rsidRPr="001643A8" w:rsidRDefault="0034125E" w:rsidP="001643A8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Istimewa</w:t>
            </w:r>
          </w:p>
        </w:tc>
      </w:tr>
      <w:tr w:rsidR="0034125E" w:rsidRPr="001643A8" w:rsidTr="002D4079">
        <w:trPr>
          <w:jc w:val="center"/>
        </w:trPr>
        <w:tc>
          <w:tcPr>
            <w:tcW w:w="1603" w:type="dxa"/>
          </w:tcPr>
          <w:p w:rsidR="0034125E" w:rsidRPr="001643A8" w:rsidRDefault="0034125E" w:rsidP="001643A8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65 – 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4125E" w:rsidRPr="001643A8" w:rsidRDefault="0034125E" w:rsidP="001643A8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:rsidR="0034125E" w:rsidRPr="001643A8" w:rsidRDefault="0034125E" w:rsidP="001643A8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:rsidR="0034125E" w:rsidRPr="001643A8" w:rsidRDefault="0034125E" w:rsidP="001643A8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</w:p>
        </w:tc>
      </w:tr>
      <w:tr w:rsidR="0034125E" w:rsidRPr="001643A8" w:rsidTr="002D4079">
        <w:trPr>
          <w:jc w:val="center"/>
        </w:trPr>
        <w:tc>
          <w:tcPr>
            <w:tcW w:w="1603" w:type="dxa"/>
          </w:tcPr>
          <w:p w:rsidR="0034125E" w:rsidRPr="001643A8" w:rsidRDefault="0034125E" w:rsidP="001643A8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55 – 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4125E" w:rsidRPr="001643A8" w:rsidRDefault="0034125E" w:rsidP="001643A8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753" w:type="dxa"/>
          </w:tcPr>
          <w:p w:rsidR="0034125E" w:rsidRPr="001643A8" w:rsidRDefault="0034125E" w:rsidP="001643A8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:rsidR="0034125E" w:rsidRPr="001643A8" w:rsidRDefault="0034125E" w:rsidP="001643A8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</w:p>
        </w:tc>
      </w:tr>
      <w:tr w:rsidR="0034125E" w:rsidRPr="001643A8" w:rsidTr="002D4079">
        <w:trPr>
          <w:jc w:val="center"/>
        </w:trPr>
        <w:tc>
          <w:tcPr>
            <w:tcW w:w="1603" w:type="dxa"/>
          </w:tcPr>
          <w:p w:rsidR="0034125E" w:rsidRPr="001643A8" w:rsidRDefault="0034125E" w:rsidP="001643A8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40 – 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4125E" w:rsidRPr="001643A8" w:rsidRDefault="0034125E" w:rsidP="001643A8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:rsidR="0034125E" w:rsidRPr="001643A8" w:rsidRDefault="0034125E" w:rsidP="001643A8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:rsidR="0034125E" w:rsidRPr="001643A8" w:rsidRDefault="0034125E" w:rsidP="001643A8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</w:p>
        </w:tc>
      </w:tr>
      <w:tr w:rsidR="0034125E" w:rsidRPr="001643A8" w:rsidTr="002D4079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:rsidR="0034125E" w:rsidRPr="001643A8" w:rsidRDefault="0034125E" w:rsidP="001643A8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– </w:t>
            </w: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34125E" w:rsidRPr="001643A8" w:rsidRDefault="0034125E" w:rsidP="001643A8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34125E" w:rsidRPr="001643A8" w:rsidRDefault="0034125E" w:rsidP="001643A8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34125E" w:rsidRPr="001643A8" w:rsidRDefault="0034125E" w:rsidP="001643A8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</w:p>
        </w:tc>
      </w:tr>
    </w:tbl>
    <w:p w:rsidR="00F54AD6" w:rsidRPr="001643A8" w:rsidRDefault="00F54AD6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54AD6" w:rsidRPr="001643A8" w:rsidRDefault="00F54AD6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:rsidR="00F54AD6" w:rsidRPr="001643A8" w:rsidRDefault="00AE278F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1643A8">
        <w:rPr>
          <w:rFonts w:ascii="Times New Roman" w:hAnsi="Times New Roman" w:cs="Times New Roman"/>
          <w:sz w:val="24"/>
          <w:szCs w:val="24"/>
          <w:lang w:val="it-IT"/>
        </w:rPr>
        <w:t>Ujian</w:t>
      </w:r>
      <w:r w:rsidR="00C138EE" w:rsidRPr="001643A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F54AD6" w:rsidRPr="001643A8">
        <w:rPr>
          <w:rFonts w:ascii="Times New Roman" w:hAnsi="Times New Roman" w:cs="Times New Roman"/>
          <w:sz w:val="24"/>
          <w:szCs w:val="24"/>
          <w:lang w:val="it-IT"/>
        </w:rPr>
        <w:t>tengah</w:t>
      </w:r>
      <w:r w:rsidR="00C138EE" w:rsidRPr="001643A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F54AD6" w:rsidRPr="001643A8">
        <w:rPr>
          <w:rFonts w:ascii="Times New Roman" w:hAnsi="Times New Roman" w:cs="Times New Roman"/>
          <w:sz w:val="24"/>
          <w:szCs w:val="24"/>
          <w:lang w:val="it-IT"/>
        </w:rPr>
        <w:t>semester</w:t>
      </w:r>
      <w:r w:rsidR="00F54AD6" w:rsidRPr="001643A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AD6" w:rsidRPr="001643A8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it-IT"/>
        </w:rPr>
        <w:tab/>
      </w:r>
      <w:r w:rsidR="00167F82" w:rsidRPr="001643A8">
        <w:rPr>
          <w:rFonts w:ascii="Times New Roman" w:hAnsi="Times New Roman" w:cs="Times New Roman"/>
          <w:sz w:val="24"/>
          <w:szCs w:val="24"/>
          <w:lang w:val="it-IT"/>
        </w:rPr>
        <w:t>30</w:t>
      </w:r>
      <w:r w:rsidR="00F54AD6" w:rsidRPr="001643A8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:rsidR="00F54AD6" w:rsidRPr="001643A8" w:rsidRDefault="00AE278F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  <w:lang w:val="en-US"/>
        </w:rPr>
        <w:t>Ujian</w:t>
      </w:r>
      <w:r w:rsidR="00C138EE" w:rsidRPr="00164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AD6" w:rsidRPr="001643A8">
        <w:rPr>
          <w:rFonts w:ascii="Times New Roman" w:hAnsi="Times New Roman" w:cs="Times New Roman"/>
          <w:sz w:val="24"/>
          <w:szCs w:val="24"/>
        </w:rPr>
        <w:t>akhir semester</w:t>
      </w:r>
      <w:r w:rsidR="00F54AD6" w:rsidRPr="001643A8">
        <w:rPr>
          <w:rFonts w:ascii="Times New Roman" w:hAnsi="Times New Roman" w:cs="Times New Roman"/>
          <w:sz w:val="24"/>
          <w:szCs w:val="24"/>
        </w:rPr>
        <w:tab/>
      </w:r>
      <w:r w:rsidR="00F54AD6" w:rsidRPr="001643A8">
        <w:rPr>
          <w:rFonts w:ascii="Times New Roman" w:hAnsi="Times New Roman" w:cs="Times New Roman"/>
          <w:sz w:val="24"/>
          <w:szCs w:val="24"/>
        </w:rPr>
        <w:tab/>
      </w:r>
      <w:r w:rsidR="00F54AD6" w:rsidRPr="001643A8">
        <w:rPr>
          <w:rFonts w:ascii="Times New Roman" w:hAnsi="Times New Roman" w:cs="Times New Roman"/>
          <w:sz w:val="24"/>
          <w:szCs w:val="24"/>
        </w:rPr>
        <w:tab/>
      </w:r>
      <w:r w:rsidR="00665C5D" w:rsidRPr="001643A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54AD6" w:rsidRPr="001643A8">
        <w:rPr>
          <w:rFonts w:ascii="Times New Roman" w:hAnsi="Times New Roman" w:cs="Times New Roman"/>
          <w:sz w:val="24"/>
          <w:szCs w:val="24"/>
        </w:rPr>
        <w:t>0%</w:t>
      </w:r>
    </w:p>
    <w:p w:rsidR="00F54AD6" w:rsidRPr="001643A8" w:rsidRDefault="00665C5D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sz w:val="24"/>
          <w:szCs w:val="24"/>
          <w:lang w:val="en-US"/>
        </w:rPr>
        <w:t>Quiz dan tugas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4AD6" w:rsidRPr="001643A8">
        <w:rPr>
          <w:rFonts w:ascii="Times New Roman" w:hAnsi="Times New Roman" w:cs="Times New Roman"/>
          <w:sz w:val="24"/>
          <w:szCs w:val="24"/>
        </w:rPr>
        <w:tab/>
      </w:r>
      <w:r w:rsidR="00F54AD6" w:rsidRPr="001643A8">
        <w:rPr>
          <w:rFonts w:ascii="Times New Roman" w:hAnsi="Times New Roman" w:cs="Times New Roman"/>
          <w:sz w:val="24"/>
          <w:szCs w:val="24"/>
        </w:rPr>
        <w:tab/>
      </w:r>
      <w:r w:rsidR="00AE278F" w:rsidRPr="001643A8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F54AD6" w:rsidRPr="001643A8">
        <w:rPr>
          <w:rFonts w:ascii="Times New Roman" w:hAnsi="Times New Roman" w:cs="Times New Roman"/>
          <w:sz w:val="24"/>
          <w:szCs w:val="24"/>
        </w:rPr>
        <w:t>%</w:t>
      </w:r>
    </w:p>
    <w:p w:rsidR="00AE278F" w:rsidRPr="001643A8" w:rsidRDefault="00665C5D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sz w:val="24"/>
          <w:szCs w:val="24"/>
          <w:lang w:val="en-US"/>
        </w:rPr>
        <w:t>Keaktifan</w:t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  <w:t>10%</w:t>
      </w:r>
    </w:p>
    <w:p w:rsidR="006B3A10" w:rsidRPr="001643A8" w:rsidRDefault="006B3A10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B3A10" w:rsidRPr="001643A8" w:rsidRDefault="006B3A10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138EE" w:rsidRPr="001643A8" w:rsidRDefault="00C138EE" w:rsidP="001643A8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sv-SE"/>
        </w:rPr>
        <w:t>Jadwal</w:t>
      </w:r>
      <w:r w:rsidRPr="001643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Perkuliahan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2869"/>
        <w:gridCol w:w="1509"/>
        <w:gridCol w:w="3621"/>
      </w:tblGrid>
      <w:tr w:rsidR="00372CA9" w:rsidRPr="001643A8" w:rsidTr="002D4079">
        <w:trPr>
          <w:tblHeader/>
        </w:trPr>
        <w:tc>
          <w:tcPr>
            <w:tcW w:w="644" w:type="pct"/>
            <w:shd w:val="clear" w:color="auto" w:fill="D9D9D9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Pertemuan ke:</w:t>
            </w:r>
          </w:p>
        </w:tc>
        <w:tc>
          <w:tcPr>
            <w:tcW w:w="1487" w:type="pct"/>
            <w:shd w:val="clear" w:color="auto" w:fill="D9D9D9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Topik Bahasan</w:t>
            </w:r>
          </w:p>
        </w:tc>
        <w:tc>
          <w:tcPr>
            <w:tcW w:w="863" w:type="pct"/>
            <w:shd w:val="clear" w:color="auto" w:fill="D9D9D9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2005" w:type="pct"/>
            <w:shd w:val="clear" w:color="auto" w:fill="D9D9D9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Bacaan/Bab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Ruang Lingkup Dan Perkembangan Ilmu Ekonomi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Permintaan dan Penawaran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Teori Elastisitas (Permintaan Dan Penawaran)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Teori Permintaan Konsumen,Pendekatan Utility Dan Teori Kepuasan Sama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Teori Produksi Dan Kegiatan Perusahaan Serta Biaya Produksi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Pasar Persaingan Sempurna Dan Monopoli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Struktur Pasar Persaingan  Monopolistik Dan Oligopoli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UTS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372CA9" w:rsidP="001643A8">
            <w:pPr>
              <w:pStyle w:val="ListParagraph"/>
              <w:spacing w:after="0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Pendapatan Nasional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pStyle w:val="ListParagraph"/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Keseimbangan Pendapatan Nasional Perekonomian Dua,Tiga Sektor Dan Empat Sektor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Perkembangan Uang Dan Bank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Inflasi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rPr>
          <w:trHeight w:val="350"/>
        </w:trPr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Pengangguran,Kemiskinan, Pertumbuhan Ekonomi Dan Perkembangan Ekonomi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rPr>
          <w:trHeight w:val="350"/>
        </w:trPr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</w:rPr>
              <w:t>Perdagangan Internasional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rPr>
          <w:trHeight w:val="350"/>
        </w:trPr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Indikator Fundamental Ekonomi Makro Kuat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4961C0" w:rsidP="001643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3, 4 &amp; 5</w:t>
            </w:r>
          </w:p>
        </w:tc>
      </w:tr>
      <w:tr w:rsidR="00372CA9" w:rsidRPr="001643A8" w:rsidTr="002D4079">
        <w:trPr>
          <w:trHeight w:val="350"/>
        </w:trPr>
        <w:tc>
          <w:tcPr>
            <w:tcW w:w="644" w:type="pct"/>
            <w:vAlign w:val="center"/>
          </w:tcPr>
          <w:p w:rsidR="00372CA9" w:rsidRPr="001643A8" w:rsidRDefault="00372CA9" w:rsidP="001643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3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87" w:type="pct"/>
          </w:tcPr>
          <w:p w:rsidR="00372CA9" w:rsidRPr="001643A8" w:rsidRDefault="00372CA9" w:rsidP="001643A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64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UAS</w:t>
            </w:r>
          </w:p>
        </w:tc>
        <w:tc>
          <w:tcPr>
            <w:tcW w:w="863" w:type="pct"/>
          </w:tcPr>
          <w:p w:rsidR="00372CA9" w:rsidRPr="001643A8" w:rsidRDefault="00372CA9" w:rsidP="001643A8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pct"/>
          </w:tcPr>
          <w:p w:rsidR="00372CA9" w:rsidRPr="001643A8" w:rsidRDefault="00372CA9" w:rsidP="001643A8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38EE" w:rsidRPr="001643A8" w:rsidRDefault="00C138EE" w:rsidP="001643A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2CA9" w:rsidRPr="001643A8" w:rsidRDefault="00372CA9" w:rsidP="001643A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b/>
          <w:sz w:val="24"/>
          <w:szCs w:val="24"/>
          <w:lang w:val="en-US"/>
        </w:rPr>
        <w:t>10. Tambahan</w:t>
      </w:r>
    </w:p>
    <w:p w:rsidR="00372CA9" w:rsidRPr="001643A8" w:rsidRDefault="00372CA9" w:rsidP="001643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sz w:val="24"/>
          <w:szCs w:val="24"/>
          <w:lang w:val="en-US"/>
        </w:rPr>
        <w:t>a. Jika terdapat jadwal bentrok dengan hari libur atau hal lainnya, ketua kelas akan dihubungi untuk menentukan jadwal pengganti.</w:t>
      </w:r>
    </w:p>
    <w:p w:rsidR="00372CA9" w:rsidRPr="001643A8" w:rsidRDefault="00372CA9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  <w:t>Bandung,   Agustus 2017</w:t>
      </w:r>
    </w:p>
    <w:p w:rsidR="00372CA9" w:rsidRPr="001643A8" w:rsidRDefault="00372CA9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43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Dosen Pengampu</w:t>
      </w:r>
    </w:p>
    <w:p w:rsidR="00372CA9" w:rsidRPr="001643A8" w:rsidRDefault="00372CA9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2CA9" w:rsidRPr="001643A8" w:rsidRDefault="00372CA9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2CA9" w:rsidRPr="001643A8" w:rsidRDefault="00372CA9" w:rsidP="001643A8">
      <w:pPr>
        <w:spacing w:after="0"/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643A8">
        <w:rPr>
          <w:rFonts w:ascii="Times New Roman" w:hAnsi="Times New Roman" w:cs="Times New Roman"/>
          <w:sz w:val="24"/>
          <w:szCs w:val="24"/>
          <w:lang w:val="en-US"/>
        </w:rPr>
        <w:lastRenderedPageBreak/>
        <w:t>Aditia Sovia Pramudita, ST., MBA</w:t>
      </w:r>
    </w:p>
    <w:p w:rsidR="00A525C2" w:rsidRPr="001643A8" w:rsidRDefault="00A525C2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525C2" w:rsidRPr="001643A8" w:rsidRDefault="00A525C2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</w:p>
    <w:p w:rsidR="00A525C2" w:rsidRPr="001643A8" w:rsidRDefault="00E82F7A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  <w:r w:rsidR="00A525C2" w:rsidRPr="001643A8">
        <w:rPr>
          <w:rFonts w:ascii="Times New Roman" w:hAnsi="Times New Roman" w:cs="Times New Roman"/>
          <w:sz w:val="24"/>
          <w:szCs w:val="24"/>
        </w:rPr>
        <w:tab/>
      </w:r>
      <w:r w:rsidR="00A525C2" w:rsidRPr="001643A8">
        <w:rPr>
          <w:rFonts w:ascii="Times New Roman" w:hAnsi="Times New Roman" w:cs="Times New Roman"/>
          <w:sz w:val="24"/>
          <w:szCs w:val="24"/>
        </w:rPr>
        <w:tab/>
      </w:r>
      <w:r w:rsidR="00A525C2" w:rsidRPr="001643A8">
        <w:rPr>
          <w:rFonts w:ascii="Times New Roman" w:hAnsi="Times New Roman" w:cs="Times New Roman"/>
          <w:sz w:val="24"/>
          <w:szCs w:val="24"/>
        </w:rPr>
        <w:tab/>
      </w:r>
      <w:r w:rsidR="00A525C2" w:rsidRPr="001643A8">
        <w:rPr>
          <w:rFonts w:ascii="Times New Roman" w:hAnsi="Times New Roman" w:cs="Times New Roman"/>
          <w:sz w:val="24"/>
          <w:szCs w:val="24"/>
        </w:rPr>
        <w:tab/>
      </w:r>
      <w:r w:rsidR="00A525C2" w:rsidRPr="001643A8">
        <w:rPr>
          <w:rFonts w:ascii="Times New Roman" w:hAnsi="Times New Roman" w:cs="Times New Roman"/>
          <w:sz w:val="24"/>
          <w:szCs w:val="24"/>
        </w:rPr>
        <w:tab/>
      </w:r>
      <w:r w:rsidR="00A525C2" w:rsidRPr="001643A8">
        <w:rPr>
          <w:rFonts w:ascii="Times New Roman" w:hAnsi="Times New Roman" w:cs="Times New Roman"/>
          <w:sz w:val="24"/>
          <w:szCs w:val="24"/>
        </w:rPr>
        <w:tab/>
      </w:r>
      <w:r w:rsidR="00A525C2" w:rsidRPr="001643A8">
        <w:rPr>
          <w:rFonts w:ascii="Times New Roman" w:hAnsi="Times New Roman" w:cs="Times New Roman"/>
          <w:sz w:val="24"/>
          <w:szCs w:val="24"/>
        </w:rPr>
        <w:tab/>
      </w:r>
      <w:r w:rsidR="00A525C2" w:rsidRPr="001643A8">
        <w:rPr>
          <w:rFonts w:ascii="Times New Roman" w:hAnsi="Times New Roman" w:cs="Times New Roman"/>
          <w:sz w:val="24"/>
          <w:szCs w:val="24"/>
        </w:rPr>
        <w:tab/>
      </w:r>
    </w:p>
    <w:p w:rsidR="00A525C2" w:rsidRPr="001643A8" w:rsidRDefault="00A525C2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ab/>
      </w:r>
    </w:p>
    <w:p w:rsidR="00A525C2" w:rsidRPr="001643A8" w:rsidRDefault="00A525C2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525C2" w:rsidRPr="001643A8" w:rsidRDefault="00A525C2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525C2" w:rsidRPr="001643A8" w:rsidRDefault="00A525C2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ab/>
      </w:r>
      <w:r w:rsidRPr="001643A8">
        <w:rPr>
          <w:rFonts w:ascii="Times New Roman" w:hAnsi="Times New Roman" w:cs="Times New Roman"/>
          <w:sz w:val="24"/>
          <w:szCs w:val="24"/>
        </w:rPr>
        <w:tab/>
      </w:r>
    </w:p>
    <w:p w:rsidR="00A525C2" w:rsidRPr="001643A8" w:rsidRDefault="00A525C2" w:rsidP="001643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643A8">
        <w:rPr>
          <w:rFonts w:ascii="Times New Roman" w:hAnsi="Times New Roman" w:cs="Times New Roman"/>
          <w:sz w:val="24"/>
          <w:szCs w:val="24"/>
        </w:rPr>
        <w:tab/>
      </w:r>
    </w:p>
    <w:sectPr w:rsidR="00A525C2" w:rsidRPr="001643A8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D1A" w:rsidRDefault="00FA2D1A" w:rsidP="00F0211C">
      <w:pPr>
        <w:spacing w:after="0" w:line="240" w:lineRule="auto"/>
      </w:pPr>
      <w:r>
        <w:separator/>
      </w:r>
    </w:p>
  </w:endnote>
  <w:endnote w:type="continuationSeparator" w:id="0">
    <w:p w:rsidR="00FA2D1A" w:rsidRDefault="00FA2D1A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D1A" w:rsidRDefault="00FA2D1A" w:rsidP="00F0211C">
      <w:pPr>
        <w:spacing w:after="0" w:line="240" w:lineRule="auto"/>
      </w:pPr>
      <w:r>
        <w:separator/>
      </w:r>
    </w:p>
  </w:footnote>
  <w:footnote w:type="continuationSeparator" w:id="0">
    <w:p w:rsidR="00FA2D1A" w:rsidRDefault="00FA2D1A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48D"/>
    <w:multiLevelType w:val="hybridMultilevel"/>
    <w:tmpl w:val="1C3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00B56"/>
    <w:multiLevelType w:val="hybridMultilevel"/>
    <w:tmpl w:val="80968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B4613"/>
    <w:multiLevelType w:val="hybridMultilevel"/>
    <w:tmpl w:val="1D4A06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15C34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6C4E91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03F"/>
    <w:multiLevelType w:val="hybridMultilevel"/>
    <w:tmpl w:val="F4503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428B4"/>
    <w:multiLevelType w:val="hybridMultilevel"/>
    <w:tmpl w:val="8A148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47BB3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32485D"/>
    <w:multiLevelType w:val="hybridMultilevel"/>
    <w:tmpl w:val="965CF612"/>
    <w:lvl w:ilvl="0" w:tplc="5798C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425FBE"/>
    <w:multiLevelType w:val="hybridMultilevel"/>
    <w:tmpl w:val="633EA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132E83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DC009F"/>
    <w:multiLevelType w:val="hybridMultilevel"/>
    <w:tmpl w:val="19D2FE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120E5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C27093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AC1BA2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CE2C07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EB0DD9"/>
    <w:multiLevelType w:val="hybridMultilevel"/>
    <w:tmpl w:val="19D2FE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E5CDA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092938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5E33DF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877EA7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EC37F4"/>
    <w:multiLevelType w:val="hybridMultilevel"/>
    <w:tmpl w:val="5AFE5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2B0CE3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182E8A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17"/>
  </w:num>
  <w:num w:numId="9">
    <w:abstractNumId w:val="0"/>
  </w:num>
  <w:num w:numId="10">
    <w:abstractNumId w:val="16"/>
  </w:num>
  <w:num w:numId="11">
    <w:abstractNumId w:val="24"/>
  </w:num>
  <w:num w:numId="12">
    <w:abstractNumId w:val="22"/>
  </w:num>
  <w:num w:numId="13">
    <w:abstractNumId w:val="13"/>
  </w:num>
  <w:num w:numId="14">
    <w:abstractNumId w:val="2"/>
  </w:num>
  <w:num w:numId="15">
    <w:abstractNumId w:val="3"/>
  </w:num>
  <w:num w:numId="16">
    <w:abstractNumId w:val="4"/>
  </w:num>
  <w:num w:numId="17">
    <w:abstractNumId w:val="18"/>
  </w:num>
  <w:num w:numId="18">
    <w:abstractNumId w:val="23"/>
  </w:num>
  <w:num w:numId="19">
    <w:abstractNumId w:val="15"/>
  </w:num>
  <w:num w:numId="20">
    <w:abstractNumId w:val="7"/>
  </w:num>
  <w:num w:numId="21">
    <w:abstractNumId w:val="21"/>
  </w:num>
  <w:num w:numId="22">
    <w:abstractNumId w:val="19"/>
  </w:num>
  <w:num w:numId="23">
    <w:abstractNumId w:val="11"/>
  </w:num>
  <w:num w:numId="24">
    <w:abstractNumId w:val="14"/>
  </w:num>
  <w:num w:numId="2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15ECF"/>
    <w:rsid w:val="0002430E"/>
    <w:rsid w:val="00046DA7"/>
    <w:rsid w:val="000520D0"/>
    <w:rsid w:val="000538EE"/>
    <w:rsid w:val="0005655D"/>
    <w:rsid w:val="00061699"/>
    <w:rsid w:val="00064F6A"/>
    <w:rsid w:val="00076A03"/>
    <w:rsid w:val="00086E26"/>
    <w:rsid w:val="00091A90"/>
    <w:rsid w:val="000A1336"/>
    <w:rsid w:val="000D4112"/>
    <w:rsid w:val="0010104F"/>
    <w:rsid w:val="00112902"/>
    <w:rsid w:val="0012030F"/>
    <w:rsid w:val="001332F1"/>
    <w:rsid w:val="001643A8"/>
    <w:rsid w:val="00167F82"/>
    <w:rsid w:val="001811AD"/>
    <w:rsid w:val="00190F57"/>
    <w:rsid w:val="00193D31"/>
    <w:rsid w:val="001A4EA8"/>
    <w:rsid w:val="001D195B"/>
    <w:rsid w:val="001D48CA"/>
    <w:rsid w:val="00224CBC"/>
    <w:rsid w:val="00224FEA"/>
    <w:rsid w:val="00235AE6"/>
    <w:rsid w:val="00246EE5"/>
    <w:rsid w:val="00265FC7"/>
    <w:rsid w:val="00267524"/>
    <w:rsid w:val="0027119D"/>
    <w:rsid w:val="002B6543"/>
    <w:rsid w:val="002C1142"/>
    <w:rsid w:val="002E1AB0"/>
    <w:rsid w:val="002F28F1"/>
    <w:rsid w:val="002F306D"/>
    <w:rsid w:val="002F4AA6"/>
    <w:rsid w:val="003008DD"/>
    <w:rsid w:val="003009D7"/>
    <w:rsid w:val="00305BD7"/>
    <w:rsid w:val="003146B7"/>
    <w:rsid w:val="003234FE"/>
    <w:rsid w:val="0034125E"/>
    <w:rsid w:val="00355943"/>
    <w:rsid w:val="00362AB7"/>
    <w:rsid w:val="00372CA9"/>
    <w:rsid w:val="00376E0D"/>
    <w:rsid w:val="003804B3"/>
    <w:rsid w:val="00382EDB"/>
    <w:rsid w:val="00387FEE"/>
    <w:rsid w:val="003966B6"/>
    <w:rsid w:val="0039753A"/>
    <w:rsid w:val="003A5926"/>
    <w:rsid w:val="003C1B11"/>
    <w:rsid w:val="003D0BD4"/>
    <w:rsid w:val="003E2655"/>
    <w:rsid w:val="003F5FAE"/>
    <w:rsid w:val="003F6F88"/>
    <w:rsid w:val="00403F63"/>
    <w:rsid w:val="00407220"/>
    <w:rsid w:val="00407D1C"/>
    <w:rsid w:val="00430261"/>
    <w:rsid w:val="004348B9"/>
    <w:rsid w:val="0044649C"/>
    <w:rsid w:val="0044747D"/>
    <w:rsid w:val="00461315"/>
    <w:rsid w:val="00461598"/>
    <w:rsid w:val="004637F1"/>
    <w:rsid w:val="00484B97"/>
    <w:rsid w:val="00495684"/>
    <w:rsid w:val="004961C0"/>
    <w:rsid w:val="004A0F6C"/>
    <w:rsid w:val="004A6015"/>
    <w:rsid w:val="004B1A15"/>
    <w:rsid w:val="004D2C81"/>
    <w:rsid w:val="004F200B"/>
    <w:rsid w:val="00502B5D"/>
    <w:rsid w:val="00502FFD"/>
    <w:rsid w:val="00520D77"/>
    <w:rsid w:val="00534301"/>
    <w:rsid w:val="0057787A"/>
    <w:rsid w:val="005974F6"/>
    <w:rsid w:val="005A2CD0"/>
    <w:rsid w:val="005A39D4"/>
    <w:rsid w:val="005A72B3"/>
    <w:rsid w:val="005B1EA7"/>
    <w:rsid w:val="005B4456"/>
    <w:rsid w:val="005D1833"/>
    <w:rsid w:val="005F7367"/>
    <w:rsid w:val="006068F6"/>
    <w:rsid w:val="006127FF"/>
    <w:rsid w:val="00617227"/>
    <w:rsid w:val="006224D4"/>
    <w:rsid w:val="00635BF2"/>
    <w:rsid w:val="006525C0"/>
    <w:rsid w:val="00654426"/>
    <w:rsid w:val="00656409"/>
    <w:rsid w:val="00665C5D"/>
    <w:rsid w:val="0068073F"/>
    <w:rsid w:val="0069750C"/>
    <w:rsid w:val="006B3A10"/>
    <w:rsid w:val="006B6B7F"/>
    <w:rsid w:val="006D2050"/>
    <w:rsid w:val="006D6162"/>
    <w:rsid w:val="006E43CE"/>
    <w:rsid w:val="00712A59"/>
    <w:rsid w:val="007477AB"/>
    <w:rsid w:val="0076470F"/>
    <w:rsid w:val="007705B0"/>
    <w:rsid w:val="00783050"/>
    <w:rsid w:val="00783C55"/>
    <w:rsid w:val="007959ED"/>
    <w:rsid w:val="007A28E1"/>
    <w:rsid w:val="007B431A"/>
    <w:rsid w:val="007E0667"/>
    <w:rsid w:val="007E139A"/>
    <w:rsid w:val="00830456"/>
    <w:rsid w:val="00844A8E"/>
    <w:rsid w:val="0084762F"/>
    <w:rsid w:val="00853E10"/>
    <w:rsid w:val="0086258F"/>
    <w:rsid w:val="00866FD8"/>
    <w:rsid w:val="00897844"/>
    <w:rsid w:val="008A4981"/>
    <w:rsid w:val="008A7840"/>
    <w:rsid w:val="008B176C"/>
    <w:rsid w:val="008B2354"/>
    <w:rsid w:val="008C65A6"/>
    <w:rsid w:val="008D72A6"/>
    <w:rsid w:val="008F507E"/>
    <w:rsid w:val="0090485F"/>
    <w:rsid w:val="0091374B"/>
    <w:rsid w:val="0091695E"/>
    <w:rsid w:val="00931057"/>
    <w:rsid w:val="00932180"/>
    <w:rsid w:val="009333F5"/>
    <w:rsid w:val="009507A9"/>
    <w:rsid w:val="00951405"/>
    <w:rsid w:val="00954607"/>
    <w:rsid w:val="0095769B"/>
    <w:rsid w:val="00976248"/>
    <w:rsid w:val="00980F1F"/>
    <w:rsid w:val="00981910"/>
    <w:rsid w:val="00982086"/>
    <w:rsid w:val="009904E8"/>
    <w:rsid w:val="009B1AE8"/>
    <w:rsid w:val="009B295F"/>
    <w:rsid w:val="009B645F"/>
    <w:rsid w:val="009D7692"/>
    <w:rsid w:val="009E4251"/>
    <w:rsid w:val="009E6FA8"/>
    <w:rsid w:val="00A05593"/>
    <w:rsid w:val="00A15FB9"/>
    <w:rsid w:val="00A33FE5"/>
    <w:rsid w:val="00A359F4"/>
    <w:rsid w:val="00A525C2"/>
    <w:rsid w:val="00A5528F"/>
    <w:rsid w:val="00A70964"/>
    <w:rsid w:val="00A76CF8"/>
    <w:rsid w:val="00A81B52"/>
    <w:rsid w:val="00A945F1"/>
    <w:rsid w:val="00A96BB7"/>
    <w:rsid w:val="00AD49AE"/>
    <w:rsid w:val="00AE278F"/>
    <w:rsid w:val="00B17DC4"/>
    <w:rsid w:val="00B24591"/>
    <w:rsid w:val="00B30CFA"/>
    <w:rsid w:val="00B31B42"/>
    <w:rsid w:val="00B33D1B"/>
    <w:rsid w:val="00B4125C"/>
    <w:rsid w:val="00B554F2"/>
    <w:rsid w:val="00B57518"/>
    <w:rsid w:val="00B751FC"/>
    <w:rsid w:val="00B81CCB"/>
    <w:rsid w:val="00B968CF"/>
    <w:rsid w:val="00B97681"/>
    <w:rsid w:val="00BA54B3"/>
    <w:rsid w:val="00BC1BE9"/>
    <w:rsid w:val="00BE2DDC"/>
    <w:rsid w:val="00BF31E3"/>
    <w:rsid w:val="00BF52F7"/>
    <w:rsid w:val="00C03728"/>
    <w:rsid w:val="00C10E6A"/>
    <w:rsid w:val="00C138EE"/>
    <w:rsid w:val="00C250CF"/>
    <w:rsid w:val="00C519AB"/>
    <w:rsid w:val="00C57981"/>
    <w:rsid w:val="00C60C77"/>
    <w:rsid w:val="00C61DFD"/>
    <w:rsid w:val="00C66F87"/>
    <w:rsid w:val="00C86E34"/>
    <w:rsid w:val="00C923DE"/>
    <w:rsid w:val="00C93140"/>
    <w:rsid w:val="00C94336"/>
    <w:rsid w:val="00CA655A"/>
    <w:rsid w:val="00CC1B04"/>
    <w:rsid w:val="00CC549D"/>
    <w:rsid w:val="00CC6BD7"/>
    <w:rsid w:val="00CD623E"/>
    <w:rsid w:val="00D5280D"/>
    <w:rsid w:val="00D75549"/>
    <w:rsid w:val="00D83E79"/>
    <w:rsid w:val="00DA318B"/>
    <w:rsid w:val="00DA435F"/>
    <w:rsid w:val="00DB59CC"/>
    <w:rsid w:val="00DB62B1"/>
    <w:rsid w:val="00DC28F3"/>
    <w:rsid w:val="00DD6CF5"/>
    <w:rsid w:val="00DE0DD9"/>
    <w:rsid w:val="00DE6601"/>
    <w:rsid w:val="00E0575A"/>
    <w:rsid w:val="00E17A61"/>
    <w:rsid w:val="00E21F7E"/>
    <w:rsid w:val="00E31360"/>
    <w:rsid w:val="00E454D0"/>
    <w:rsid w:val="00E50918"/>
    <w:rsid w:val="00E56E4E"/>
    <w:rsid w:val="00E57800"/>
    <w:rsid w:val="00E73B79"/>
    <w:rsid w:val="00E74926"/>
    <w:rsid w:val="00E758EE"/>
    <w:rsid w:val="00E822FF"/>
    <w:rsid w:val="00E82F7A"/>
    <w:rsid w:val="00E846B8"/>
    <w:rsid w:val="00E9026A"/>
    <w:rsid w:val="00E95AEC"/>
    <w:rsid w:val="00EA53F3"/>
    <w:rsid w:val="00EB3509"/>
    <w:rsid w:val="00ED4FD1"/>
    <w:rsid w:val="00ED526E"/>
    <w:rsid w:val="00EE0A47"/>
    <w:rsid w:val="00EE4976"/>
    <w:rsid w:val="00EF6D7E"/>
    <w:rsid w:val="00F0211C"/>
    <w:rsid w:val="00F060E0"/>
    <w:rsid w:val="00F06A5A"/>
    <w:rsid w:val="00F078EE"/>
    <w:rsid w:val="00F10ADB"/>
    <w:rsid w:val="00F141BA"/>
    <w:rsid w:val="00F37184"/>
    <w:rsid w:val="00F377C1"/>
    <w:rsid w:val="00F54AD6"/>
    <w:rsid w:val="00F657C1"/>
    <w:rsid w:val="00F71A39"/>
    <w:rsid w:val="00F95FA3"/>
    <w:rsid w:val="00FA2D1A"/>
    <w:rsid w:val="00FA4F84"/>
    <w:rsid w:val="00FA759E"/>
    <w:rsid w:val="00FB335D"/>
    <w:rsid w:val="00FC5E87"/>
    <w:rsid w:val="00FC7E23"/>
    <w:rsid w:val="00FE1AA8"/>
    <w:rsid w:val="00FF7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372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37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cukipret</dc:creator>
  <cp:lastModifiedBy>cukipret</cp:lastModifiedBy>
  <cp:revision>55</cp:revision>
  <cp:lastPrinted>2016-01-14T03:54:00Z</cp:lastPrinted>
  <dcterms:created xsi:type="dcterms:W3CDTF">2016-01-12T02:49:00Z</dcterms:created>
  <dcterms:modified xsi:type="dcterms:W3CDTF">2017-08-26T12:33:00Z</dcterms:modified>
</cp:coreProperties>
</file>