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67AAC" w14:paraId="70267B43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02A8D13C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bookmarkStart w:id="0" w:name="_Hlk102860649"/>
            <w:bookmarkStart w:id="1" w:name="_Hlk102860598"/>
            <w:r w:rsidRPr="001E69DB">
              <w:rPr>
                <w:rFonts w:ascii="Calibri" w:eastAsia="Calibri" w:hAnsi="Calibri" w:cs="Times New Roman"/>
              </w:rPr>
              <w:br w:type="page"/>
            </w:r>
            <w:r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0C849411" wp14:editId="55310FF0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16F9E46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5217B51A" w14:textId="77777777" w:rsidR="00967AAC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28B96D6" w14:textId="0EC43EF0" w:rsidR="00967AAC" w:rsidRPr="001E69DB" w:rsidRDefault="00511B47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967AAC" w14:paraId="1807F202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F53AC5C" w14:textId="77777777" w:rsidR="00967AAC" w:rsidRPr="00904F9F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04F9F" w14:paraId="46EDF57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3DBED21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724B985" w14:textId="4119BE54" w:rsidR="00904F9F" w:rsidRPr="00904F9F" w:rsidRDefault="008023E0" w:rsidP="00511B4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AUDITING</w:t>
            </w:r>
          </w:p>
        </w:tc>
      </w:tr>
      <w:tr w:rsidR="009617C4" w14:paraId="6546B69B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1EDA686" w14:textId="77777777" w:rsidR="009617C4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1A3E8C" w14:textId="01E739C3" w:rsidR="009617C4" w:rsidRPr="00904F9F" w:rsidRDefault="00736B6B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736B6B">
              <w:rPr>
                <w:rFonts w:eastAsia="Times New Roman" w:cstheme="minorHAnsi"/>
                <w:b/>
              </w:rPr>
              <w:t>AK 31114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ADE287F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7C46D5A" w14:textId="42970FC2" w:rsidR="009617C4" w:rsidRPr="00904F9F" w:rsidRDefault="00706741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5A3C7AC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2FF13E" w14:textId="6D1EF08C" w:rsidR="009617C4" w:rsidRPr="00904F9F" w:rsidRDefault="00511B4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</w:t>
            </w:r>
            <w:r w:rsidR="00736B6B">
              <w:rPr>
                <w:rFonts w:eastAsia="Times New Roman" w:cstheme="minorHAnsi"/>
                <w:b/>
              </w:rPr>
              <w:t>V</w:t>
            </w:r>
          </w:p>
        </w:tc>
      </w:tr>
      <w:tr w:rsidR="00904F9F" w14:paraId="7DA4489B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4D84567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7EB6C3D" w14:textId="55AB5CE2" w:rsidR="00904F9F" w:rsidRPr="00904F9F" w:rsidRDefault="007475E7" w:rsidP="007475E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</w:t>
            </w:r>
            <w:r w:rsidR="00A57BA8">
              <w:rPr>
                <w:rFonts w:eastAsia="Times New Roman" w:cstheme="minorHAnsi"/>
                <w:b/>
              </w:rPr>
              <w:t>,2,3,4,5,6 dan 7</w:t>
            </w:r>
          </w:p>
        </w:tc>
      </w:tr>
      <w:bookmarkEnd w:id="0"/>
    </w:tbl>
    <w:p w14:paraId="22826A75" w14:textId="77777777" w:rsidR="009617C4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9F" w14:paraId="68D65502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03ABFA2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bookmarkStart w:id="2" w:name="_Hlk102860686"/>
            <w:r>
              <w:rPr>
                <w:rFonts w:eastAsia="Times New Roman" w:cstheme="minorHAnsi"/>
                <w:b/>
              </w:rPr>
              <w:t>BENTUK TUGAS</w:t>
            </w:r>
          </w:p>
        </w:tc>
      </w:tr>
      <w:tr w:rsidR="00967AAC" w14:paraId="5E2EFC59" w14:textId="77777777" w:rsidTr="00967AAC">
        <w:tc>
          <w:tcPr>
            <w:tcW w:w="9350" w:type="dxa"/>
            <w:shd w:val="clear" w:color="auto" w:fill="auto"/>
            <w:vAlign w:val="center"/>
          </w:tcPr>
          <w:p w14:paraId="01881F8C" w14:textId="08C3D346" w:rsidR="00967AAC" w:rsidRPr="000A1F03" w:rsidRDefault="005A115A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5A115A">
              <w:rPr>
                <w:rFonts w:eastAsia="Times New Roman" w:cstheme="minorHAnsi"/>
              </w:rPr>
              <w:t>Tugas</w:t>
            </w:r>
            <w:proofErr w:type="spellEnd"/>
            <w:r w:rsidRPr="005A115A">
              <w:rPr>
                <w:rFonts w:eastAsia="Times New Roman" w:cstheme="minorHAnsi"/>
              </w:rPr>
              <w:t xml:space="preserve"> </w:t>
            </w:r>
            <w:proofErr w:type="spellStart"/>
            <w:r w:rsidRPr="005A115A">
              <w:rPr>
                <w:rFonts w:eastAsia="Times New Roman" w:cstheme="minorHAnsi"/>
              </w:rPr>
              <w:t>bersifat</w:t>
            </w:r>
            <w:proofErr w:type="spellEnd"/>
            <w:r w:rsidRPr="005A115A"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essai</w:t>
            </w:r>
            <w:proofErr w:type="spellEnd"/>
            <w:r>
              <w:rPr>
                <w:rFonts w:eastAsia="Times New Roman" w:cstheme="minorHAnsi"/>
              </w:rPr>
              <w:t xml:space="preserve"> dan problem solving</w:t>
            </w:r>
            <w:r w:rsidRPr="005A115A">
              <w:rPr>
                <w:rFonts w:eastAsia="Times New Roman" w:cstheme="minorHAnsi"/>
              </w:rPr>
              <w:t xml:space="preserve"> </w:t>
            </w:r>
          </w:p>
        </w:tc>
      </w:tr>
      <w:tr w:rsidR="00967AAC" w14:paraId="007560CB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B93CEE7" w14:textId="77777777" w:rsidR="00967AAC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TUJUAN</w:t>
            </w:r>
            <w:r w:rsidR="00904F9F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967AAC" w14:paraId="03F1E46E" w14:textId="77777777" w:rsidTr="00967AAC">
        <w:tc>
          <w:tcPr>
            <w:tcW w:w="9350" w:type="dxa"/>
            <w:shd w:val="clear" w:color="auto" w:fill="auto"/>
            <w:vAlign w:val="center"/>
          </w:tcPr>
          <w:p w14:paraId="320EFC4D" w14:textId="3789E346" w:rsidR="00967AAC" w:rsidRPr="00AE40C0" w:rsidRDefault="007475E7" w:rsidP="009746AD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Mengukur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tingkat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pemahaman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r w:rsidR="009746AD" w:rsidRPr="00AE40C0">
              <w:rPr>
                <w:rFonts w:ascii="Times New Roman" w:eastAsia="Times New Roman" w:hAnsi="Times New Roman" w:cs="Times New Roman"/>
              </w:rPr>
              <w:t xml:space="preserve">Gambaran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Auditin</w:t>
            </w:r>
            <w:r w:rsidR="009746AD" w:rsidRPr="00AE40C0">
              <w:rPr>
                <w:rFonts w:ascii="Times New Roman" w:eastAsia="Times New Roman" w:hAnsi="Times New Roman" w:cs="Times New Roman"/>
              </w:rPr>
              <w:t xml:space="preserve">g,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Standar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Profesional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Publik Dan Kode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Etik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Profesi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Publik</w:t>
            </w:r>
            <w:r w:rsidR="009746AD" w:rsidRPr="00AE40C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Tanggung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Jawab Hukum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Publik</w:t>
            </w:r>
            <w:r w:rsidR="009746AD" w:rsidRPr="00AE40C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Publik</w:t>
            </w:r>
            <w:r w:rsidR="009746AD" w:rsidRPr="00AE40C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Pengendalian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Intern (Internal Control)</w:t>
            </w:r>
            <w:r w:rsidR="009746AD" w:rsidRPr="00AE40C0">
              <w:rPr>
                <w:rFonts w:ascii="Times New Roman" w:eastAsia="Times New Roman" w:hAnsi="Times New Roman" w:cs="Times New Roman"/>
              </w:rPr>
              <w:t xml:space="preserve">, </w:t>
            </w:r>
            <w:r w:rsidR="009746AD" w:rsidRPr="00AE40C0"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Transaksi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(Test </w:t>
            </w:r>
            <w:proofErr w:type="gramStart"/>
            <w:r w:rsidR="009746AD" w:rsidRPr="00AE40C0">
              <w:rPr>
                <w:rFonts w:ascii="Times New Roman" w:eastAsia="Times New Roman" w:hAnsi="Times New Roman" w:cs="Times New Roman"/>
              </w:rPr>
              <w:t>Of</w:t>
            </w:r>
            <w:proofErr w:type="gram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Recorded Transaction)</w:t>
            </w:r>
            <w:r w:rsidR="009746AD" w:rsidRPr="00AE40C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Kertas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Kerja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Pemeriksaan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(Audit Working Papers)</w:t>
            </w:r>
          </w:p>
        </w:tc>
      </w:tr>
      <w:tr w:rsidR="00904F9F" w14:paraId="10F0C3F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1D4EF64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904F9F" w14:paraId="5D1C4E5A" w14:textId="77777777" w:rsidTr="00967AAC">
        <w:tc>
          <w:tcPr>
            <w:tcW w:w="9350" w:type="dxa"/>
            <w:shd w:val="clear" w:color="auto" w:fill="auto"/>
            <w:vAlign w:val="center"/>
          </w:tcPr>
          <w:p w14:paraId="7F9A4A2B" w14:textId="329EB6B9" w:rsidR="00904F9F" w:rsidRPr="00AE40C0" w:rsidRDefault="00501073" w:rsidP="005A115A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teori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dan problem solving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Gambaran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Auditing,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Standar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Profesional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Publik Dan Kode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Etik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Profesi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Publik,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Tanggung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Jawab Hukum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Publik,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Publik,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Pengendalian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Intern (Internal Control), Test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Transaksi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(Test </w:t>
            </w:r>
            <w:proofErr w:type="gramStart"/>
            <w:r w:rsidR="00AE40C0" w:rsidRPr="00AE40C0">
              <w:rPr>
                <w:rFonts w:ascii="Times New Roman" w:eastAsia="Times New Roman" w:hAnsi="Times New Roman" w:cs="Times New Roman"/>
              </w:rPr>
              <w:t>Of</w:t>
            </w:r>
            <w:proofErr w:type="gram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Recorded Transaction),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Kertas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Kerja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(Audit Working Papers)</w:t>
            </w:r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4F9F" w14:paraId="1253B24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1F6C0EB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904F9F" w14:paraId="58C9D96D" w14:textId="77777777" w:rsidTr="00967AAC">
        <w:tc>
          <w:tcPr>
            <w:tcW w:w="9350" w:type="dxa"/>
            <w:shd w:val="clear" w:color="auto" w:fill="auto"/>
            <w:vAlign w:val="center"/>
          </w:tcPr>
          <w:p w14:paraId="04013124" w14:textId="77777777" w:rsidR="004843FD" w:rsidRPr="004843FD" w:rsidRDefault="007475E7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843FD">
              <w:rPr>
                <w:rFonts w:eastAsia="Times New Roman" w:cstheme="minorHAnsi"/>
              </w:rPr>
              <w:t>Tugas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dikerjakan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secara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mandiri</w:t>
            </w:r>
            <w:proofErr w:type="spellEnd"/>
            <w:r w:rsidR="005A115A" w:rsidRPr="004843FD">
              <w:rPr>
                <w:rFonts w:eastAsia="Times New Roman" w:cstheme="minorHAnsi"/>
              </w:rPr>
              <w:t xml:space="preserve"> </w:t>
            </w:r>
          </w:p>
          <w:p w14:paraId="0DAE5D3B" w14:textId="77777777" w:rsidR="00904F9F" w:rsidRPr="004843FD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bersifat</w:t>
            </w:r>
            <w:proofErr w:type="spellEnd"/>
            <w:r w:rsidR="005A115A"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="005A115A" w:rsidRPr="004843FD">
              <w:rPr>
                <w:rFonts w:eastAsia="Times New Roman" w:cstheme="minorHAnsi"/>
              </w:rPr>
              <w:t>openbook</w:t>
            </w:r>
            <w:proofErr w:type="spellEnd"/>
          </w:p>
          <w:p w14:paraId="75A795A7" w14:textId="77777777" w:rsidR="004843FD" w:rsidRPr="004843FD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843FD">
              <w:rPr>
                <w:rFonts w:eastAsia="Times New Roman" w:cstheme="minorHAnsi"/>
              </w:rPr>
              <w:t>Tugas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dikumpulkan</w:t>
            </w:r>
            <w:proofErr w:type="spellEnd"/>
            <w:r w:rsidRPr="004843FD">
              <w:rPr>
                <w:rFonts w:eastAsia="Times New Roman" w:cstheme="minorHAnsi"/>
              </w:rPr>
              <w:t xml:space="preserve"> paling </w:t>
            </w:r>
            <w:proofErr w:type="spellStart"/>
            <w:r w:rsidRPr="004843FD">
              <w:rPr>
                <w:rFonts w:eastAsia="Times New Roman" w:cstheme="minorHAnsi"/>
              </w:rPr>
              <w:t>lambat</w:t>
            </w:r>
            <w:proofErr w:type="spellEnd"/>
            <w:r w:rsidRPr="004843FD">
              <w:rPr>
                <w:rFonts w:eastAsia="Times New Roman" w:cstheme="minorHAnsi"/>
              </w:rPr>
              <w:t xml:space="preserve"> 4 </w:t>
            </w:r>
            <w:proofErr w:type="spellStart"/>
            <w:r w:rsidRPr="004843FD">
              <w:rPr>
                <w:rFonts w:eastAsia="Times New Roman" w:cstheme="minorHAnsi"/>
              </w:rPr>
              <w:t>hari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setelah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tugas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diberikan</w:t>
            </w:r>
            <w:proofErr w:type="spellEnd"/>
          </w:p>
          <w:p w14:paraId="2FEAABB4" w14:textId="72A2A4F8" w:rsidR="004843FD" w:rsidRPr="004843FD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843FD">
              <w:rPr>
                <w:rFonts w:eastAsia="Times New Roman" w:cstheme="minorHAnsi"/>
              </w:rPr>
              <w:t>Tugas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harus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dikerjakan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dengan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cara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tulis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904F9F" w14:paraId="7033626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2A71DE9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904F9F" w14:paraId="389256CE" w14:textId="77777777" w:rsidTr="00967AAC">
        <w:tc>
          <w:tcPr>
            <w:tcW w:w="9350" w:type="dxa"/>
            <w:shd w:val="clear" w:color="auto" w:fill="auto"/>
            <w:vAlign w:val="center"/>
          </w:tcPr>
          <w:p w14:paraId="7E525BA2" w14:textId="6B4767B6" w:rsidR="00904F9F" w:rsidRPr="00AE40C0" w:rsidRDefault="005A115A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adanya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diharapkan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teori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dan</w:t>
            </w:r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Gambaran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Auditing,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Standar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Profesional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Publik Dan Kode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Etik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Profesi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Publik,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Tanggung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Jawab Hukum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Publik,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Akuntan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Publik,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Pengendalian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Intern (Internal Control), Test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Transaksi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(Test </w:t>
            </w:r>
            <w:proofErr w:type="gramStart"/>
            <w:r w:rsidR="00AE40C0" w:rsidRPr="00AE40C0">
              <w:rPr>
                <w:rFonts w:ascii="Times New Roman" w:eastAsia="Times New Roman" w:hAnsi="Times New Roman" w:cs="Times New Roman"/>
              </w:rPr>
              <w:t>Of</w:t>
            </w:r>
            <w:proofErr w:type="gram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Recorded Transaction),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Kertas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Kerja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(Audit Working Papers)</w:t>
            </w:r>
          </w:p>
        </w:tc>
      </w:tr>
      <w:tr w:rsidR="00904F9F" w14:paraId="137776A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18E78A" w14:textId="77777777" w:rsidR="00904F9F" w:rsidRPr="00AE40C0" w:rsidRDefault="009617C4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E40C0">
              <w:rPr>
                <w:rFonts w:ascii="Times New Roman" w:eastAsia="Times New Roman" w:hAnsi="Times New Roman" w:cs="Times New Roman"/>
                <w:b/>
              </w:rPr>
              <w:t>INDIKATOR, KRITERIA DAN BOBOT PENILAIAN</w:t>
            </w:r>
          </w:p>
        </w:tc>
      </w:tr>
      <w:tr w:rsidR="00904F9F" w14:paraId="0EC0EC06" w14:textId="77777777" w:rsidTr="00967AAC">
        <w:tc>
          <w:tcPr>
            <w:tcW w:w="9350" w:type="dxa"/>
            <w:shd w:val="clear" w:color="auto" w:fill="auto"/>
            <w:vAlign w:val="center"/>
          </w:tcPr>
          <w:p w14:paraId="7B3F5BE1" w14:textId="266F4899" w:rsidR="004843FD" w:rsidRDefault="004843FD" w:rsidP="005A115A">
            <w:pPr>
              <w:autoSpaceDE w:val="0"/>
              <w:autoSpaceDN w:val="0"/>
              <w:spacing w:before="60" w:after="60"/>
              <w:jc w:val="both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Penilaian</w:t>
            </w:r>
            <w:proofErr w:type="spellEnd"/>
            <w:r>
              <w:t xml:space="preserve"> :</w:t>
            </w:r>
            <w:proofErr w:type="gramEnd"/>
          </w:p>
          <w:p w14:paraId="71F1AE13" w14:textId="53D66E79" w:rsidR="004843FD" w:rsidRPr="00AE40C0" w:rsidRDefault="004843FD" w:rsidP="00AE40C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AE40C0">
              <w:rPr>
                <w:rFonts w:ascii="Times New Roman" w:hAnsi="Times New Roman" w:cs="Times New Roman"/>
                <w:lang w:val="id-ID"/>
              </w:rPr>
              <w:t xml:space="preserve">Ketepatan dalam pemahaman mengenai </w:t>
            </w:r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materi Gambaran Umum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Auditing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, Standar Profesional Akuntan Publik Dan Kode Etik Profesi Akuntan Publik, Tanggung Jawab Hukum Akuntan Publik, Laporan Akuntan Publik, Pengendalian Intern (Internal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Control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),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Test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Transaksi (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Test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Of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Recorded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Transaction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), Kertas Kerja Pemeriksaan (Audit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Working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Papers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)</w:t>
            </w:r>
            <w:proofErr w:type="spellStart"/>
            <w:r w:rsidRPr="00AE40C0">
              <w:rPr>
                <w:rFonts w:ascii="Times New Roman" w:hAnsi="Times New Roman" w:cs="Times New Roman"/>
              </w:rPr>
              <w:t>Kriteria</w:t>
            </w:r>
            <w:proofErr w:type="spellEnd"/>
            <w:r w:rsidRPr="00AE40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E40C0">
              <w:rPr>
                <w:rFonts w:ascii="Times New Roman" w:hAnsi="Times New Roman" w:cs="Times New Roman"/>
              </w:rPr>
              <w:t>:</w:t>
            </w:r>
          </w:p>
          <w:p w14:paraId="57730363" w14:textId="77777777" w:rsidR="004843FD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</w:p>
          <w:p w14:paraId="2DC66B22" w14:textId="77777777" w:rsidR="004843FD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  <w:p w14:paraId="4C0A3245" w14:textId="649FA139" w:rsidR="004843FD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Penyerahan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  <w:p w14:paraId="5AF8ED89" w14:textId="77777777" w:rsidR="004843FD" w:rsidRDefault="004843FD" w:rsidP="004843FD">
            <w:pPr>
              <w:pStyle w:val="ListParagraph"/>
              <w:autoSpaceDE w:val="0"/>
              <w:autoSpaceDN w:val="0"/>
              <w:spacing w:before="60" w:after="60"/>
              <w:jc w:val="both"/>
            </w:pPr>
          </w:p>
          <w:p w14:paraId="1572423D" w14:textId="77777777" w:rsidR="004843FD" w:rsidRDefault="005A115A" w:rsidP="005A115A">
            <w:pPr>
              <w:autoSpaceDE w:val="0"/>
              <w:autoSpaceDN w:val="0"/>
              <w:spacing w:before="60" w:after="60"/>
              <w:jc w:val="both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proofErr w:type="gramStart"/>
            <w:r w:rsidR="004843FD">
              <w:t>Penilaian</w:t>
            </w:r>
            <w:proofErr w:type="spellEnd"/>
            <w:r w:rsidR="004843FD">
              <w:t xml:space="preserve"> :</w:t>
            </w:r>
            <w:proofErr w:type="gramEnd"/>
          </w:p>
          <w:p w14:paraId="690F65CA" w14:textId="5745A8F3" w:rsidR="00904F9F" w:rsidRPr="000A1F03" w:rsidRDefault="004843FD" w:rsidP="005A115A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 w:rsidR="005A115A">
              <w:t>nilai</w:t>
            </w:r>
            <w:proofErr w:type="spellEnd"/>
            <w:r w:rsidR="005A115A">
              <w:t xml:space="preserve"> yang </w:t>
            </w:r>
            <w:proofErr w:type="spellStart"/>
            <w:r w:rsidR="005A115A">
              <w:t>digunakan</w:t>
            </w:r>
            <w:proofErr w:type="spellEnd"/>
            <w:r w:rsidR="005A115A">
              <w:t xml:space="preserve"> </w:t>
            </w:r>
            <w:proofErr w:type="spellStart"/>
            <w:r w:rsidR="005A115A">
              <w:t>adalah</w:t>
            </w:r>
            <w:proofErr w:type="spellEnd"/>
            <w:r w:rsidR="005A115A">
              <w:t xml:space="preserve"> 10-100 </w:t>
            </w:r>
            <w:proofErr w:type="spellStart"/>
            <w:r w:rsidR="005A115A">
              <w:t>dengan</w:t>
            </w:r>
            <w:proofErr w:type="spellEnd"/>
            <w:r w:rsidR="005A115A">
              <w:t xml:space="preserve"> </w:t>
            </w:r>
            <w:proofErr w:type="spellStart"/>
            <w:r w:rsidR="005A115A">
              <w:t>nilai</w:t>
            </w:r>
            <w:proofErr w:type="spellEnd"/>
            <w:r w:rsidR="005A115A">
              <w:t xml:space="preserve"> </w:t>
            </w:r>
            <w:proofErr w:type="spellStart"/>
            <w:r w:rsidR="005A115A">
              <w:t>tertinggi</w:t>
            </w:r>
            <w:proofErr w:type="spellEnd"/>
            <w:r w:rsidR="005A115A">
              <w:t xml:space="preserve"> </w:t>
            </w:r>
            <w:proofErr w:type="spellStart"/>
            <w:r w:rsidR="005A115A">
              <w:t>adalah</w:t>
            </w:r>
            <w:proofErr w:type="spellEnd"/>
            <w:r w:rsidR="005A115A">
              <w:t xml:space="preserve"> 100 dan </w:t>
            </w:r>
            <w:proofErr w:type="spellStart"/>
            <w:r w:rsidR="005A115A">
              <w:t>terendah</w:t>
            </w:r>
            <w:proofErr w:type="spellEnd"/>
            <w:r w:rsidR="005A115A">
              <w:t xml:space="preserve"> </w:t>
            </w:r>
            <w:proofErr w:type="spellStart"/>
            <w:r w:rsidR="005A115A">
              <w:t>adalah</w:t>
            </w:r>
            <w:proofErr w:type="spellEnd"/>
            <w:r w:rsidR="005A115A">
              <w:t xml:space="preserve"> 10 </w:t>
            </w:r>
          </w:p>
        </w:tc>
      </w:tr>
    </w:tbl>
    <w:bookmarkEnd w:id="1"/>
    <w:bookmarkEnd w:id="2"/>
    <w:p w14:paraId="7DC5E953" w14:textId="68480316" w:rsidR="00841656" w:rsidRPr="00A57BA8" w:rsidRDefault="00841656" w:rsidP="00A57BA8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B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</w:p>
    <w:p w14:paraId="3FECF81F" w14:textId="10BEB18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Soal A </w:t>
      </w:r>
    </w:p>
    <w:p w14:paraId="326A34C7" w14:textId="77139ED6" w:rsidR="00A57BA8" w:rsidRPr="00A57BA8" w:rsidRDefault="00A57BA8" w:rsidP="00A57BA8">
      <w:pPr>
        <w:tabs>
          <w:tab w:val="left" w:pos="0"/>
          <w:tab w:val="left" w:pos="540"/>
        </w:tabs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Pilihlah B jika pernyataan berikut benar, dan pilihlah S jika pernyataan berikut adalah salah.</w:t>
      </w:r>
    </w:p>
    <w:p w14:paraId="2F778798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1.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 xml:space="preserve">Seorang Akuntan Pemeriksa dapat memberikan “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qualified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opinion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“ atau “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disclaimer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opinion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“ karena adanya pembatasan ruang lingkup.</w:t>
      </w:r>
    </w:p>
    <w:p w14:paraId="17999445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2.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 xml:space="preserve">Setiap pemeriksaan yang dilakukan berdasarkan Norma Pemeriksa Akuntan menjamin dapat ditemukannya “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related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party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transaction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“.</w:t>
      </w:r>
    </w:p>
    <w:p w14:paraId="79D9E62E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3.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 xml:space="preserve">Kompetensi suatu bukti hanya dapat dihubungkan dengan prosedur pemeriksaan yang dipilih, oleh karenanya tingkat kompetensi tersebut tidak dapat ditingkatkan  dengan memilih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sample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yang lebih besar.</w:t>
      </w:r>
    </w:p>
    <w:p w14:paraId="3760635E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4.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Resiko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Pemeriksaan (</w:t>
      </w:r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audit </w:t>
      </w:r>
      <w:proofErr w:type="spellStart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>risk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>) adalah faktor intern maupun ekstern yang dihadapi klien dan akan mempengaruhi Akuntan Pemeriksa.</w:t>
      </w:r>
    </w:p>
    <w:p w14:paraId="07D0D78E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5.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Berdasarkan Norma Pelaksanaan Pemeriksaan yang pertama dapat disimpulkan bahwa pengkajian pendahuluan terhadap pengendalian intern yang dimiliki klien harus dilakukan tanpa melihat besar kecilnya perusahaan.</w:t>
      </w:r>
    </w:p>
    <w:p w14:paraId="71EA2438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6.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Resiko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yang melekat (</w:t>
      </w:r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intern </w:t>
      </w:r>
      <w:proofErr w:type="spellStart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>risk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) adalah salah satu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resiko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usaha dan sekaligus sebagai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resiko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pemeriksaan (</w:t>
      </w:r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audit </w:t>
      </w:r>
      <w:proofErr w:type="spellStart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>risk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3E7C7D0B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7.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Rekonsiliasi Bank merupakan salah satu contoh pengendalian preventif dalam sistem penerimaan kas dan pengeluaran kas.</w:t>
      </w:r>
    </w:p>
    <w:p w14:paraId="48D5DCD9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8.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Prosedur penelaahan analitis merupakan pengujian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subtantif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F86401B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9.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Adanya prosedur  otorisasi yang memadai mempunyai hubungan yang kuat untuk menjamin bahwa seluruh transaksi telah dicatat.</w:t>
      </w:r>
    </w:p>
    <w:p w14:paraId="6C562C64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10.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Pengujiaan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ketaatan (</w:t>
      </w:r>
      <w:proofErr w:type="spellStart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compliance</w:t>
      </w:r>
      <w:proofErr w:type="spellEnd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>test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>) hanya melibatkan dokumentasi, observasi dan tanya jawab.</w:t>
      </w:r>
    </w:p>
    <w:p w14:paraId="40F1D756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11.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Adverse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opinion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dapat dikeluarkan oleh Akuntan Pemeriksa bilamana terdapat pembatasan ruang lingkup pemeriksaan.</w:t>
      </w:r>
    </w:p>
    <w:p w14:paraId="18DEE45F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12.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Alasan utama seorang Akuntan Pemeriksa mengumpulkan bukti pemeriksaan adalah untuk memberikan opini atas laporan keuangan.</w:t>
      </w:r>
    </w:p>
    <w:p w14:paraId="39EBDA18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13.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Penetapan mengenai ruang lingkup pemeriksaan merupakan kebijaksanaan dan prosedur yang harus ditetapkan oleh Kantor Akuntan untuk mencapai “</w:t>
      </w:r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>quality</w:t>
      </w:r>
      <w:proofErr w:type="spellEnd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>control</w:t>
      </w:r>
      <w:proofErr w:type="spellEnd"/>
      <w:r w:rsidRPr="00A57BA8">
        <w:rPr>
          <w:rFonts w:ascii="Times New Roman" w:hAnsi="Times New Roman" w:cs="Times New Roman"/>
          <w:i/>
          <w:iCs/>
          <w:sz w:val="24"/>
          <w:szCs w:val="24"/>
          <w:lang w:val="id-ID"/>
        </w:rPr>
        <w:t>”.</w:t>
      </w:r>
    </w:p>
    <w:p w14:paraId="281A8C6F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t>14.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A57BA8">
        <w:rPr>
          <w:rFonts w:ascii="Times New Roman" w:hAnsi="Times New Roman" w:cs="Times New Roman"/>
          <w:sz w:val="24"/>
          <w:szCs w:val="24"/>
          <w:lang w:val="id-ID"/>
        </w:rPr>
        <w:t>Qualifikasi</w:t>
      </w:r>
      <w:proofErr w:type="spellEnd"/>
      <w:r w:rsidRPr="00A57BA8">
        <w:rPr>
          <w:rFonts w:ascii="Times New Roman" w:hAnsi="Times New Roman" w:cs="Times New Roman"/>
          <w:sz w:val="24"/>
          <w:szCs w:val="24"/>
          <w:lang w:val="id-ID"/>
        </w:rPr>
        <w:t xml:space="preserve"> yang timbul karena adanya pembatasan ruang lingkup pemeriksaan harus diungkapkan pada catatan kaki dan laporan Akuntan.</w:t>
      </w:r>
    </w:p>
    <w:p w14:paraId="015B4BA2" w14:textId="21A99071" w:rsid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BA8">
        <w:rPr>
          <w:rFonts w:ascii="Times New Roman" w:hAnsi="Times New Roman" w:cs="Times New Roman"/>
          <w:sz w:val="24"/>
          <w:szCs w:val="24"/>
          <w:lang w:val="id-ID"/>
        </w:rPr>
        <w:lastRenderedPageBreak/>
        <w:t>15.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 – S</w:t>
      </w:r>
      <w:r w:rsidRPr="00A57BA8">
        <w:rPr>
          <w:rFonts w:ascii="Times New Roman" w:hAnsi="Times New Roman" w:cs="Times New Roman"/>
          <w:sz w:val="24"/>
          <w:szCs w:val="24"/>
          <w:lang w:val="id-ID"/>
        </w:rPr>
        <w:tab/>
        <w:t>Bila dibandingkan dengan Akuntan Publik maka Akuntan Intern lebih berkepentingan terhadap pengendalian administratif</w:t>
      </w:r>
    </w:p>
    <w:p w14:paraId="0116FDEB" w14:textId="77777777" w:rsidR="00A57BA8" w:rsidRPr="00A57BA8" w:rsidRDefault="00A57BA8" w:rsidP="00A57BA8">
      <w:pPr>
        <w:tabs>
          <w:tab w:val="left" w:pos="540"/>
          <w:tab w:val="left" w:pos="1260"/>
        </w:tabs>
        <w:ind w:left="1260" w:hanging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52987A" w14:textId="6A17E30E" w:rsidR="00A57BA8" w:rsidRPr="00A57BA8" w:rsidRDefault="00A57BA8" w:rsidP="00A57BA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57BA8">
        <w:rPr>
          <w:rFonts w:ascii="Times New Roman" w:hAnsi="Times New Roman" w:cs="Times New Roman"/>
          <w:b/>
          <w:i/>
          <w:sz w:val="24"/>
          <w:szCs w:val="24"/>
        </w:rPr>
        <w:t>Soal</w:t>
      </w:r>
      <w:proofErr w:type="spellEnd"/>
      <w:r w:rsidRPr="00A57BA8">
        <w:rPr>
          <w:rFonts w:ascii="Times New Roman" w:hAnsi="Times New Roman" w:cs="Times New Roman"/>
          <w:b/>
          <w:i/>
          <w:sz w:val="24"/>
          <w:szCs w:val="24"/>
        </w:rPr>
        <w:t xml:space="preserve">  B</w:t>
      </w:r>
      <w:proofErr w:type="gramEnd"/>
      <w:r w:rsidRPr="00A57B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b/>
          <w:i/>
          <w:sz w:val="24"/>
          <w:szCs w:val="24"/>
        </w:rPr>
        <w:t>Pilihan</w:t>
      </w:r>
      <w:proofErr w:type="spellEnd"/>
      <w:r w:rsidRPr="00A57BA8">
        <w:rPr>
          <w:rFonts w:ascii="Times New Roman" w:hAnsi="Times New Roman" w:cs="Times New Roman"/>
          <w:b/>
          <w:i/>
          <w:sz w:val="24"/>
          <w:szCs w:val="24"/>
        </w:rPr>
        <w:t xml:space="preserve"> Ganda </w:t>
      </w:r>
    </w:p>
    <w:p w14:paraId="21B05867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Tujuan utama akuntan dalam mempelajari dan menilai sistem pengendalian intern yang berlaku adalah :</w:t>
      </w:r>
    </w:p>
    <w:p w14:paraId="053C1B92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  <w:tab w:val="left" w:pos="720"/>
        </w:tabs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Agar sesuai dengan prinsip-prinsip akuntansi </w:t>
      </w:r>
    </w:p>
    <w:p w14:paraId="6DFA73B2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  <w:tab w:val="left" w:pos="720"/>
        </w:tabs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BA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574B1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Untuk menentukan  indeppendensi dalam sikap mental dn hal-hal lain dalam pemeriksaan </w:t>
      </w:r>
    </w:p>
    <w:p w14:paraId="69CA7C0C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5B8B8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8C34F3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intern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kliennya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intern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BA8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81A67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9D03D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57BA8">
        <w:rPr>
          <w:rFonts w:ascii="Times New Roman" w:hAnsi="Times New Roman" w:cs="Times New Roman"/>
          <w:sz w:val="24"/>
          <w:szCs w:val="24"/>
          <w:lang w:val="fi-FI"/>
        </w:rPr>
        <w:t xml:space="preserve">Menjaga kekayaan perusahaan dan menjamin reliability data akuntansi </w:t>
      </w:r>
    </w:p>
    <w:p w14:paraId="7036806F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dipatuhinya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teras</w:t>
      </w:r>
    </w:p>
    <w:p w14:paraId="75EA1F14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dipatuhinya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teras</w:t>
      </w:r>
    </w:p>
    <w:p w14:paraId="31B72CBD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5B3C2CD8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intern, </w:t>
      </w:r>
      <w:proofErr w:type="gramStart"/>
      <w:r w:rsidRPr="00A57BA8">
        <w:rPr>
          <w:rFonts w:ascii="Times New Roman" w:hAnsi="Times New Roman" w:cs="Times New Roman"/>
          <w:sz w:val="24"/>
          <w:szCs w:val="24"/>
        </w:rPr>
        <w:t>KECUALI :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140AC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jawabnya</w:t>
      </w:r>
      <w:proofErr w:type="spellEnd"/>
    </w:p>
    <w:p w14:paraId="156AD709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3EC831DC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Struktur organisasi yang memisahkan tanggung jawab fungsional secara tegas</w:t>
      </w:r>
    </w:p>
    <w:p w14:paraId="212DAA9A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dipatuhinya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teras </w:t>
      </w:r>
    </w:p>
    <w:p w14:paraId="6FF69C13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62CE85B4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57BA8">
        <w:rPr>
          <w:rFonts w:ascii="Times New Roman" w:hAnsi="Times New Roman" w:cs="Times New Roman"/>
          <w:sz w:val="24"/>
          <w:szCs w:val="24"/>
        </w:rPr>
        <w:t>KECUALI :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C2D86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B2D12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Pemeriksaan fisik secara mendadak (supprised audit)</w:t>
      </w:r>
    </w:p>
    <w:p w14:paraId="1E1CD8A5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(job rotation)</w:t>
      </w:r>
    </w:p>
    <w:p w14:paraId="53AFE1E5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Penggunaan formulir dengan nomor urut tercetak</w:t>
      </w:r>
    </w:p>
    <w:p w14:paraId="1D79F1A0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6A373C06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Mana di antara penggabungan dua fungsi ini yang tidak baik ditinjau dari sudut pengendalian intern ?</w:t>
      </w:r>
    </w:p>
    <w:p w14:paraId="64069528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51DB5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1A476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pergudangan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F1883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Fungsi penjualan dan fungsi penagihan piutang </w:t>
      </w:r>
    </w:p>
    <w:p w14:paraId="0FCC24AC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25A78E1D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A57BA8">
        <w:rPr>
          <w:rFonts w:ascii="Times New Roman" w:hAnsi="Times New Roman" w:cs="Times New Roman"/>
          <w:sz w:val="24"/>
          <w:szCs w:val="24"/>
        </w:rPr>
        <w:t>BENAR ?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3A7C8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dokumenter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874CE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footing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5D1D0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Merupakan pemeriksaan secara terinci terhadap dokumen atau kondisi fisik sesuatu.</w:t>
      </w:r>
    </w:p>
    <w:p w14:paraId="1F3EDD46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57BA8">
        <w:rPr>
          <w:rFonts w:ascii="Times New Roman" w:hAnsi="Times New Roman" w:cs="Times New Roman"/>
          <w:sz w:val="24"/>
          <w:szCs w:val="24"/>
          <w:lang w:val="fi-FI"/>
        </w:rPr>
        <w:t>Merupakan prosedur pemeriksaan di mana akuntan melihat atau menyaksikan pelaksanaan suatu kegiatan.</w:t>
      </w:r>
    </w:p>
    <w:p w14:paraId="49BB8F8F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3B7F4594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A57BA8">
        <w:rPr>
          <w:rFonts w:ascii="Times New Roman" w:hAnsi="Times New Roman" w:cs="Times New Roman"/>
          <w:sz w:val="24"/>
          <w:szCs w:val="24"/>
        </w:rPr>
        <w:t>BENAR ?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D166F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267BB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cross footing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D024EBF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Merupakan pemeriksaan secara terinci terhadap dokumen atau kondisi fisik sesuatu.</w:t>
      </w:r>
    </w:p>
    <w:p w14:paraId="4C93B8BF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57BA8">
        <w:rPr>
          <w:rFonts w:ascii="Times New Roman" w:hAnsi="Times New Roman" w:cs="Times New Roman"/>
          <w:sz w:val="24"/>
          <w:szCs w:val="24"/>
          <w:lang w:val="fi-FI"/>
        </w:rPr>
        <w:t>Merupakan prosedur pemeriksaan di mana akuntan melihat atau menyaksikan pelaksanaan suatu kegiatan</w:t>
      </w:r>
    </w:p>
    <w:p w14:paraId="5A235C8A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  <w:lang w:val="fi-FI"/>
        </w:rPr>
        <w:t>Tidak ada jawaban yang benar</w:t>
      </w:r>
    </w:p>
    <w:p w14:paraId="19A1FC37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A57BA8">
        <w:rPr>
          <w:rFonts w:ascii="Times New Roman" w:hAnsi="Times New Roman" w:cs="Times New Roman"/>
          <w:sz w:val="24"/>
          <w:szCs w:val="24"/>
        </w:rPr>
        <w:t>BENAR ?</w:t>
      </w:r>
      <w:proofErr w:type="gramEnd"/>
    </w:p>
    <w:p w14:paraId="76559AE6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publik</w:t>
      </w:r>
      <w:proofErr w:type="spellEnd"/>
    </w:p>
    <w:p w14:paraId="4D24705A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Jawaban konfirmasi langsung diterima oleh publik </w:t>
      </w:r>
    </w:p>
    <w:p w14:paraId="09F6FDD9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kliennya</w:t>
      </w:r>
      <w:proofErr w:type="spellEnd"/>
    </w:p>
    <w:p w14:paraId="63751671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lisan</w:t>
      </w:r>
      <w:proofErr w:type="spellEnd"/>
    </w:p>
    <w:p w14:paraId="1DEAD820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55720CC1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57BA8">
        <w:rPr>
          <w:rFonts w:ascii="Times New Roman" w:hAnsi="Times New Roman" w:cs="Times New Roman"/>
          <w:sz w:val="24"/>
          <w:szCs w:val="24"/>
          <w:lang w:val="fi-FI"/>
        </w:rPr>
        <w:t xml:space="preserve">Di dalam melaksanakan prosedur pemeriksaan “pengusutan / to trace” akuntan : </w:t>
      </w:r>
    </w:p>
    <w:p w14:paraId="13602CBF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14:paraId="6BA14CB0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7E9B6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analytical review </w:t>
      </w:r>
    </w:p>
    <w:p w14:paraId="189DA2A4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dokumenter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7537E7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15EEA051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Bukti dokumenter yang paling kompeten adalah : </w:t>
      </w:r>
    </w:p>
    <w:p w14:paraId="7E88FF97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Bukti dokumenter yang dibuat oleh klien dan disimpan dalam arsip klien </w:t>
      </w:r>
    </w:p>
    <w:p w14:paraId="68C23E96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Bukti dokumenter yang berasal dari luar yang disimpan dalam arsip klien </w:t>
      </w:r>
    </w:p>
    <w:p w14:paraId="7EE7EEB5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Bukti dokumenter yang dihasilkan dari prosedur konfirmasi </w:t>
      </w:r>
    </w:p>
    <w:p w14:paraId="22BD9D60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Bukti dokumenter yang tidak mudah dipalsukan oleh klien</w:t>
      </w:r>
    </w:p>
    <w:p w14:paraId="5F4B3D05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6470DE27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57B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7693D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BA8">
        <w:rPr>
          <w:rFonts w:ascii="Times New Roman" w:hAnsi="Times New Roman" w:cs="Times New Roman"/>
          <w:sz w:val="24"/>
          <w:szCs w:val="24"/>
        </w:rPr>
        <w:t>kliennya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D38A8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adjustment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kliennya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3434B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Akuntan memberikan pendapat tidak wajar di dalam laporan pemeriksaannya</w:t>
      </w:r>
    </w:p>
    <w:p w14:paraId="68499246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Akuntan menolak untuk memberikan pendapat atas laporan keuangan yang diperiksanya.</w:t>
      </w:r>
    </w:p>
    <w:p w14:paraId="697D7559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0D0BC315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Bukti berupa perbandingan dan ratio dikumpulkan oleh akuntan pemeriksa : </w:t>
      </w:r>
    </w:p>
    <w:p w14:paraId="1747B7C0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Untuk membuktikan kebenaran elemen tertentu dalam laporan keuangan </w:t>
      </w:r>
    </w:p>
    <w:p w14:paraId="3561004A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analytical test</w:t>
      </w:r>
    </w:p>
    <w:p w14:paraId="6554F1EB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1B8D0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BC161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76267A74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4BAA3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kliennya</w:t>
      </w:r>
      <w:proofErr w:type="spellEnd"/>
    </w:p>
    <w:p w14:paraId="2AE8DADB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lastRenderedPageBreak/>
        <w:t xml:space="preserve">Kumpulan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>.</w:t>
      </w:r>
    </w:p>
    <w:p w14:paraId="4220BCA7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terinci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23C3D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Daftar pernyataan standar untuk mengumpulkan informasi mengenai sistem pengawasan akuntansi yang berlaku dalam perusahaan klien </w:t>
      </w:r>
    </w:p>
    <w:p w14:paraId="73FDEDBD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6F9655FB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D74CB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generally accepted auditing standards</w:t>
      </w:r>
    </w:p>
    <w:p w14:paraId="03267E45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6CD8B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43C83B58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7BA8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audit test</w:t>
      </w:r>
    </w:p>
    <w:p w14:paraId="73997476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6115B65F" w14:textId="77777777" w:rsidR="00A57BA8" w:rsidRPr="00A57BA8" w:rsidRDefault="00A57BA8" w:rsidP="00A57BA8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vouching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A57BA8">
        <w:rPr>
          <w:rFonts w:ascii="Times New Roman" w:hAnsi="Times New Roman" w:cs="Times New Roman"/>
          <w:sz w:val="24"/>
          <w:szCs w:val="24"/>
        </w:rPr>
        <w:t>BENAR ?</w:t>
      </w:r>
      <w:proofErr w:type="gram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23CBF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Pemeriksaan terhadap bukti-bukti dokumenter yang mendukung pencatatan suatu transaksi </w:t>
      </w:r>
    </w:p>
    <w:p w14:paraId="05E123E3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Pemeriksaan terhadap bukti dokumenter untuk menentukan asli tidaknya dokumen tersebut</w:t>
      </w:r>
    </w:p>
    <w:p w14:paraId="292A6D4B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Merupakan penelaahan (review) secara cepat terhadap dokumen, catatan, dan daftar untuk mendeteksi elemen-elemen yang nampak tidak biasa, yang memerlukan penyelidikan lebih mendalam</w:t>
      </w:r>
    </w:p>
    <w:p w14:paraId="5BAFA811" w14:textId="77777777" w:rsidR="00A57BA8" w:rsidRP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57BA8">
        <w:rPr>
          <w:rFonts w:ascii="Times New Roman" w:hAnsi="Times New Roman" w:cs="Times New Roman"/>
          <w:sz w:val="24"/>
          <w:szCs w:val="24"/>
          <w:lang w:val="fi-FI"/>
        </w:rPr>
        <w:t>Pemeriksaan bukti pengeluaran kas (voucher)</w:t>
      </w:r>
    </w:p>
    <w:p w14:paraId="5564E82E" w14:textId="4E970B2C" w:rsidR="00A57BA8" w:rsidRDefault="00A57BA8" w:rsidP="00A57BA8">
      <w:pPr>
        <w:numPr>
          <w:ilvl w:val="1"/>
          <w:numId w:val="44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139478C5" w14:textId="77777777" w:rsidR="00A57BA8" w:rsidRPr="00A57BA8" w:rsidRDefault="00A57BA8" w:rsidP="00A57BA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2A82509" w14:textId="5DB637E5" w:rsidR="00A57BA8" w:rsidRPr="00A57BA8" w:rsidRDefault="00A57BA8" w:rsidP="00A57BA8">
      <w:pPr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proofErr w:type="spellStart"/>
      <w:r w:rsidRPr="00A57BA8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A57BA8">
        <w:rPr>
          <w:rFonts w:ascii="Times New Roman" w:hAnsi="Times New Roman" w:cs="Times New Roman"/>
          <w:b/>
          <w:sz w:val="24"/>
          <w:szCs w:val="24"/>
        </w:rPr>
        <w:t xml:space="preserve"> C Essay   </w:t>
      </w:r>
    </w:p>
    <w:p w14:paraId="07A18E15" w14:textId="77777777" w:rsidR="00A57BA8" w:rsidRPr="00A57BA8" w:rsidRDefault="00A57BA8" w:rsidP="00A57BA8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Apa yang saudara pahami tentang Materiality jelaskan dan berikan contohnya ? dan apa bedanya dengan nilai yang material ?</w:t>
      </w:r>
    </w:p>
    <w:p w14:paraId="5BD47DDE" w14:textId="77777777" w:rsidR="00A57BA8" w:rsidRPr="00A57BA8" w:rsidRDefault="00A57BA8" w:rsidP="00A57BA8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 xml:space="preserve">Sebutkan dan jelaskan tentang Manajemen Asersi dan merupakan tanggung jawab siapa ketika bahan bukti auditnya tidak sesuai dengan manajemen Asersinya ? </w:t>
      </w:r>
    </w:p>
    <w:p w14:paraId="01ED8E00" w14:textId="77777777" w:rsidR="00A57BA8" w:rsidRPr="00A57BA8" w:rsidRDefault="00A57BA8" w:rsidP="00A57BA8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Mengapa biasa dikatakan bahwa pemahaman terhadap pengendalian internal bagi seorang Auditor akan mempengaruhi resiko audit terhadap laporan keuangan yang akan diperiksanya ?</w:t>
      </w:r>
    </w:p>
    <w:p w14:paraId="116D50D2" w14:textId="77777777" w:rsidR="00A57BA8" w:rsidRPr="00A57BA8" w:rsidRDefault="00A57BA8" w:rsidP="00A57BA8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lastRenderedPageBreak/>
        <w:t>Dan yang dimaksud dengan unsur-unsur pengendalian internal menurut pendapat saudara seperti apa ? jelaskan</w:t>
      </w:r>
    </w:p>
    <w:p w14:paraId="29C25252" w14:textId="77777777" w:rsidR="00A57BA8" w:rsidRPr="00A57BA8" w:rsidRDefault="00A57BA8" w:rsidP="00A57BA8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Jelaskan pemahaman anda mengenai Standar Auditing yang berlaku di Indonesia?</w:t>
      </w:r>
    </w:p>
    <w:p w14:paraId="1EDCEFF4" w14:textId="77777777" w:rsidR="00A57BA8" w:rsidRPr="00A57BA8" w:rsidRDefault="00A57BA8" w:rsidP="00A57BA8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Jelaskan pemahaman anda mengenai kriteria untuk pembuatan Kertas Kerja Pemeriksaan (KKP) yang baik?</w:t>
      </w:r>
    </w:p>
    <w:p w14:paraId="1CEE2727" w14:textId="77777777" w:rsidR="00A57BA8" w:rsidRPr="00A57BA8" w:rsidRDefault="00A57BA8" w:rsidP="00A57BA8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Kasus PT. KAI Tahun 2006</w:t>
      </w:r>
    </w:p>
    <w:p w14:paraId="7760CFE4" w14:textId="77777777" w:rsidR="00A57BA8" w:rsidRPr="00A57BA8" w:rsidRDefault="00A57BA8" w:rsidP="00A57BA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Komisaris PT KAI (Kereta Api Indonesia) mengungkapkan bahwa ada manipulasi laporan keuangan dalam PT KAI yang seharusnya perusahaan mengalami kerugian tetapi dilaporkan mendapatkan keuntungan.</w:t>
      </w:r>
    </w:p>
    <w:p w14:paraId="58145E07" w14:textId="77777777" w:rsidR="00A57BA8" w:rsidRPr="00A57BA8" w:rsidRDefault="00A57BA8" w:rsidP="00A57BA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“Saya mengetahui ada sejumlah pos-pos yang seharusnya dilaporkan sebagai beban bagi perusahaan tapi malah dinyatakan sebagai aset perusahaan, Jadi disini ada trik-trik akuntansi,” kata Hekinus Manao, salah satu Komisaris PT. KAI di Jakarta, Rabu.</w:t>
      </w:r>
    </w:p>
    <w:p w14:paraId="20682AA8" w14:textId="77777777" w:rsidR="00A57BA8" w:rsidRPr="00A57BA8" w:rsidRDefault="00A57BA8" w:rsidP="00A57BA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Dia menyatakan, hingga saat ini dirinya tidak mau untuk menandatangani laporan keuangan tersebut karena adanya ketidak-benaran dalam laporan keuangan itu</w:t>
      </w:r>
    </w:p>
    <w:p w14:paraId="57392906" w14:textId="77777777" w:rsidR="00A57BA8" w:rsidRPr="00A57BA8" w:rsidRDefault="00A57BA8" w:rsidP="00A57BA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“Saya tahu bahwa laporan yang sudah diperiksa akuntan publik, tidak wajar karena sedikit banyak saya mengerti ilmu akuntansi yang semestinya rugi tapi dibuat laba,” lanjutnya.</w:t>
      </w:r>
    </w:p>
    <w:p w14:paraId="46E7BBA6" w14:textId="77777777" w:rsidR="00A57BA8" w:rsidRPr="00A57BA8" w:rsidRDefault="00A57BA8" w:rsidP="00A57BA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A57BA8">
        <w:rPr>
          <w:rFonts w:ascii="Times New Roman" w:hAnsi="Times New Roman" w:cs="Times New Roman"/>
          <w:sz w:val="24"/>
          <w:szCs w:val="24"/>
          <w:lang w:val="sv-SE"/>
        </w:rPr>
        <w:t>Karena tidak ada tanda-tangan dari satu komisaris PT KAI, maka RUPS (Rapat Umum Pemegang Saham) PT Kereta Api harus dipending yang seharusnya dilakukan pada awal Juli 2006.</w:t>
      </w:r>
    </w:p>
    <w:p w14:paraId="43169B6F" w14:textId="6F3463EE" w:rsidR="00A57BA8" w:rsidRPr="00A57BA8" w:rsidRDefault="00A57BA8" w:rsidP="00A57BA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7BA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BA8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2DC7E7A" w14:textId="77777777" w:rsidR="00A57BA8" w:rsidRDefault="00A57BA8" w:rsidP="00A57BA8">
      <w:pPr>
        <w:pStyle w:val="ListParagraph"/>
        <w:spacing w:after="200" w:line="276" w:lineRule="auto"/>
        <w:ind w:left="360"/>
        <w:jc w:val="both"/>
      </w:pPr>
    </w:p>
    <w:p w14:paraId="6EA8F27F" w14:textId="626BD796" w:rsidR="00841656" w:rsidRDefault="00841656" w:rsidP="00866AB8">
      <w:pPr>
        <w:spacing w:line="276" w:lineRule="auto"/>
        <w:ind w:left="450" w:right="180" w:hanging="450"/>
        <w:jc w:val="both"/>
      </w:pPr>
    </w:p>
    <w:p w14:paraId="5E3A9398" w14:textId="083D22F6" w:rsidR="00841656" w:rsidRDefault="00841656" w:rsidP="00866AB8">
      <w:pPr>
        <w:spacing w:line="276" w:lineRule="auto"/>
        <w:ind w:left="450" w:right="180" w:hanging="450"/>
        <w:jc w:val="both"/>
      </w:pPr>
    </w:p>
    <w:p w14:paraId="2C72EAB2" w14:textId="77777777" w:rsidR="00841656" w:rsidRDefault="00841656" w:rsidP="00866AB8">
      <w:pPr>
        <w:spacing w:line="276" w:lineRule="auto"/>
        <w:ind w:left="450" w:right="180" w:hanging="450"/>
        <w:jc w:val="both"/>
      </w:pPr>
    </w:p>
    <w:p w14:paraId="37FF473F" w14:textId="575D1C05" w:rsidR="00910FC4" w:rsidRDefault="00910FC4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10FC4" w:rsidRPr="002A6AC6" w14:paraId="3A053441" w14:textId="77777777" w:rsidTr="00001298">
        <w:tc>
          <w:tcPr>
            <w:tcW w:w="1236" w:type="dxa"/>
            <w:shd w:val="clear" w:color="auto" w:fill="DEEAF6" w:themeFill="accent5" w:themeFillTint="33"/>
            <w:vAlign w:val="center"/>
          </w:tcPr>
          <w:p w14:paraId="2DD5ACBB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A1E01E5" wp14:editId="4C3BA507">
                  <wp:extent cx="641404" cy="600075"/>
                  <wp:effectExtent l="0" t="0" r="6350" b="0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79504943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8178C8C" w14:textId="77777777" w:rsidR="00910FC4" w:rsidRPr="002A6AC6" w:rsidRDefault="00910FC4" w:rsidP="00001298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A779E6A" w14:textId="77777777" w:rsidR="00910FC4" w:rsidRPr="002A6AC6" w:rsidRDefault="00910FC4" w:rsidP="00001298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910FC4" w:rsidRPr="002A6AC6" w14:paraId="7F5C159E" w14:textId="77777777" w:rsidTr="00001298">
        <w:tc>
          <w:tcPr>
            <w:tcW w:w="9350" w:type="dxa"/>
            <w:gridSpan w:val="7"/>
            <w:shd w:val="clear" w:color="auto" w:fill="auto"/>
            <w:vAlign w:val="center"/>
          </w:tcPr>
          <w:p w14:paraId="74B28318" w14:textId="77777777" w:rsidR="00910FC4" w:rsidRPr="002A6AC6" w:rsidRDefault="00910FC4" w:rsidP="00001298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10FC4" w:rsidRPr="002A6AC6" w14:paraId="624F73E8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AB64FCE" w14:textId="77777777" w:rsidR="00910FC4" w:rsidRPr="002A6AC6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0F2039A0" w14:textId="42766483" w:rsidR="00910FC4" w:rsidRPr="002A6AC6" w:rsidRDefault="009746AD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AUDITING</w:t>
            </w:r>
          </w:p>
        </w:tc>
      </w:tr>
      <w:tr w:rsidR="00910FC4" w:rsidRPr="002A6AC6" w14:paraId="1C05D347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D1E81BF" w14:textId="77777777" w:rsidR="00910FC4" w:rsidRPr="002A6AC6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643688" w14:textId="4B9EF35A" w:rsidR="00910FC4" w:rsidRPr="002A6AC6" w:rsidRDefault="009746AD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9746AD">
              <w:rPr>
                <w:rFonts w:eastAsia="Times New Roman" w:cstheme="minorHAnsi"/>
                <w:b/>
              </w:rPr>
              <w:t>AK 31114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3D8CD773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F321AA9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2035B4F7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6C2CF7" w14:textId="63F7D370" w:rsidR="00910FC4" w:rsidRPr="002A6AC6" w:rsidRDefault="00910FC4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  <w:r w:rsidR="009746AD">
              <w:rPr>
                <w:rFonts w:eastAsia="Times New Roman" w:cstheme="minorHAnsi"/>
                <w:b/>
              </w:rPr>
              <w:t>V</w:t>
            </w:r>
          </w:p>
        </w:tc>
      </w:tr>
      <w:tr w:rsidR="00910FC4" w:rsidRPr="002A6AC6" w14:paraId="0A903A6C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6871293" w14:textId="77777777" w:rsidR="00910FC4" w:rsidRPr="002A6AC6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6E06BB1" w14:textId="765B68DC" w:rsidR="00910FC4" w:rsidRPr="002A6AC6" w:rsidRDefault="009746AD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8,9,10,11,12,13, dan 14</w:t>
            </w:r>
          </w:p>
        </w:tc>
      </w:tr>
      <w:tr w:rsidR="00910FC4" w:rsidRPr="002A6AC6" w14:paraId="263FABED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C4C50A2" w14:textId="77777777" w:rsidR="00910FC4" w:rsidRPr="002A6AC6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6BE1BDC" w14:textId="77777777" w:rsidR="00910FC4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</w:tr>
    </w:tbl>
    <w:tbl>
      <w:tblPr>
        <w:tblStyle w:val="TableGrid23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FC4" w:rsidRPr="00513DC1" w14:paraId="447C96E7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46BBE9E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BENTUK TUGAS</w:t>
            </w:r>
          </w:p>
        </w:tc>
      </w:tr>
      <w:tr w:rsidR="00910FC4" w:rsidRPr="00513DC1" w14:paraId="32E3D6AA" w14:textId="77777777" w:rsidTr="00001298">
        <w:tc>
          <w:tcPr>
            <w:tcW w:w="9350" w:type="dxa"/>
            <w:shd w:val="clear" w:color="auto" w:fill="auto"/>
            <w:vAlign w:val="center"/>
          </w:tcPr>
          <w:p w14:paraId="7AB5FE25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essai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problem solving </w:t>
            </w:r>
          </w:p>
        </w:tc>
      </w:tr>
      <w:tr w:rsidR="00910FC4" w:rsidRPr="00513DC1" w14:paraId="7C096ED6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9AF1019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TUJUAN TUGAS</w:t>
            </w:r>
          </w:p>
        </w:tc>
      </w:tr>
      <w:tr w:rsidR="00910FC4" w:rsidRPr="00513DC1" w14:paraId="177CD79C" w14:textId="77777777" w:rsidTr="00001298">
        <w:tc>
          <w:tcPr>
            <w:tcW w:w="9350" w:type="dxa"/>
            <w:shd w:val="clear" w:color="auto" w:fill="auto"/>
            <w:vAlign w:val="center"/>
          </w:tcPr>
          <w:p w14:paraId="10EE0D31" w14:textId="0D224100" w:rsidR="00910FC4" w:rsidRPr="00AE40C0" w:rsidRDefault="00910FC4" w:rsidP="00AE40C0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Audit Plan, Audit Program, Audit Procedures, Audit Teknik,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Materialitas</w:t>
            </w:r>
            <w:proofErr w:type="spellEnd"/>
            <w:r w:rsid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Setara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</w:t>
            </w:r>
            <w:r w:rsid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Usaha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Berharga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Investasi</w:t>
            </w:r>
            <w:proofErr w:type="spellEnd"/>
            <w:r w:rsid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(Inventories)</w:t>
            </w:r>
            <w:r w:rsid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(Prepaid Expenses)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(Prepaid Taxes)</w:t>
            </w:r>
            <w:r w:rsid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Aset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910FC4" w:rsidRPr="00513DC1" w14:paraId="5AA2CB69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B68481A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 TUGAS</w:t>
            </w:r>
          </w:p>
        </w:tc>
      </w:tr>
      <w:tr w:rsidR="00910FC4" w:rsidRPr="00513DC1" w14:paraId="02A22ADE" w14:textId="77777777" w:rsidTr="00001298">
        <w:tc>
          <w:tcPr>
            <w:tcW w:w="9350" w:type="dxa"/>
            <w:shd w:val="clear" w:color="auto" w:fill="auto"/>
            <w:vAlign w:val="center"/>
          </w:tcPr>
          <w:p w14:paraId="32625D4D" w14:textId="0B6888FD" w:rsidR="00910FC4" w:rsidRPr="00513DC1" w:rsidRDefault="00910FC4" w:rsidP="00001298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problem solving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 Plan, Audit Program, Audit Procedures, Audit Teknik,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Materialitas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Setara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Usaha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Berharga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Investasi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(Inventories),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(Prepaid Expenses)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(Prepaid Taxes),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Aset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910FC4" w:rsidRPr="00513DC1" w14:paraId="6E488B07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2533C99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METODE PENGERJAAN TUGAS</w:t>
            </w:r>
          </w:p>
        </w:tc>
      </w:tr>
      <w:tr w:rsidR="00910FC4" w:rsidRPr="00513DC1" w14:paraId="19EF7AD8" w14:textId="77777777" w:rsidTr="00001298">
        <w:tc>
          <w:tcPr>
            <w:tcW w:w="9350" w:type="dxa"/>
            <w:shd w:val="clear" w:color="auto" w:fill="auto"/>
            <w:vAlign w:val="center"/>
          </w:tcPr>
          <w:p w14:paraId="700A8D64" w14:textId="77777777" w:rsidR="00910FC4" w:rsidRPr="00513DC1" w:rsidRDefault="00910FC4" w:rsidP="00910FC4">
            <w:pPr>
              <w:numPr>
                <w:ilvl w:val="0"/>
                <w:numId w:val="40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FDF2D49" w14:textId="77777777" w:rsidR="00910FC4" w:rsidRPr="00513DC1" w:rsidRDefault="00910FC4" w:rsidP="00910FC4">
            <w:pPr>
              <w:numPr>
                <w:ilvl w:val="0"/>
                <w:numId w:val="40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openbook</w:t>
            </w:r>
            <w:proofErr w:type="spellEnd"/>
          </w:p>
          <w:p w14:paraId="0FD94262" w14:textId="77777777" w:rsidR="00910FC4" w:rsidRPr="00513DC1" w:rsidRDefault="00910FC4" w:rsidP="00910FC4">
            <w:pPr>
              <w:numPr>
                <w:ilvl w:val="0"/>
                <w:numId w:val="40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jam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  <w:p w14:paraId="1CD45C8E" w14:textId="77777777" w:rsidR="00910FC4" w:rsidRPr="00513DC1" w:rsidRDefault="00910FC4" w:rsidP="00910FC4">
            <w:pPr>
              <w:numPr>
                <w:ilvl w:val="0"/>
                <w:numId w:val="40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</w:tr>
      <w:tr w:rsidR="00910FC4" w:rsidRPr="00513DC1" w14:paraId="5F707B92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3488058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BENTUK DAN FORMAT LUARAN</w:t>
            </w:r>
          </w:p>
        </w:tc>
      </w:tr>
      <w:tr w:rsidR="00910FC4" w:rsidRPr="00513DC1" w14:paraId="5F1CFC2C" w14:textId="77777777" w:rsidTr="00001298">
        <w:tc>
          <w:tcPr>
            <w:tcW w:w="9350" w:type="dxa"/>
            <w:shd w:val="clear" w:color="auto" w:fill="auto"/>
            <w:vAlign w:val="center"/>
          </w:tcPr>
          <w:p w14:paraId="79417471" w14:textId="50C02A6A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 Plan, Audit Program, Audit Procedures, Audit Teknik,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Materialitas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Setara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Usaha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Berharga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Investasi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(Inventories),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(Prepaid Expenses) Dan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(Prepaid Taxes),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Aset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910FC4" w:rsidRPr="00513DC1" w14:paraId="70AA2174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6031E30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INDIKATOR, KRITERIA DAN BOBOT PENILAIAN</w:t>
            </w:r>
          </w:p>
        </w:tc>
      </w:tr>
      <w:tr w:rsidR="00910FC4" w:rsidRPr="00513DC1" w14:paraId="181F8771" w14:textId="77777777" w:rsidTr="00001298">
        <w:tc>
          <w:tcPr>
            <w:tcW w:w="9350" w:type="dxa"/>
            <w:shd w:val="clear" w:color="auto" w:fill="auto"/>
            <w:vAlign w:val="center"/>
          </w:tcPr>
          <w:p w14:paraId="49D24F75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43F2022" w14:textId="1274AD61" w:rsidR="00910FC4" w:rsidRPr="00513DC1" w:rsidRDefault="00910FC4" w:rsidP="00910FC4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Audit Plan, Audit Program, Audit Procedures, Audit Teknik,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Audit Dan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Materialitas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Kas Dan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Setara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Usaha Dan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Berharga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(Inventories),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(Prepaid Expenses) Dan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(Prepaid Taxes),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AE40C0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  <w:p w14:paraId="24C09005" w14:textId="77777777" w:rsidR="00910FC4" w:rsidRPr="00513DC1" w:rsidRDefault="00910FC4" w:rsidP="00001298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Kriteria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A61D73A" w14:textId="77777777" w:rsidR="00910FC4" w:rsidRPr="00513DC1" w:rsidRDefault="00910FC4" w:rsidP="00910FC4">
            <w:pPr>
              <w:numPr>
                <w:ilvl w:val="0"/>
                <w:numId w:val="25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8A8384" w14:textId="77777777" w:rsidR="00910FC4" w:rsidRPr="00513DC1" w:rsidRDefault="00910FC4" w:rsidP="00910FC4">
            <w:pPr>
              <w:numPr>
                <w:ilvl w:val="0"/>
                <w:numId w:val="25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E448AD" w14:textId="77777777" w:rsidR="00910FC4" w:rsidRPr="00513DC1" w:rsidRDefault="00910FC4" w:rsidP="00910FC4">
            <w:pPr>
              <w:numPr>
                <w:ilvl w:val="0"/>
                <w:numId w:val="25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14:paraId="52C4FA00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7B43B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78A1A4B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10-100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100 dan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terendah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</w:p>
        </w:tc>
      </w:tr>
    </w:tbl>
    <w:p w14:paraId="4775FD80" w14:textId="212C2048" w:rsidR="009746AD" w:rsidRPr="00AE40C0" w:rsidRDefault="00513DC1" w:rsidP="009746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3DC1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7C686462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hal-hal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yang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harus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dipertimbangkan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dalam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perencanaan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Audit?</w:t>
      </w:r>
    </w:p>
    <w:p w14:paraId="4BE00E4B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mengapa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Auditor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harus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memiliki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pengetahuan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terhadap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bisnis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klien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6D91357A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apa yang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dimaksud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audit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procedures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audit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teknik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76BD682D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apa yang anda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ketahui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tentang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Resiko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Audit?</w:t>
      </w:r>
    </w:p>
    <w:p w14:paraId="5B52850D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bookmarkStart w:id="3" w:name="_Hlk76508890"/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tujuan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prosedur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pemeriksaan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Kas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Setara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Kas?</w:t>
      </w:r>
      <w:bookmarkEnd w:id="3"/>
    </w:p>
    <w:p w14:paraId="07C7238F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tujuan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prosedur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pemeriksaan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Piutang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Usaha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7DABE4A3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tujuan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prosedur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pemeriksaan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Surat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Berharga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Investasi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? </w:t>
      </w:r>
    </w:p>
    <w:p w14:paraId="466F2A30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tujuan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prosedur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pemeriksaan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Persediaan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? </w:t>
      </w:r>
    </w:p>
    <w:p w14:paraId="31B25FB6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tujuan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prosedur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pemeriksaan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Biaya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Pajak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dibayar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di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muka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230E8EA7" w14:textId="77777777" w:rsidR="009746AD" w:rsidRPr="009746AD" w:rsidRDefault="009746AD" w:rsidP="009746AD">
      <w:pPr>
        <w:numPr>
          <w:ilvl w:val="0"/>
          <w:numId w:val="46"/>
        </w:numPr>
        <w:tabs>
          <w:tab w:val="num" w:pos="513"/>
        </w:tabs>
        <w:spacing w:after="0" w:line="360" w:lineRule="auto"/>
        <w:ind w:left="513" w:hanging="456"/>
        <w:jc w:val="lowKashida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Jelaskan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tujuan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dan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prosedur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pemeriksaan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Asset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746AD">
        <w:rPr>
          <w:rFonts w:ascii="Times New Roman" w:hAnsi="Times New Roman" w:cs="Times New Roman"/>
          <w:sz w:val="24"/>
          <w:szCs w:val="24"/>
          <w:lang w:val="es-MX"/>
        </w:rPr>
        <w:t>Tetap</w:t>
      </w:r>
      <w:proofErr w:type="spellEnd"/>
      <w:r w:rsidRPr="009746AD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6AF53124" w14:textId="77777777" w:rsidR="00513DC1" w:rsidRPr="009746AD" w:rsidRDefault="00513DC1" w:rsidP="009746AD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3DC1" w:rsidRPr="00974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2141"/>
    <w:multiLevelType w:val="hybridMultilevel"/>
    <w:tmpl w:val="ED78A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A8F"/>
    <w:multiLevelType w:val="hybridMultilevel"/>
    <w:tmpl w:val="4BFC66D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F1564"/>
    <w:multiLevelType w:val="hybridMultilevel"/>
    <w:tmpl w:val="9C8C2600"/>
    <w:lvl w:ilvl="0" w:tplc="0FE295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C5CE3"/>
    <w:multiLevelType w:val="hybridMultilevel"/>
    <w:tmpl w:val="56349932"/>
    <w:lvl w:ilvl="0" w:tplc="EE9A14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A7A82"/>
    <w:multiLevelType w:val="hybridMultilevel"/>
    <w:tmpl w:val="8DE649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9DF"/>
    <w:multiLevelType w:val="hybridMultilevel"/>
    <w:tmpl w:val="3C5AD0FA"/>
    <w:lvl w:ilvl="0" w:tplc="92C64A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1953"/>
    <w:multiLevelType w:val="hybridMultilevel"/>
    <w:tmpl w:val="9D4855FE"/>
    <w:lvl w:ilvl="0" w:tplc="7A162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7CE4"/>
    <w:multiLevelType w:val="hybridMultilevel"/>
    <w:tmpl w:val="ACBC16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52E4B"/>
    <w:multiLevelType w:val="hybridMultilevel"/>
    <w:tmpl w:val="6094A6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15109"/>
    <w:multiLevelType w:val="hybridMultilevel"/>
    <w:tmpl w:val="84A2A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DF12F3"/>
    <w:multiLevelType w:val="hybridMultilevel"/>
    <w:tmpl w:val="ED1AB57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5333"/>
    <w:multiLevelType w:val="hybridMultilevel"/>
    <w:tmpl w:val="1AC42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C5036"/>
    <w:multiLevelType w:val="hybridMultilevel"/>
    <w:tmpl w:val="DA8CC0CA"/>
    <w:lvl w:ilvl="0" w:tplc="9DE014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3742B"/>
    <w:multiLevelType w:val="hybridMultilevel"/>
    <w:tmpl w:val="EE920D2A"/>
    <w:lvl w:ilvl="0" w:tplc="02B64B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F452E"/>
    <w:multiLevelType w:val="multilevel"/>
    <w:tmpl w:val="93CEE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5" w15:restartNumberingAfterBreak="0">
    <w:nsid w:val="2E0F351F"/>
    <w:multiLevelType w:val="hybridMultilevel"/>
    <w:tmpl w:val="E1006194"/>
    <w:lvl w:ilvl="0" w:tplc="048E0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286AAE"/>
    <w:multiLevelType w:val="hybridMultilevel"/>
    <w:tmpl w:val="CA04A568"/>
    <w:lvl w:ilvl="0" w:tplc="52E0D4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B32E4"/>
    <w:multiLevelType w:val="hybridMultilevel"/>
    <w:tmpl w:val="EE920D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70098"/>
    <w:multiLevelType w:val="hybridMultilevel"/>
    <w:tmpl w:val="727A1830"/>
    <w:lvl w:ilvl="0" w:tplc="47CCD8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313F4"/>
    <w:multiLevelType w:val="hybridMultilevel"/>
    <w:tmpl w:val="53AC3E52"/>
    <w:lvl w:ilvl="0" w:tplc="1CD2E8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C3B97"/>
    <w:multiLevelType w:val="multilevel"/>
    <w:tmpl w:val="9AAA16A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vertAlign w:val="baseline"/>
      </w:rPr>
    </w:lvl>
    <w:lvl w:ilvl="2">
      <w:start w:val="10"/>
      <w:numFmt w:val="lowerLetter"/>
      <w:lvlText w:val="%3."/>
      <w:lvlJc w:val="left"/>
      <w:pPr>
        <w:ind w:left="198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21" w15:restartNumberingAfterBreak="0">
    <w:nsid w:val="3A7E272C"/>
    <w:multiLevelType w:val="hybridMultilevel"/>
    <w:tmpl w:val="F9CE2116"/>
    <w:lvl w:ilvl="0" w:tplc="DAC438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E6BF1"/>
    <w:multiLevelType w:val="hybridMultilevel"/>
    <w:tmpl w:val="735401A0"/>
    <w:lvl w:ilvl="0" w:tplc="CEB464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F041B"/>
    <w:multiLevelType w:val="hybridMultilevel"/>
    <w:tmpl w:val="80B0762A"/>
    <w:lvl w:ilvl="0" w:tplc="BCFA58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C6B91"/>
    <w:multiLevelType w:val="hybridMultilevel"/>
    <w:tmpl w:val="EB6E8CDE"/>
    <w:lvl w:ilvl="0" w:tplc="A62A1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30106"/>
    <w:multiLevelType w:val="hybridMultilevel"/>
    <w:tmpl w:val="023C2F0A"/>
    <w:lvl w:ilvl="0" w:tplc="3E6061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C0217"/>
    <w:multiLevelType w:val="hybridMultilevel"/>
    <w:tmpl w:val="43269F86"/>
    <w:lvl w:ilvl="0" w:tplc="AA0872D4">
      <w:start w:val="1"/>
      <w:numFmt w:val="decimal"/>
      <w:lvlText w:val="%1."/>
      <w:lvlJc w:val="left"/>
      <w:pPr>
        <w:tabs>
          <w:tab w:val="num" w:pos="1644"/>
        </w:tabs>
        <w:ind w:left="164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726106"/>
    <w:multiLevelType w:val="multilevel"/>
    <w:tmpl w:val="39FE29B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vertAlign w:val="baseline"/>
      </w:rPr>
    </w:lvl>
    <w:lvl w:ilvl="2">
      <w:start w:val="10"/>
      <w:numFmt w:val="lowerLetter"/>
      <w:lvlText w:val="%3."/>
      <w:lvlJc w:val="left"/>
      <w:pPr>
        <w:ind w:left="198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28" w15:restartNumberingAfterBreak="0">
    <w:nsid w:val="4F095932"/>
    <w:multiLevelType w:val="hybridMultilevel"/>
    <w:tmpl w:val="6FD828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B50755"/>
    <w:multiLevelType w:val="hybridMultilevel"/>
    <w:tmpl w:val="62B66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22342C"/>
    <w:multiLevelType w:val="hybridMultilevel"/>
    <w:tmpl w:val="540A9FA2"/>
    <w:lvl w:ilvl="0" w:tplc="5936E7E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40C8"/>
    <w:multiLevelType w:val="hybridMultilevel"/>
    <w:tmpl w:val="9924726E"/>
    <w:lvl w:ilvl="0" w:tplc="7A162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439D0"/>
    <w:multiLevelType w:val="hybridMultilevel"/>
    <w:tmpl w:val="1AC42CD8"/>
    <w:lvl w:ilvl="0" w:tplc="E2AC85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75413"/>
    <w:multiLevelType w:val="multilevel"/>
    <w:tmpl w:val="426CA05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vertAlign w:val="baseline"/>
      </w:rPr>
    </w:lvl>
    <w:lvl w:ilvl="2">
      <w:start w:val="1"/>
      <w:numFmt w:val="lowerLetter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4" w15:restartNumberingAfterBreak="0">
    <w:nsid w:val="55944404"/>
    <w:multiLevelType w:val="hybridMultilevel"/>
    <w:tmpl w:val="6FD828F0"/>
    <w:lvl w:ilvl="0" w:tplc="209A1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E21280"/>
    <w:multiLevelType w:val="hybridMultilevel"/>
    <w:tmpl w:val="ED1AB57A"/>
    <w:lvl w:ilvl="0" w:tplc="62ACF8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28740B"/>
    <w:multiLevelType w:val="hybridMultilevel"/>
    <w:tmpl w:val="6094A6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764271"/>
    <w:multiLevelType w:val="multilevel"/>
    <w:tmpl w:val="9AAA16A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vertAlign w:val="baseline"/>
      </w:rPr>
    </w:lvl>
    <w:lvl w:ilvl="2">
      <w:start w:val="10"/>
      <w:numFmt w:val="lowerLetter"/>
      <w:lvlText w:val="%3."/>
      <w:lvlJc w:val="left"/>
      <w:pPr>
        <w:ind w:left="198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38" w15:restartNumberingAfterBreak="0">
    <w:nsid w:val="5E5F32AA"/>
    <w:multiLevelType w:val="hybridMultilevel"/>
    <w:tmpl w:val="18F03534"/>
    <w:lvl w:ilvl="0" w:tplc="E09C67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0D2AFD"/>
    <w:multiLevelType w:val="hybridMultilevel"/>
    <w:tmpl w:val="EB20A91C"/>
    <w:lvl w:ilvl="0" w:tplc="E084C2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5243B7"/>
    <w:multiLevelType w:val="hybridMultilevel"/>
    <w:tmpl w:val="25441FB6"/>
    <w:lvl w:ilvl="0" w:tplc="5C3E1E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9022C1"/>
    <w:multiLevelType w:val="hybridMultilevel"/>
    <w:tmpl w:val="ED78A1A6"/>
    <w:lvl w:ilvl="0" w:tplc="DB7E13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1B27A3"/>
    <w:multiLevelType w:val="hybridMultilevel"/>
    <w:tmpl w:val="9E6286E6"/>
    <w:lvl w:ilvl="0" w:tplc="C6C0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2C0927"/>
    <w:multiLevelType w:val="hybridMultilevel"/>
    <w:tmpl w:val="7F9E3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A5C13C2"/>
    <w:multiLevelType w:val="hybridMultilevel"/>
    <w:tmpl w:val="554466D6"/>
    <w:lvl w:ilvl="0" w:tplc="8E9456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C6654B"/>
    <w:multiLevelType w:val="hybridMultilevel"/>
    <w:tmpl w:val="06FA0B0E"/>
    <w:lvl w:ilvl="0" w:tplc="E07A5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1089632">
    <w:abstractNumId w:val="24"/>
  </w:num>
  <w:num w:numId="2" w16cid:durableId="1874540487">
    <w:abstractNumId w:val="25"/>
  </w:num>
  <w:num w:numId="3" w16cid:durableId="516694274">
    <w:abstractNumId w:val="31"/>
  </w:num>
  <w:num w:numId="4" w16cid:durableId="241066038">
    <w:abstractNumId w:val="5"/>
  </w:num>
  <w:num w:numId="5" w16cid:durableId="343938622">
    <w:abstractNumId w:val="6"/>
  </w:num>
  <w:num w:numId="6" w16cid:durableId="987440884">
    <w:abstractNumId w:val="2"/>
  </w:num>
  <w:num w:numId="7" w16cid:durableId="315259276">
    <w:abstractNumId w:val="22"/>
  </w:num>
  <w:num w:numId="8" w16cid:durableId="280961260">
    <w:abstractNumId w:val="18"/>
  </w:num>
  <w:num w:numId="9" w16cid:durableId="944964399">
    <w:abstractNumId w:val="23"/>
  </w:num>
  <w:num w:numId="10" w16cid:durableId="837500200">
    <w:abstractNumId w:val="32"/>
  </w:num>
  <w:num w:numId="11" w16cid:durableId="1885484657">
    <w:abstractNumId w:val="35"/>
  </w:num>
  <w:num w:numId="12" w16cid:durableId="1332833486">
    <w:abstractNumId w:val="41"/>
  </w:num>
  <w:num w:numId="13" w16cid:durableId="1408724635">
    <w:abstractNumId w:val="14"/>
  </w:num>
  <w:num w:numId="14" w16cid:durableId="181824447">
    <w:abstractNumId w:val="33"/>
  </w:num>
  <w:num w:numId="15" w16cid:durableId="1390421116">
    <w:abstractNumId w:val="44"/>
  </w:num>
  <w:num w:numId="16" w16cid:durableId="1107625067">
    <w:abstractNumId w:val="12"/>
  </w:num>
  <w:num w:numId="17" w16cid:durableId="1001354320">
    <w:abstractNumId w:val="40"/>
  </w:num>
  <w:num w:numId="18" w16cid:durableId="288979886">
    <w:abstractNumId w:val="3"/>
  </w:num>
  <w:num w:numId="19" w16cid:durableId="1530336091">
    <w:abstractNumId w:val="19"/>
  </w:num>
  <w:num w:numId="20" w16cid:durableId="1205101922">
    <w:abstractNumId w:val="16"/>
  </w:num>
  <w:num w:numId="21" w16cid:durableId="1814326995">
    <w:abstractNumId w:val="39"/>
  </w:num>
  <w:num w:numId="22" w16cid:durableId="883326502">
    <w:abstractNumId w:val="27"/>
  </w:num>
  <w:num w:numId="23" w16cid:durableId="1133211999">
    <w:abstractNumId w:val="13"/>
  </w:num>
  <w:num w:numId="24" w16cid:durableId="151794079">
    <w:abstractNumId w:val="37"/>
  </w:num>
  <w:num w:numId="25" w16cid:durableId="1702246685">
    <w:abstractNumId w:val="21"/>
  </w:num>
  <w:num w:numId="26" w16cid:durableId="1399013544">
    <w:abstractNumId w:val="34"/>
  </w:num>
  <w:num w:numId="27" w16cid:durableId="820654086">
    <w:abstractNumId w:val="1"/>
  </w:num>
  <w:num w:numId="28" w16cid:durableId="1568762012">
    <w:abstractNumId w:val="42"/>
  </w:num>
  <w:num w:numId="29" w16cid:durableId="474221616">
    <w:abstractNumId w:val="28"/>
  </w:num>
  <w:num w:numId="30" w16cid:durableId="1622765800">
    <w:abstractNumId w:val="45"/>
  </w:num>
  <w:num w:numId="31" w16cid:durableId="441220423">
    <w:abstractNumId w:val="15"/>
  </w:num>
  <w:num w:numId="32" w16cid:durableId="552692646">
    <w:abstractNumId w:val="11"/>
  </w:num>
  <w:num w:numId="33" w16cid:durableId="580025449">
    <w:abstractNumId w:val="10"/>
  </w:num>
  <w:num w:numId="34" w16cid:durableId="2071535134">
    <w:abstractNumId w:val="0"/>
  </w:num>
  <w:num w:numId="35" w16cid:durableId="1009141130">
    <w:abstractNumId w:val="36"/>
  </w:num>
  <w:num w:numId="36" w16cid:durableId="290746533">
    <w:abstractNumId w:val="43"/>
  </w:num>
  <w:num w:numId="37" w16cid:durableId="522524539">
    <w:abstractNumId w:val="7"/>
  </w:num>
  <w:num w:numId="38" w16cid:durableId="130828086">
    <w:abstractNumId w:val="38"/>
  </w:num>
  <w:num w:numId="39" w16cid:durableId="943343938">
    <w:abstractNumId w:val="4"/>
  </w:num>
  <w:num w:numId="40" w16cid:durableId="84806256">
    <w:abstractNumId w:val="17"/>
  </w:num>
  <w:num w:numId="41" w16cid:durableId="1565066619">
    <w:abstractNumId w:val="20"/>
  </w:num>
  <w:num w:numId="42" w16cid:durableId="1765297095">
    <w:abstractNumId w:val="30"/>
  </w:num>
  <w:num w:numId="43" w16cid:durableId="1716848761">
    <w:abstractNumId w:val="8"/>
  </w:num>
  <w:num w:numId="44" w16cid:durableId="361639653">
    <w:abstractNumId w:val="29"/>
  </w:num>
  <w:num w:numId="45" w16cid:durableId="1452361470">
    <w:abstractNumId w:val="9"/>
  </w:num>
  <w:num w:numId="46" w16cid:durableId="1208046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21D02"/>
    <w:rsid w:val="000405D8"/>
    <w:rsid w:val="00041EC9"/>
    <w:rsid w:val="00074EC4"/>
    <w:rsid w:val="000A1F03"/>
    <w:rsid w:val="001E0893"/>
    <w:rsid w:val="001F31E4"/>
    <w:rsid w:val="00216B93"/>
    <w:rsid w:val="002A6AC6"/>
    <w:rsid w:val="002E082F"/>
    <w:rsid w:val="00371620"/>
    <w:rsid w:val="003D1F4D"/>
    <w:rsid w:val="003E556A"/>
    <w:rsid w:val="004843FD"/>
    <w:rsid w:val="004B6BE5"/>
    <w:rsid w:val="004E4581"/>
    <w:rsid w:val="00501073"/>
    <w:rsid w:val="00511B47"/>
    <w:rsid w:val="00513DC1"/>
    <w:rsid w:val="005A115A"/>
    <w:rsid w:val="006C6543"/>
    <w:rsid w:val="00706741"/>
    <w:rsid w:val="00736B6B"/>
    <w:rsid w:val="007475E7"/>
    <w:rsid w:val="008023E0"/>
    <w:rsid w:val="008071CA"/>
    <w:rsid w:val="00841656"/>
    <w:rsid w:val="00854AB0"/>
    <w:rsid w:val="00866AB8"/>
    <w:rsid w:val="00875565"/>
    <w:rsid w:val="00877CAB"/>
    <w:rsid w:val="008A05BF"/>
    <w:rsid w:val="008A2B27"/>
    <w:rsid w:val="00904F9F"/>
    <w:rsid w:val="00910FC4"/>
    <w:rsid w:val="009617C4"/>
    <w:rsid w:val="00965DEC"/>
    <w:rsid w:val="00967AAC"/>
    <w:rsid w:val="009746AD"/>
    <w:rsid w:val="00A474C8"/>
    <w:rsid w:val="00A57BA8"/>
    <w:rsid w:val="00A63BB9"/>
    <w:rsid w:val="00A73F06"/>
    <w:rsid w:val="00AE40C0"/>
    <w:rsid w:val="00BF1434"/>
    <w:rsid w:val="00CF19CD"/>
    <w:rsid w:val="00D11DC4"/>
    <w:rsid w:val="00D75E27"/>
    <w:rsid w:val="00E33ACC"/>
    <w:rsid w:val="00F17086"/>
    <w:rsid w:val="00F22711"/>
    <w:rsid w:val="00F4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8C11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3FD"/>
    <w:pPr>
      <w:ind w:left="720"/>
      <w:contextualSpacing/>
    </w:pPr>
  </w:style>
  <w:style w:type="paragraph" w:customStyle="1" w:styleId="Default">
    <w:name w:val="Default"/>
    <w:rsid w:val="004843FD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A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A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4581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customStyle="1" w:styleId="TableGrid231">
    <w:name w:val="Table Grid231"/>
    <w:basedOn w:val="TableNormal"/>
    <w:next w:val="TableGrid"/>
    <w:uiPriority w:val="39"/>
    <w:rsid w:val="0091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Riani Tanjung</cp:lastModifiedBy>
  <cp:revision>3</cp:revision>
  <dcterms:created xsi:type="dcterms:W3CDTF">2022-05-11T15:59:00Z</dcterms:created>
  <dcterms:modified xsi:type="dcterms:W3CDTF">2022-05-11T16:18:00Z</dcterms:modified>
</cp:coreProperties>
</file>