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05" w:rsidRPr="001B2648" w:rsidRDefault="00A73C9E" w:rsidP="00981497">
      <w:pPr>
        <w:jc w:val="center"/>
        <w:rPr>
          <w:rFonts w:ascii="Arial" w:hAnsi="Arial" w:cs="Arial"/>
        </w:rPr>
      </w:pPr>
      <w:bookmarkStart w:id="0" w:name="_GoBack"/>
      <w:r w:rsidRPr="001B2648">
        <w:rPr>
          <w:rFonts w:ascii="Arial" w:hAnsi="Arial" w:cs="Arial"/>
          <w:lang w:val="sv-SE"/>
        </w:rPr>
        <w:t>RENCANA PEMBELAJARAN SEMESTER (RPS)</w:t>
      </w:r>
    </w:p>
    <w:tbl>
      <w:tblPr>
        <w:tblStyle w:val="TableGrid"/>
        <w:tblW w:w="1403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9"/>
        <w:gridCol w:w="275"/>
        <w:gridCol w:w="3489"/>
        <w:gridCol w:w="1701"/>
        <w:gridCol w:w="284"/>
        <w:gridCol w:w="2693"/>
        <w:gridCol w:w="1843"/>
        <w:gridCol w:w="283"/>
        <w:gridCol w:w="2127"/>
      </w:tblGrid>
      <w:tr w:rsidR="003B6F33" w:rsidRPr="001B2648" w:rsidTr="003B6F33">
        <w:tc>
          <w:tcPr>
            <w:tcW w:w="1339" w:type="dxa"/>
          </w:tcPr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Judul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Kode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Matakuliah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Bobot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Institusi</w:t>
            </w:r>
          </w:p>
        </w:tc>
        <w:tc>
          <w:tcPr>
            <w:tcW w:w="275" w:type="dxa"/>
          </w:tcPr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: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: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: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:</w:t>
            </w:r>
          </w:p>
        </w:tc>
        <w:tc>
          <w:tcPr>
            <w:tcW w:w="3489" w:type="dxa"/>
          </w:tcPr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Pendidikan Agama Islam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</w:p>
          <w:p w:rsidR="00981497" w:rsidRPr="001B2648" w:rsidRDefault="00A73C9E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PPI1021</w:t>
            </w:r>
          </w:p>
          <w:p w:rsidR="00981497" w:rsidRPr="001B2648" w:rsidRDefault="00A73C9E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2</w:t>
            </w:r>
            <w:r w:rsidR="00981497" w:rsidRPr="001B2648">
              <w:rPr>
                <w:rFonts w:ascii="Arial" w:hAnsi="Arial" w:cs="Arial"/>
              </w:rPr>
              <w:t xml:space="preserve"> SKS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Politekhnik Pos Indonesia</w:t>
            </w:r>
          </w:p>
        </w:tc>
        <w:tc>
          <w:tcPr>
            <w:tcW w:w="1701" w:type="dxa"/>
          </w:tcPr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Penyusun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Tanggal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Penyusunan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Direvisi Oleh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Tanggal Revisi</w:t>
            </w:r>
          </w:p>
        </w:tc>
        <w:tc>
          <w:tcPr>
            <w:tcW w:w="284" w:type="dxa"/>
          </w:tcPr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: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: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: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: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:</w:t>
            </w:r>
          </w:p>
        </w:tc>
        <w:tc>
          <w:tcPr>
            <w:tcW w:w="2693" w:type="dxa"/>
          </w:tcPr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Drs. Zainal Arifin. S</w:t>
            </w:r>
          </w:p>
          <w:p w:rsidR="00981497" w:rsidRPr="001B2648" w:rsidRDefault="00A73C9E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April</w:t>
            </w:r>
            <w:r w:rsidR="00981497" w:rsidRPr="001B2648">
              <w:rPr>
                <w:rFonts w:ascii="Arial" w:hAnsi="Arial" w:cs="Arial"/>
              </w:rPr>
              <w:t xml:space="preserve"> 20</w:t>
            </w:r>
            <w:r w:rsidRPr="001B2648">
              <w:rPr>
                <w:rFonts w:ascii="Arial" w:hAnsi="Arial" w:cs="Arial"/>
              </w:rPr>
              <w:t>1</w:t>
            </w:r>
            <w:r w:rsidR="00981497" w:rsidRPr="001B2648">
              <w:rPr>
                <w:rFonts w:ascii="Arial" w:hAnsi="Arial" w:cs="Arial"/>
              </w:rPr>
              <w:t>9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Drs. Zainal Arifin. S</w:t>
            </w:r>
          </w:p>
        </w:tc>
        <w:tc>
          <w:tcPr>
            <w:tcW w:w="1843" w:type="dxa"/>
          </w:tcPr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Tingkat/Semester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Program Studi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Kel. Bidang Ilmu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Jurusan</w:t>
            </w:r>
          </w:p>
        </w:tc>
        <w:tc>
          <w:tcPr>
            <w:tcW w:w="283" w:type="dxa"/>
          </w:tcPr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: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: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: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:</w:t>
            </w:r>
          </w:p>
        </w:tc>
        <w:tc>
          <w:tcPr>
            <w:tcW w:w="2127" w:type="dxa"/>
          </w:tcPr>
          <w:p w:rsidR="00981497" w:rsidRPr="001B2648" w:rsidRDefault="00981497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I/1</w:t>
            </w:r>
          </w:p>
          <w:p w:rsidR="00981497" w:rsidRPr="001B2648" w:rsidRDefault="00A73C9E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E-Commerce Logistik</w:t>
            </w:r>
          </w:p>
          <w:p w:rsidR="00981497" w:rsidRPr="001B2648" w:rsidRDefault="00981497" w:rsidP="00981497">
            <w:pPr>
              <w:rPr>
                <w:rFonts w:ascii="Arial" w:hAnsi="Arial" w:cs="Arial"/>
              </w:rPr>
            </w:pPr>
          </w:p>
          <w:p w:rsidR="00981497" w:rsidRPr="001B2648" w:rsidRDefault="00A73C9E" w:rsidP="00981497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E-Commerce Logistik</w:t>
            </w:r>
          </w:p>
        </w:tc>
      </w:tr>
    </w:tbl>
    <w:p w:rsidR="00981497" w:rsidRPr="001B2648" w:rsidRDefault="00981497" w:rsidP="00981497">
      <w:pPr>
        <w:rPr>
          <w:rFonts w:ascii="Arial" w:hAnsi="Arial" w:cs="Arial"/>
        </w:rPr>
      </w:pPr>
    </w:p>
    <w:p w:rsidR="00A62497" w:rsidRPr="001B2648" w:rsidRDefault="00A62497" w:rsidP="00981497">
      <w:pPr>
        <w:rPr>
          <w:rFonts w:ascii="Arial" w:hAnsi="Arial" w:cs="Arial"/>
          <w:b/>
          <w:u w:val="single"/>
        </w:rPr>
      </w:pPr>
      <w:r w:rsidRPr="001B2648">
        <w:rPr>
          <w:rFonts w:ascii="Arial" w:hAnsi="Arial" w:cs="Arial"/>
          <w:b/>
          <w:u w:val="single"/>
        </w:rPr>
        <w:t xml:space="preserve">Substansi Kajian/Tujuan Instruksional </w:t>
      </w:r>
      <w:proofErr w:type="gramStart"/>
      <w:r w:rsidRPr="001B2648">
        <w:rPr>
          <w:rFonts w:ascii="Arial" w:hAnsi="Arial" w:cs="Arial"/>
          <w:b/>
          <w:u w:val="single"/>
        </w:rPr>
        <w:t>Umum :</w:t>
      </w:r>
      <w:proofErr w:type="gramEnd"/>
    </w:p>
    <w:p w:rsidR="00A62497" w:rsidRPr="001B2648" w:rsidRDefault="00A62497" w:rsidP="00981497">
      <w:pPr>
        <w:rPr>
          <w:rFonts w:ascii="Arial" w:hAnsi="Arial" w:cs="Arial"/>
          <w:lang w:val="fr-BE"/>
        </w:rPr>
      </w:pPr>
      <w:r w:rsidRPr="001B2648">
        <w:rPr>
          <w:rFonts w:ascii="Arial" w:hAnsi="Arial" w:cs="Arial"/>
        </w:rPr>
        <w:t xml:space="preserve">Peserta didik dapat mengetahui, memahami, dan meyakini bahwa ajaran agama </w:t>
      </w:r>
      <w:proofErr w:type="gramStart"/>
      <w:r w:rsidRPr="001B2648">
        <w:rPr>
          <w:rFonts w:ascii="Arial" w:hAnsi="Arial" w:cs="Arial"/>
        </w:rPr>
        <w:t>islam</w:t>
      </w:r>
      <w:proofErr w:type="gramEnd"/>
      <w:r w:rsidRPr="001B2648">
        <w:rPr>
          <w:rFonts w:ascii="Arial" w:hAnsi="Arial" w:cs="Arial"/>
        </w:rPr>
        <w:t xml:space="preserve"> itu benar dan mutlak diperlukan untuk kehidupan manusia dan berusaha mengamalkannya dalam kehidupan pribadi dan masyarakat. </w:t>
      </w:r>
      <w:r w:rsidRPr="001B2648">
        <w:rPr>
          <w:rFonts w:ascii="Arial" w:hAnsi="Arial" w:cs="Arial"/>
          <w:lang w:val="fr-BE"/>
        </w:rPr>
        <w:t>Mampu mengamalkan ilmu dan profesinya sesuai dengan nilai-nilai moral agama islam :</w:t>
      </w:r>
    </w:p>
    <w:tbl>
      <w:tblPr>
        <w:tblStyle w:val="TableGrid"/>
        <w:tblW w:w="14709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2693"/>
        <w:gridCol w:w="3031"/>
        <w:gridCol w:w="2639"/>
        <w:gridCol w:w="1984"/>
        <w:gridCol w:w="1276"/>
        <w:gridCol w:w="1702"/>
      </w:tblGrid>
      <w:tr w:rsidR="00A62497" w:rsidRPr="001B2648" w:rsidTr="003B6F33">
        <w:tc>
          <w:tcPr>
            <w:tcW w:w="534" w:type="dxa"/>
          </w:tcPr>
          <w:p w:rsidR="00A62497" w:rsidRPr="001B2648" w:rsidRDefault="00A62497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NO</w:t>
            </w:r>
          </w:p>
        </w:tc>
        <w:tc>
          <w:tcPr>
            <w:tcW w:w="850" w:type="dxa"/>
          </w:tcPr>
          <w:p w:rsidR="00A62497" w:rsidRPr="001B2648" w:rsidRDefault="00A62497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TANGGAL</w:t>
            </w:r>
          </w:p>
        </w:tc>
        <w:tc>
          <w:tcPr>
            <w:tcW w:w="2693" w:type="dxa"/>
          </w:tcPr>
          <w:p w:rsidR="00A62497" w:rsidRPr="001B2648" w:rsidRDefault="00A62497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TOPIK YANG DIBAHAS</w:t>
            </w:r>
          </w:p>
        </w:tc>
        <w:tc>
          <w:tcPr>
            <w:tcW w:w="3031" w:type="dxa"/>
          </w:tcPr>
          <w:p w:rsidR="00A62497" w:rsidRPr="001B2648" w:rsidRDefault="00A62497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TUJUAN PEMBELAJARAN (TUJUAN INSTRUKSIONAL KHUSUS)</w:t>
            </w:r>
          </w:p>
        </w:tc>
        <w:tc>
          <w:tcPr>
            <w:tcW w:w="2639" w:type="dxa"/>
          </w:tcPr>
          <w:p w:rsidR="00A62497" w:rsidRPr="001B2648" w:rsidRDefault="00A62497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KOMPETENSI/ELEMEN KOMPETENSI</w:t>
            </w:r>
          </w:p>
        </w:tc>
        <w:tc>
          <w:tcPr>
            <w:tcW w:w="1984" w:type="dxa"/>
          </w:tcPr>
          <w:p w:rsidR="00A62497" w:rsidRPr="001B2648" w:rsidRDefault="00A62497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METODA PEMBELAJARAN</w:t>
            </w:r>
          </w:p>
        </w:tc>
        <w:tc>
          <w:tcPr>
            <w:tcW w:w="1276" w:type="dxa"/>
          </w:tcPr>
          <w:p w:rsidR="00A62497" w:rsidRPr="001B2648" w:rsidRDefault="00A62497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ALAT BANTU PEMBELAJARAN</w:t>
            </w:r>
          </w:p>
        </w:tc>
        <w:tc>
          <w:tcPr>
            <w:tcW w:w="1702" w:type="dxa"/>
          </w:tcPr>
          <w:p w:rsidR="00A62497" w:rsidRPr="001B2648" w:rsidRDefault="00A62497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REFERENSI</w:t>
            </w:r>
          </w:p>
        </w:tc>
      </w:tr>
      <w:tr w:rsidR="0004517C" w:rsidRPr="001B2648" w:rsidTr="003B6F33">
        <w:tc>
          <w:tcPr>
            <w:tcW w:w="534" w:type="dxa"/>
          </w:tcPr>
          <w:p w:rsidR="0004517C" w:rsidRPr="001B2648" w:rsidRDefault="0004517C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</w:tcPr>
          <w:p w:rsidR="0004517C" w:rsidRPr="001B2648" w:rsidRDefault="0004517C" w:rsidP="00714308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04517C" w:rsidRPr="001B2648" w:rsidRDefault="0004517C" w:rsidP="0004517C">
            <w:pPr>
              <w:pStyle w:val="ListParagraph"/>
              <w:numPr>
                <w:ilvl w:val="0"/>
                <w:numId w:val="2"/>
              </w:numPr>
              <w:ind w:left="228" w:hanging="22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Manusia dan alam semesta</w:t>
            </w:r>
          </w:p>
          <w:p w:rsidR="0004517C" w:rsidRPr="001B2648" w:rsidRDefault="0004517C" w:rsidP="0004517C">
            <w:pPr>
              <w:pStyle w:val="ListParagraph"/>
              <w:numPr>
                <w:ilvl w:val="0"/>
                <w:numId w:val="2"/>
              </w:numPr>
              <w:ind w:left="228" w:hanging="22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Agama : Arti dan Ruang Lingkupnya</w:t>
            </w:r>
          </w:p>
          <w:p w:rsidR="0004517C" w:rsidRPr="001B2648" w:rsidRDefault="0004517C" w:rsidP="0004517C">
            <w:pPr>
              <w:pStyle w:val="ListParagraph"/>
              <w:numPr>
                <w:ilvl w:val="0"/>
                <w:numId w:val="2"/>
              </w:numPr>
              <w:ind w:left="228" w:hanging="22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Hubungan manusia dengan Agama</w:t>
            </w:r>
          </w:p>
          <w:p w:rsidR="0004517C" w:rsidRPr="001B2648" w:rsidRDefault="0004517C" w:rsidP="00714308">
            <w:pPr>
              <w:rPr>
                <w:rFonts w:ascii="Arial" w:hAnsi="Arial" w:cs="Arial"/>
              </w:rPr>
            </w:pPr>
          </w:p>
          <w:p w:rsidR="0004517C" w:rsidRPr="001B2648" w:rsidRDefault="0004517C" w:rsidP="00714308">
            <w:pPr>
              <w:rPr>
                <w:rFonts w:ascii="Arial" w:hAnsi="Arial" w:cs="Arial"/>
              </w:rPr>
            </w:pPr>
          </w:p>
          <w:p w:rsidR="0004517C" w:rsidRPr="001B2648" w:rsidRDefault="0004517C" w:rsidP="00714308">
            <w:pPr>
              <w:rPr>
                <w:rFonts w:ascii="Arial" w:hAnsi="Arial" w:cs="Arial"/>
              </w:rPr>
            </w:pPr>
          </w:p>
          <w:p w:rsidR="0004517C" w:rsidRPr="001B2648" w:rsidRDefault="0004517C" w:rsidP="00714308">
            <w:pPr>
              <w:rPr>
                <w:rFonts w:ascii="Arial" w:hAnsi="Arial" w:cs="Arial"/>
              </w:rPr>
            </w:pPr>
          </w:p>
          <w:p w:rsidR="0004517C" w:rsidRPr="001B2648" w:rsidRDefault="0004517C" w:rsidP="0004517C">
            <w:pPr>
              <w:pStyle w:val="ListParagraph"/>
              <w:numPr>
                <w:ilvl w:val="0"/>
                <w:numId w:val="2"/>
              </w:numPr>
              <w:ind w:left="228" w:hanging="22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Pengantar Ilmu Tajwid</w:t>
            </w:r>
          </w:p>
        </w:tc>
        <w:tc>
          <w:tcPr>
            <w:tcW w:w="3031" w:type="dxa"/>
          </w:tcPr>
          <w:p w:rsidR="0004517C" w:rsidRPr="001B2648" w:rsidRDefault="0004517C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Menyadari Kedudukan sebagai makhluk yang merupakan bagian dari alam semesta dari merasakan mutlaknya agama bagi kehidupan manusia</w:t>
            </w:r>
          </w:p>
          <w:p w:rsidR="0004517C" w:rsidRPr="001B2648" w:rsidRDefault="0004517C" w:rsidP="00714308">
            <w:pPr>
              <w:rPr>
                <w:rFonts w:ascii="Arial" w:hAnsi="Arial" w:cs="Arial"/>
              </w:rPr>
            </w:pPr>
          </w:p>
          <w:p w:rsidR="0004517C" w:rsidRPr="001B2648" w:rsidRDefault="0004517C" w:rsidP="00714308">
            <w:pPr>
              <w:rPr>
                <w:rFonts w:ascii="Arial" w:hAnsi="Arial" w:cs="Arial"/>
              </w:rPr>
            </w:pPr>
          </w:p>
          <w:p w:rsidR="0004517C" w:rsidRPr="001B2648" w:rsidRDefault="0004517C" w:rsidP="00714308">
            <w:pPr>
              <w:rPr>
                <w:rFonts w:ascii="Arial" w:hAnsi="Arial" w:cs="Arial"/>
              </w:rPr>
            </w:pPr>
          </w:p>
          <w:p w:rsidR="0004517C" w:rsidRPr="001B2648" w:rsidRDefault="0004517C" w:rsidP="00714308">
            <w:pPr>
              <w:rPr>
                <w:rFonts w:ascii="Arial" w:hAnsi="Arial" w:cs="Arial"/>
              </w:rPr>
            </w:pPr>
          </w:p>
          <w:p w:rsidR="0004517C" w:rsidRPr="001B2648" w:rsidRDefault="0004517C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Memahami tentang kaidah serta cara- cara membaca al-qur’an dengan sebaik-baiknya</w:t>
            </w:r>
          </w:p>
          <w:p w:rsidR="0004517C" w:rsidRPr="001B2648" w:rsidRDefault="0004517C" w:rsidP="00714308">
            <w:pPr>
              <w:rPr>
                <w:rFonts w:ascii="Arial" w:hAnsi="Arial" w:cs="Arial"/>
              </w:rPr>
            </w:pPr>
          </w:p>
        </w:tc>
        <w:tc>
          <w:tcPr>
            <w:tcW w:w="2639" w:type="dxa"/>
          </w:tcPr>
          <w:p w:rsidR="0004517C" w:rsidRPr="001B2648" w:rsidRDefault="0004517C" w:rsidP="0004517C">
            <w:pPr>
              <w:pStyle w:val="ListParagraph"/>
              <w:numPr>
                <w:ilvl w:val="0"/>
                <w:numId w:val="3"/>
              </w:numPr>
              <w:ind w:left="319" w:hanging="283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Mengidentifikasi ciri dan sifat manusia sebagai makhluk ciptaan Allah yang menjadi bagian dari alam semesta</w:t>
            </w:r>
          </w:p>
          <w:p w:rsidR="0004517C" w:rsidRPr="001B2648" w:rsidRDefault="0004517C" w:rsidP="0004517C">
            <w:pPr>
              <w:pStyle w:val="ListParagraph"/>
              <w:numPr>
                <w:ilvl w:val="0"/>
                <w:numId w:val="3"/>
              </w:numPr>
              <w:ind w:left="319" w:hanging="283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Mengkaji fungsi agama bagi kehidupan manusia dalam abad sains dan teknologi</w:t>
            </w:r>
          </w:p>
          <w:p w:rsidR="0004517C" w:rsidRPr="001B2648" w:rsidRDefault="0004517C" w:rsidP="0004517C">
            <w:pPr>
              <w:pStyle w:val="ListParagraph"/>
              <w:numPr>
                <w:ilvl w:val="0"/>
                <w:numId w:val="3"/>
              </w:numPr>
              <w:ind w:left="319" w:hanging="283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 xml:space="preserve">Mempelajari cara memelihara bacaan al-Qur’an dari kesalahan dan </w:t>
            </w:r>
            <w:r w:rsidRPr="001B2648">
              <w:rPr>
                <w:rFonts w:ascii="Arial" w:hAnsi="Arial" w:cs="Arial"/>
              </w:rPr>
              <w:lastRenderedPageBreak/>
              <w:t>perubahan serta memelihara lisan dari kesalahan membaca</w:t>
            </w:r>
          </w:p>
        </w:tc>
        <w:tc>
          <w:tcPr>
            <w:tcW w:w="1984" w:type="dxa"/>
          </w:tcPr>
          <w:p w:rsidR="0004517C" w:rsidRPr="001B2648" w:rsidRDefault="0004517C" w:rsidP="0004517C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Ceramah</w:t>
            </w:r>
          </w:p>
          <w:p w:rsidR="0004517C" w:rsidRPr="001B2648" w:rsidRDefault="0004517C" w:rsidP="0004517C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Diskusi</w:t>
            </w:r>
          </w:p>
        </w:tc>
        <w:tc>
          <w:tcPr>
            <w:tcW w:w="1276" w:type="dxa"/>
          </w:tcPr>
          <w:p w:rsidR="0004517C" w:rsidRPr="001B2648" w:rsidRDefault="0004517C" w:rsidP="0004517C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Papan Tulis</w:t>
            </w:r>
          </w:p>
          <w:p w:rsidR="0004517C" w:rsidRPr="001B2648" w:rsidRDefault="00A73C9E" w:rsidP="0004517C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Infocus</w:t>
            </w:r>
          </w:p>
        </w:tc>
        <w:tc>
          <w:tcPr>
            <w:tcW w:w="1702" w:type="dxa"/>
          </w:tcPr>
          <w:p w:rsidR="0004517C" w:rsidRPr="001B2648" w:rsidRDefault="0004517C" w:rsidP="0004517C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Muhammad daud Ali</w:t>
            </w:r>
          </w:p>
          <w:p w:rsidR="0004517C" w:rsidRPr="001B2648" w:rsidRDefault="0004517C" w:rsidP="0004517C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Toto Suryana AF</w:t>
            </w:r>
          </w:p>
          <w:p w:rsidR="0004517C" w:rsidRPr="001B2648" w:rsidRDefault="0004517C" w:rsidP="0004517C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Muslim Nurdin</w:t>
            </w:r>
          </w:p>
          <w:p w:rsidR="0004517C" w:rsidRPr="001B2648" w:rsidRDefault="0004517C" w:rsidP="0004517C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Harun Nasution</w:t>
            </w:r>
          </w:p>
        </w:tc>
      </w:tr>
      <w:tr w:rsidR="00A73C9E" w:rsidRPr="001B2648" w:rsidTr="003B6F33">
        <w:tc>
          <w:tcPr>
            <w:tcW w:w="534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850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Manusia menurut Agama Islam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Hukum menyambung dan memutuskan isti’adzah, basmalah dan surat</w:t>
            </w:r>
          </w:p>
        </w:tc>
        <w:tc>
          <w:tcPr>
            <w:tcW w:w="3031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Memahami tujuan penciptaan manusia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Memahami pembacaan Al-qur’an dalam membaca isti’adzah, basmalah dan surat</w:t>
            </w:r>
          </w:p>
        </w:tc>
        <w:tc>
          <w:tcPr>
            <w:tcW w:w="2639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 kejadian dan hakikat manusia menurut ajaran islam yang potensial untuk bertakwa dan berakhlaq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 membaca, memutus semua dan menyambung</w:t>
            </w:r>
          </w:p>
        </w:tc>
        <w:tc>
          <w:tcPr>
            <w:tcW w:w="1984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Ceramah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Diskusi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Latihan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Soal</w:t>
            </w:r>
          </w:p>
        </w:tc>
        <w:tc>
          <w:tcPr>
            <w:tcW w:w="1276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Papan Tulis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Infocus</w:t>
            </w:r>
          </w:p>
        </w:tc>
        <w:tc>
          <w:tcPr>
            <w:tcW w:w="1702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Idem</w:t>
            </w:r>
          </w:p>
        </w:tc>
      </w:tr>
      <w:tr w:rsidR="00A73C9E" w:rsidRPr="001B2648" w:rsidTr="003B6F33">
        <w:tc>
          <w:tcPr>
            <w:tcW w:w="534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3</w:t>
            </w:r>
          </w:p>
        </w:tc>
        <w:tc>
          <w:tcPr>
            <w:tcW w:w="850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Arti dan Ruang lingkup Agama Islam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Klassifikasi agama dan agama islam</w:t>
            </w:r>
          </w:p>
          <w:p w:rsidR="00A73C9E" w:rsidRPr="001B2648" w:rsidRDefault="00A73C9E" w:rsidP="00A73C9E">
            <w:pPr>
              <w:pStyle w:val="ListParagraph"/>
              <w:ind w:left="370"/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pStyle w:val="ListParagraph"/>
              <w:ind w:left="370"/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pStyle w:val="ListParagraph"/>
              <w:ind w:left="370"/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pStyle w:val="ListParagraph"/>
              <w:ind w:left="370"/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Hukum Mim sukun</w:t>
            </w:r>
          </w:p>
        </w:tc>
        <w:tc>
          <w:tcPr>
            <w:tcW w:w="3031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Meyakini agama islam sebagai agama wahyu yang member petunjuk bagi manusia mencapai kesejahteraan dan kebahagiaan dunia dan akhirat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Memahami dan menerapkan hokum minm sukun</w:t>
            </w:r>
          </w:p>
        </w:tc>
        <w:tc>
          <w:tcPr>
            <w:tcW w:w="2639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 pengertijan Islam dan agama Islam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 perbandingan agama-agama besar dan mengetahui posisi agama islam diantaranya</w:t>
            </w:r>
          </w:p>
          <w:p w:rsidR="00A73C9E" w:rsidRPr="001B2648" w:rsidRDefault="00A73C9E" w:rsidP="00A73C9E">
            <w:pPr>
              <w:pStyle w:val="ListParagraph"/>
              <w:ind w:left="260"/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Mempelajari, membaca dan menjelaskan bacaan Mim sukun</w:t>
            </w:r>
          </w:p>
        </w:tc>
        <w:tc>
          <w:tcPr>
            <w:tcW w:w="1984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Ceramah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Diskusi</w:t>
            </w:r>
          </w:p>
        </w:tc>
        <w:tc>
          <w:tcPr>
            <w:tcW w:w="1276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Papan Tulis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Infocus</w:t>
            </w:r>
          </w:p>
        </w:tc>
        <w:tc>
          <w:tcPr>
            <w:tcW w:w="1702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Idem</w:t>
            </w:r>
          </w:p>
        </w:tc>
      </w:tr>
      <w:tr w:rsidR="00A73C9E" w:rsidRPr="001B2648" w:rsidTr="003B6F33">
        <w:tc>
          <w:tcPr>
            <w:tcW w:w="534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4</w:t>
            </w:r>
          </w:p>
        </w:tc>
        <w:tc>
          <w:tcPr>
            <w:tcW w:w="850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Sistematika sumber ajaran islam dan  Al-Qur’an kitab suci yang berisi wahyu Illahi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Arti dan fungsi Al-hadits yang memuat sunnah rasulullah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Akal(Rakyu) yang dilaksanakan dengan ijtihad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Hukum nun Tasydid dan Mim Tasydid</w:t>
            </w:r>
          </w:p>
        </w:tc>
        <w:tc>
          <w:tcPr>
            <w:tcW w:w="3031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Memahami sumber nilai ajran agama islam yang dijadikan petunjuk kehidupan yang harus ditaati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Memahami dan menerapkan hokum Nun Tasydid dan Mim Tasydid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</w:tc>
        <w:tc>
          <w:tcPr>
            <w:tcW w:w="2639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 xml:space="preserve">Mempelajari sistematika dan hubungan sumber-sumber ajaran agama islam dan kedudukan </w:t>
            </w:r>
            <w:r w:rsidRPr="001B2648">
              <w:rPr>
                <w:rFonts w:ascii="Arial" w:hAnsi="Arial" w:cs="Arial"/>
              </w:rPr>
              <w:lastRenderedPageBreak/>
              <w:t>al-Qur’an sebgai pedoman dan kerangka kegiatan umat islam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 arti dan fungsi Al-Hadits sebagai penjelasan Al-qur’an dan peranannya sebagai petunjuk kehidupan muslim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Membahas kedudukan akal pikiran manusia yang memenuhi syarat dan peranan ijtihad sebagai sumber pengembangan nilai ajaran islam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Mempelajari, membaca dan menjelaskan bacaan Nun dan Mim tasydid</w:t>
            </w:r>
          </w:p>
        </w:tc>
        <w:tc>
          <w:tcPr>
            <w:tcW w:w="1984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Ceramah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Diskusi</w:t>
            </w:r>
          </w:p>
        </w:tc>
        <w:tc>
          <w:tcPr>
            <w:tcW w:w="1276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Papan Tulis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Infocus</w:t>
            </w:r>
          </w:p>
        </w:tc>
        <w:tc>
          <w:tcPr>
            <w:tcW w:w="1702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Idem</w:t>
            </w:r>
          </w:p>
        </w:tc>
      </w:tr>
      <w:tr w:rsidR="00A73C9E" w:rsidRPr="001B2648" w:rsidTr="003B6F33">
        <w:tc>
          <w:tcPr>
            <w:tcW w:w="534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850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Akidah, Syari’ah dan Akhlak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Akidah, Syari’ah, Akhlak dan berbagai aspek ajaran islam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Hukum Nun sukun dan tanwin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Macam-macam idghom</w:t>
            </w:r>
          </w:p>
        </w:tc>
        <w:tc>
          <w:tcPr>
            <w:tcW w:w="3031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Memaham wawasan islam dan mengetahui hubungan sumber dengan kerangka dasar sumber ajaran islam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Memahami dan menerapkan hukumm Nun sukun dan tanwin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Memahami dan menerapkan macam-macam idghom</w:t>
            </w:r>
          </w:p>
        </w:tc>
        <w:tc>
          <w:tcPr>
            <w:tcW w:w="2639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Menelaah kerangka dasar ajaran islam dengan komponen-komponen akidah, syari’ah dan akhlak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 xml:space="preserve">Mempelajari komponen dasar ajaran islam yang melahirkan berbagai mazhab dalam islam dan pengaruhnya terhadap pola piker </w:t>
            </w:r>
            <w:r w:rsidRPr="001B2648">
              <w:rPr>
                <w:rFonts w:ascii="Arial" w:hAnsi="Arial" w:cs="Arial"/>
              </w:rPr>
              <w:lastRenderedPageBreak/>
              <w:t>dan tingkah laku umat islam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Mempelajari, membaca dan menjelaskan bacaan Nun sukun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 xml:space="preserve"> Mempelajari membaca dan menjelaskan macam-macam idghom</w:t>
            </w:r>
          </w:p>
        </w:tc>
        <w:tc>
          <w:tcPr>
            <w:tcW w:w="1984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Ceramah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Diskusi</w:t>
            </w:r>
          </w:p>
        </w:tc>
        <w:tc>
          <w:tcPr>
            <w:tcW w:w="1276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Papan Tulis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Infocus</w:t>
            </w:r>
          </w:p>
        </w:tc>
        <w:tc>
          <w:tcPr>
            <w:tcW w:w="1702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Idem</w:t>
            </w:r>
          </w:p>
        </w:tc>
      </w:tr>
      <w:tr w:rsidR="00A73C9E" w:rsidRPr="001B2648" w:rsidTr="003B6F33">
        <w:tc>
          <w:tcPr>
            <w:tcW w:w="534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850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Arti dan Ruang lingkup akidah islam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Keesaan Allah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Malaikat dan makhluk lainnya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Hukum Lam Ta’rif</w:t>
            </w:r>
          </w:p>
        </w:tc>
        <w:tc>
          <w:tcPr>
            <w:tcW w:w="3031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Memahami dan meyakini kebenaran akidah islam guna meningkatkan iman kepada Allah S.W.T. serta menjadikannya sebagai pegangan hidup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Memahami dan menerapkan hokum Lam Ta’rif</w:t>
            </w:r>
          </w:p>
        </w:tc>
        <w:tc>
          <w:tcPr>
            <w:tcW w:w="2639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 pengertian akidah dan ruang lingkupnya secara sistematis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 kemahaesaan Allah guna meningkatkan keyakinan sebagai sumber segala yang ada dalam alam semesta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 kedudukan dan peranan malaikat serta makhluk ghaib lain terhadap kehidupan manusia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 membaca dan menjelaskan</w:t>
            </w:r>
          </w:p>
        </w:tc>
        <w:tc>
          <w:tcPr>
            <w:tcW w:w="1984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Ceramah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Diskusi</w:t>
            </w:r>
          </w:p>
        </w:tc>
        <w:tc>
          <w:tcPr>
            <w:tcW w:w="1276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Papan Tulis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Infocus</w:t>
            </w:r>
          </w:p>
        </w:tc>
        <w:tc>
          <w:tcPr>
            <w:tcW w:w="1702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Idem</w:t>
            </w:r>
          </w:p>
        </w:tc>
      </w:tr>
      <w:tr w:rsidR="00A73C9E" w:rsidRPr="001B2648" w:rsidTr="003B6F33">
        <w:tc>
          <w:tcPr>
            <w:tcW w:w="534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7</w:t>
            </w:r>
          </w:p>
        </w:tc>
        <w:tc>
          <w:tcPr>
            <w:tcW w:w="850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Al-Qur’an dan Kitab-kitab suci lainnya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Tugas Nabi dan Rasul serta Peranan Nabi Muhammadb S.A.W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Tipis Tebal</w:t>
            </w:r>
          </w:p>
        </w:tc>
        <w:tc>
          <w:tcPr>
            <w:tcW w:w="3031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Menjelaskan pengertian Al-Qur’an dan kedudukannya sebagai pedoman umat islam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Menjelaskan fungsi diutusnya para nabi dan rasul sebagai pembawa ajaran ke-Esaan Allah dan prinsip keislaman dalam artian umum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Memahami dan menerapkan hokum tipis tebal</w:t>
            </w:r>
          </w:p>
        </w:tc>
        <w:tc>
          <w:tcPr>
            <w:tcW w:w="2639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Mengenali kitab-kitab suci dan kekhasan Al-Qur’an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 xml:space="preserve">Mempelajari tugas nabi dan rasul serta peranan nabi </w:t>
            </w:r>
            <w:r w:rsidRPr="001B2648">
              <w:rPr>
                <w:rFonts w:ascii="Arial" w:hAnsi="Arial" w:cs="Arial"/>
              </w:rPr>
              <w:lastRenderedPageBreak/>
              <w:t>Muhammad sebgai nabi dan rasul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Mempelajari, membaca dan menjelaskan hukum tipis tebal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Ceramah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Diskusi</w:t>
            </w:r>
          </w:p>
        </w:tc>
        <w:tc>
          <w:tcPr>
            <w:tcW w:w="1276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Papan Tulis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Infocus</w:t>
            </w:r>
          </w:p>
        </w:tc>
        <w:tc>
          <w:tcPr>
            <w:tcW w:w="1702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Idem</w:t>
            </w:r>
          </w:p>
        </w:tc>
      </w:tr>
      <w:tr w:rsidR="004F0FD5" w:rsidRPr="001B2648" w:rsidTr="003B6F33">
        <w:tc>
          <w:tcPr>
            <w:tcW w:w="14709" w:type="dxa"/>
            <w:gridSpan w:val="8"/>
          </w:tcPr>
          <w:p w:rsidR="004F0FD5" w:rsidRPr="001B2648" w:rsidRDefault="004F0FD5" w:rsidP="003B6F33">
            <w:pPr>
              <w:jc w:val="center"/>
              <w:rPr>
                <w:rFonts w:ascii="Arial" w:hAnsi="Arial" w:cs="Arial"/>
                <w:b/>
              </w:rPr>
            </w:pPr>
            <w:r w:rsidRPr="001B2648">
              <w:rPr>
                <w:rFonts w:ascii="Arial" w:hAnsi="Arial" w:cs="Arial"/>
                <w:b/>
              </w:rPr>
              <w:lastRenderedPageBreak/>
              <w:t>UJIAN TENGAH SEMESTER</w:t>
            </w:r>
          </w:p>
        </w:tc>
      </w:tr>
      <w:tr w:rsidR="00A73C9E" w:rsidRPr="001B2648" w:rsidTr="003B6F33">
        <w:tc>
          <w:tcPr>
            <w:tcW w:w="534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8</w:t>
            </w:r>
          </w:p>
        </w:tc>
        <w:tc>
          <w:tcPr>
            <w:tcW w:w="850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Hukum Alam, hari kiamat dan pertanggungjawaban manusia dihadapan Allah S.W.T di akhirat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Makna Qodho dan Qadar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Qalqalah</w:t>
            </w:r>
          </w:p>
        </w:tc>
        <w:tc>
          <w:tcPr>
            <w:tcW w:w="3031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Menjelaskan tentang pentingnya akan iman kepada hari akhir sebagai penyempurna hidup manusia didunia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Menjelaskan makna Qodho dan Qadar dan kaitannya dengan hukum alam dan hubungan dengan perbuatan manusia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Memahami dan menerapkan hukum Qalqalah</w:t>
            </w:r>
          </w:p>
        </w:tc>
        <w:tc>
          <w:tcPr>
            <w:tcW w:w="2639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 hukum alam, kepastian hari kiamat dan pertanggung jawaban manusia dihadapan Alllah di Akhirat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 makna Qodho dan Qadar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Mempelajari, membaca dan menjelaskan Qalqalah</w:t>
            </w:r>
          </w:p>
        </w:tc>
        <w:tc>
          <w:tcPr>
            <w:tcW w:w="1984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Ceramah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Diskusi</w:t>
            </w:r>
          </w:p>
        </w:tc>
        <w:tc>
          <w:tcPr>
            <w:tcW w:w="1276" w:type="dxa"/>
          </w:tcPr>
          <w:p w:rsidR="00A73C9E" w:rsidRPr="001B2648" w:rsidRDefault="00A73C9E" w:rsidP="00966898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Papan Tulis</w:t>
            </w:r>
          </w:p>
          <w:p w:rsidR="00A73C9E" w:rsidRPr="001B2648" w:rsidRDefault="00A73C9E" w:rsidP="00966898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Infocus</w:t>
            </w:r>
          </w:p>
        </w:tc>
        <w:tc>
          <w:tcPr>
            <w:tcW w:w="1702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Idem</w:t>
            </w:r>
          </w:p>
        </w:tc>
      </w:tr>
      <w:tr w:rsidR="00A73C9E" w:rsidRPr="001B2648" w:rsidTr="003B6F33">
        <w:tc>
          <w:tcPr>
            <w:tcW w:w="534" w:type="dxa"/>
          </w:tcPr>
          <w:p w:rsidR="00A73C9E" w:rsidRPr="001B2648" w:rsidRDefault="00A73C9E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9</w:t>
            </w:r>
          </w:p>
        </w:tc>
        <w:tc>
          <w:tcPr>
            <w:tcW w:w="850" w:type="dxa"/>
          </w:tcPr>
          <w:p w:rsidR="00A73C9E" w:rsidRPr="001B2648" w:rsidRDefault="00A73C9E" w:rsidP="00714308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A73C9E" w:rsidRPr="001B2648" w:rsidRDefault="00A73C9E" w:rsidP="007A5EE2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Pengertian dan ruang lingkup syari’ah, syari’ah dan fikih serta keabadian syari’ah islam</w:t>
            </w:r>
          </w:p>
          <w:p w:rsidR="00A73C9E" w:rsidRPr="001B2648" w:rsidRDefault="00A73C9E" w:rsidP="007A5EE2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Pengertian, tujuan, kedudukan dan ruang lingkup ibadah dalam ajaran islam, khusus tentang kalimat syahadat</w:t>
            </w:r>
          </w:p>
          <w:p w:rsidR="00A73C9E" w:rsidRPr="001B2648" w:rsidRDefault="00A73C9E" w:rsidP="00714308">
            <w:pPr>
              <w:rPr>
                <w:rFonts w:ascii="Arial" w:hAnsi="Arial" w:cs="Arial"/>
              </w:rPr>
            </w:pPr>
          </w:p>
          <w:p w:rsidR="00A73C9E" w:rsidRPr="001B2648" w:rsidRDefault="00A73C9E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Macam- macam Mad dan Qashor</w:t>
            </w:r>
          </w:p>
        </w:tc>
        <w:tc>
          <w:tcPr>
            <w:tcW w:w="3031" w:type="dxa"/>
          </w:tcPr>
          <w:p w:rsidR="00A73C9E" w:rsidRPr="001B2648" w:rsidRDefault="00A73C9E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Memahami syari’at Islam untuk ditaati dan diamalkan sebagai jalan hidup muslim yang dituntut toleran dalam kehidupan social</w:t>
            </w:r>
          </w:p>
          <w:p w:rsidR="00A73C9E" w:rsidRPr="001B2648" w:rsidRDefault="00A73C9E" w:rsidP="00714308">
            <w:pPr>
              <w:rPr>
                <w:rFonts w:ascii="Arial" w:hAnsi="Arial" w:cs="Arial"/>
              </w:rPr>
            </w:pPr>
          </w:p>
          <w:p w:rsidR="00A73C9E" w:rsidRPr="001B2648" w:rsidRDefault="00A73C9E" w:rsidP="00714308">
            <w:pPr>
              <w:rPr>
                <w:rFonts w:ascii="Arial" w:hAnsi="Arial" w:cs="Arial"/>
              </w:rPr>
            </w:pPr>
          </w:p>
          <w:p w:rsidR="00A73C9E" w:rsidRPr="001B2648" w:rsidRDefault="00A73C9E" w:rsidP="00714308">
            <w:pPr>
              <w:rPr>
                <w:rFonts w:ascii="Arial" w:hAnsi="Arial" w:cs="Arial"/>
              </w:rPr>
            </w:pPr>
          </w:p>
          <w:p w:rsidR="00A73C9E" w:rsidRPr="001B2648" w:rsidRDefault="00A73C9E" w:rsidP="00714308">
            <w:pPr>
              <w:rPr>
                <w:rFonts w:ascii="Arial" w:hAnsi="Arial" w:cs="Arial"/>
              </w:rPr>
            </w:pPr>
          </w:p>
          <w:p w:rsidR="00A73C9E" w:rsidRPr="001B2648" w:rsidRDefault="00A73C9E" w:rsidP="00714308">
            <w:pPr>
              <w:rPr>
                <w:rFonts w:ascii="Arial" w:hAnsi="Arial" w:cs="Arial"/>
              </w:rPr>
            </w:pPr>
          </w:p>
          <w:p w:rsidR="00A73C9E" w:rsidRPr="001B2648" w:rsidRDefault="00A73C9E" w:rsidP="00714308">
            <w:pPr>
              <w:rPr>
                <w:rFonts w:ascii="Arial" w:hAnsi="Arial" w:cs="Arial"/>
              </w:rPr>
            </w:pPr>
          </w:p>
          <w:p w:rsidR="00A73C9E" w:rsidRPr="001B2648" w:rsidRDefault="00A73C9E" w:rsidP="00714308">
            <w:pPr>
              <w:rPr>
                <w:rFonts w:ascii="Arial" w:hAnsi="Arial" w:cs="Arial"/>
              </w:rPr>
            </w:pPr>
          </w:p>
          <w:p w:rsidR="00A73C9E" w:rsidRPr="001B2648" w:rsidRDefault="00A73C9E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Memahami dan menerapkan macam-macam Mad dan Qashar</w:t>
            </w:r>
          </w:p>
        </w:tc>
        <w:tc>
          <w:tcPr>
            <w:tcW w:w="2639" w:type="dxa"/>
          </w:tcPr>
          <w:p w:rsidR="00A73C9E" w:rsidRPr="001B2648" w:rsidRDefault="00A73C9E" w:rsidP="007A5EE2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Mempelajari syari’ah dan perbandingannya dengan fiqih serta keabadian syari’ah islam</w:t>
            </w:r>
          </w:p>
          <w:p w:rsidR="00A73C9E" w:rsidRPr="001B2648" w:rsidRDefault="00A73C9E" w:rsidP="007A5EE2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 pengertian, tujuan, kedudukan dan ruang lingkup ibadah dalam ajaran islam, khususnya kalimat syahadat</w:t>
            </w:r>
          </w:p>
          <w:p w:rsidR="00A73C9E" w:rsidRPr="001B2648" w:rsidRDefault="00A73C9E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Mempelajari, membaca dan menjelaskan macam-macam Mad dan Qashar</w:t>
            </w:r>
          </w:p>
        </w:tc>
        <w:tc>
          <w:tcPr>
            <w:tcW w:w="1984" w:type="dxa"/>
          </w:tcPr>
          <w:p w:rsidR="00A73C9E" w:rsidRPr="001B2648" w:rsidRDefault="00A73C9E" w:rsidP="00714308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Ceramah</w:t>
            </w:r>
          </w:p>
          <w:p w:rsidR="00A73C9E" w:rsidRPr="001B2648" w:rsidRDefault="00A73C9E" w:rsidP="00714308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Diskusi</w:t>
            </w:r>
          </w:p>
        </w:tc>
        <w:tc>
          <w:tcPr>
            <w:tcW w:w="1276" w:type="dxa"/>
          </w:tcPr>
          <w:p w:rsidR="00A73C9E" w:rsidRPr="001B2648" w:rsidRDefault="00A73C9E" w:rsidP="00966898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Papan Tulis</w:t>
            </w:r>
          </w:p>
          <w:p w:rsidR="00A73C9E" w:rsidRPr="001B2648" w:rsidRDefault="00A73C9E" w:rsidP="00966898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Infocus</w:t>
            </w:r>
          </w:p>
        </w:tc>
        <w:tc>
          <w:tcPr>
            <w:tcW w:w="1702" w:type="dxa"/>
          </w:tcPr>
          <w:p w:rsidR="00A73C9E" w:rsidRPr="001B2648" w:rsidRDefault="00A73C9E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Idem</w:t>
            </w:r>
          </w:p>
        </w:tc>
      </w:tr>
      <w:tr w:rsidR="00A73C9E" w:rsidRPr="001B2648" w:rsidTr="003B6F33">
        <w:tc>
          <w:tcPr>
            <w:tcW w:w="534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850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Arti, tujuan dan berbagai bentuk thaharoh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Hikmah dan pelaksanaan shalat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Hikmah dan pelaksanaan zakat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Tempat keluar Huruf</w:t>
            </w:r>
          </w:p>
        </w:tc>
        <w:tc>
          <w:tcPr>
            <w:tcW w:w="3031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Menjelaskan tentang fungsi thaharoh dan macam2 thaharoh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Menjelaskan pengertian shalat, dasar2nya dan macam2nya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Menjelaskan pengertian zakat dan orang2 yang berhak menerima zakat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Memahami dan menerapkan tempat keluar huruf</w:t>
            </w:r>
          </w:p>
        </w:tc>
        <w:tc>
          <w:tcPr>
            <w:tcW w:w="2639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 arti tujuan dan berbagai bentuk thaharoh sebagai lambang kesucian hidup lahir dan bathin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 shalat, serta hikmah dan pengaruhnya dalam kehidupan\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 zakat, jenis, hikmah dan ketentuannya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Mempelajari, membaca dan menjelaskan tempat keluar huruf</w:t>
            </w:r>
          </w:p>
        </w:tc>
        <w:tc>
          <w:tcPr>
            <w:tcW w:w="1984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Ceramah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Diskusi</w:t>
            </w:r>
          </w:p>
        </w:tc>
        <w:tc>
          <w:tcPr>
            <w:tcW w:w="1276" w:type="dxa"/>
          </w:tcPr>
          <w:p w:rsidR="00A73C9E" w:rsidRPr="001B2648" w:rsidRDefault="00A73C9E" w:rsidP="00966898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Papan Tulis</w:t>
            </w:r>
          </w:p>
          <w:p w:rsidR="00A73C9E" w:rsidRPr="001B2648" w:rsidRDefault="00A73C9E" w:rsidP="00966898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Infocus</w:t>
            </w:r>
          </w:p>
        </w:tc>
        <w:tc>
          <w:tcPr>
            <w:tcW w:w="1702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Idem</w:t>
            </w:r>
          </w:p>
        </w:tc>
      </w:tr>
      <w:tr w:rsidR="00A73C9E" w:rsidRPr="001B2648" w:rsidTr="003B6F33">
        <w:tc>
          <w:tcPr>
            <w:tcW w:w="534" w:type="dxa"/>
          </w:tcPr>
          <w:p w:rsidR="00A73C9E" w:rsidRPr="001B2648" w:rsidRDefault="00A73C9E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11</w:t>
            </w:r>
          </w:p>
        </w:tc>
        <w:tc>
          <w:tcPr>
            <w:tcW w:w="850" w:type="dxa"/>
          </w:tcPr>
          <w:p w:rsidR="00A73C9E" w:rsidRPr="001B2648" w:rsidRDefault="00A73C9E" w:rsidP="00714308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A73C9E" w:rsidRPr="001B2648" w:rsidRDefault="00A73C9E" w:rsidP="007A5EE2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Hikmah dan Pelaksanaan puasa</w:t>
            </w:r>
          </w:p>
          <w:p w:rsidR="00A73C9E" w:rsidRPr="001B2648" w:rsidRDefault="00A73C9E" w:rsidP="007A5EE2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Hikmah dan pelaksanaan ibadah haji</w:t>
            </w:r>
          </w:p>
          <w:p w:rsidR="00A73C9E" w:rsidRPr="001B2648" w:rsidRDefault="00A73C9E" w:rsidP="00714308">
            <w:pPr>
              <w:rPr>
                <w:rFonts w:ascii="Arial" w:hAnsi="Arial" w:cs="Arial"/>
              </w:rPr>
            </w:pPr>
          </w:p>
          <w:p w:rsidR="00A73C9E" w:rsidRPr="001B2648" w:rsidRDefault="00A73C9E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Sujud tilawah</w:t>
            </w:r>
          </w:p>
        </w:tc>
        <w:tc>
          <w:tcPr>
            <w:tcW w:w="3031" w:type="dxa"/>
          </w:tcPr>
          <w:p w:rsidR="00A73C9E" w:rsidRPr="001B2648" w:rsidRDefault="00A73C9E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Menjelaskan pentingnya puasa bagi kesehatan jasmani dan rohani</w:t>
            </w:r>
          </w:p>
          <w:p w:rsidR="00A73C9E" w:rsidRPr="001B2648" w:rsidRDefault="00A73C9E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Menjelaskan pengertian haji dan syarat2nya serta rukun haji</w:t>
            </w:r>
          </w:p>
          <w:p w:rsidR="00A73C9E" w:rsidRPr="001B2648" w:rsidRDefault="00A73C9E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Memahami dan menerapkan sujud Tilawah</w:t>
            </w:r>
          </w:p>
        </w:tc>
        <w:tc>
          <w:tcPr>
            <w:tcW w:w="2639" w:type="dxa"/>
          </w:tcPr>
          <w:p w:rsidR="00A73C9E" w:rsidRPr="001B2648" w:rsidRDefault="00A73C9E" w:rsidP="007A5EE2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 pengertian, tujuan, hikmah, ibadah puasa dan pelaksanaanya</w:t>
            </w:r>
          </w:p>
          <w:p w:rsidR="00A73C9E" w:rsidRPr="001B2648" w:rsidRDefault="00A73C9E" w:rsidP="007A5EE2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 pengertian, tujuan, hikmah ibadah haji bagi persaudaraan umat islam</w:t>
            </w:r>
          </w:p>
          <w:p w:rsidR="00A73C9E" w:rsidRPr="001B2648" w:rsidRDefault="00A73C9E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Mempelajari, membaca dan menjelaskan sujud tilawah</w:t>
            </w:r>
          </w:p>
        </w:tc>
        <w:tc>
          <w:tcPr>
            <w:tcW w:w="1984" w:type="dxa"/>
          </w:tcPr>
          <w:p w:rsidR="00A73C9E" w:rsidRPr="001B2648" w:rsidRDefault="00A73C9E" w:rsidP="00714308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Ceramah</w:t>
            </w:r>
          </w:p>
          <w:p w:rsidR="00A73C9E" w:rsidRPr="001B2648" w:rsidRDefault="00A73C9E" w:rsidP="00714308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Diskusi</w:t>
            </w:r>
          </w:p>
        </w:tc>
        <w:tc>
          <w:tcPr>
            <w:tcW w:w="1276" w:type="dxa"/>
          </w:tcPr>
          <w:p w:rsidR="00A73C9E" w:rsidRPr="001B2648" w:rsidRDefault="00A73C9E" w:rsidP="00966898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Papan Tulis</w:t>
            </w:r>
          </w:p>
          <w:p w:rsidR="00A73C9E" w:rsidRPr="001B2648" w:rsidRDefault="00A73C9E" w:rsidP="00966898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Infocus</w:t>
            </w:r>
          </w:p>
        </w:tc>
        <w:tc>
          <w:tcPr>
            <w:tcW w:w="1702" w:type="dxa"/>
          </w:tcPr>
          <w:p w:rsidR="00A73C9E" w:rsidRPr="001B2648" w:rsidRDefault="00A73C9E" w:rsidP="00714308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Idem</w:t>
            </w:r>
          </w:p>
        </w:tc>
      </w:tr>
      <w:tr w:rsidR="00A73C9E" w:rsidRPr="001B2648" w:rsidTr="003B6F33">
        <w:tc>
          <w:tcPr>
            <w:tcW w:w="534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12</w:t>
            </w:r>
          </w:p>
        </w:tc>
        <w:tc>
          <w:tcPr>
            <w:tcW w:w="850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 xml:space="preserve">Mu’amalah dan perubahan </w:t>
            </w:r>
            <w:r w:rsidRPr="001B2648">
              <w:rPr>
                <w:rFonts w:ascii="Arial" w:hAnsi="Arial" w:cs="Arial"/>
              </w:rPr>
              <w:lastRenderedPageBreak/>
              <w:t>masyarakat serta pelaksanaannya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Kerjasama antar umat beragama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Macam-macam waqaf</w:t>
            </w:r>
          </w:p>
        </w:tc>
        <w:tc>
          <w:tcPr>
            <w:tcW w:w="3031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 xml:space="preserve">Menjelaskan perbedaan ibadah khusus dan ibadah </w:t>
            </w:r>
            <w:r w:rsidRPr="001B2648">
              <w:rPr>
                <w:rFonts w:ascii="Arial" w:hAnsi="Arial" w:cs="Arial"/>
              </w:rPr>
              <w:lastRenderedPageBreak/>
              <w:t>umum(mu’amalah) serta kaidah-kaidah ibadah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Menjelaskan dalil2 al-Qur’an tentang persaudaraan antar umat manusia dan sikap toleransi hidup  beragama baik intern umat islam maupun berbeda agama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Memahami dan mnerapkan macam-macam waqaf</w:t>
            </w:r>
          </w:p>
        </w:tc>
        <w:tc>
          <w:tcPr>
            <w:tcW w:w="2639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 xml:space="preserve">Mempelajari pengertian, prinsip, </w:t>
            </w:r>
            <w:r w:rsidRPr="001B2648">
              <w:rPr>
                <w:rFonts w:ascii="Arial" w:hAnsi="Arial" w:cs="Arial"/>
              </w:rPr>
              <w:lastRenderedPageBreak/>
              <w:t>kaidah dan ruang lingkup mu’amalah dalam islam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 prinsip-prinsip, kerja sama antar umat beragama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Mempelajari, membaca dan menjelaskan macam-macam waqaf</w:t>
            </w:r>
          </w:p>
        </w:tc>
        <w:tc>
          <w:tcPr>
            <w:tcW w:w="1984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Ceramah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Diskusi</w:t>
            </w:r>
          </w:p>
        </w:tc>
        <w:tc>
          <w:tcPr>
            <w:tcW w:w="1276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Papan Tulis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Infocus</w:t>
            </w:r>
          </w:p>
        </w:tc>
        <w:tc>
          <w:tcPr>
            <w:tcW w:w="1702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Idem</w:t>
            </w:r>
          </w:p>
        </w:tc>
      </w:tr>
      <w:tr w:rsidR="00A73C9E" w:rsidRPr="001B2648" w:rsidTr="003B6F33">
        <w:tc>
          <w:tcPr>
            <w:tcW w:w="534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850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Pengertian dan ruang lingkup akhlak serta perbedaannya dengan moral dan etika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Akhlak terhadap Allah, kepada manusia dan lingkungan hidup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Ringkasan ilmu tajwid dan prakteknya</w:t>
            </w:r>
          </w:p>
        </w:tc>
        <w:tc>
          <w:tcPr>
            <w:tcW w:w="3031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Memahami da menumbuhkan akhlak mulia, akhlak islam baik terhadap Tuhan maupun terhadap semua makhluk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Memahami dan menerapkan dan praktek ilmu tajwid</w:t>
            </w:r>
          </w:p>
        </w:tc>
        <w:tc>
          <w:tcPr>
            <w:tcW w:w="2639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 arti dan ruang lingkup akhlak serta perbedaan akhlak dengan moral dan etika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 bentuk- bentuk akhlak terhadap Allah dan pelaksanaan akhlak Islam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Mempelajari, membaca dan menjelaskan ringkasan ilmu tajwid dan prakteknya</w:t>
            </w:r>
          </w:p>
        </w:tc>
        <w:tc>
          <w:tcPr>
            <w:tcW w:w="1984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Ceramah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Diskusi</w:t>
            </w:r>
          </w:p>
        </w:tc>
        <w:tc>
          <w:tcPr>
            <w:tcW w:w="1276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Papan Tulis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Infocus</w:t>
            </w:r>
          </w:p>
        </w:tc>
        <w:tc>
          <w:tcPr>
            <w:tcW w:w="1702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Idem</w:t>
            </w:r>
          </w:p>
        </w:tc>
      </w:tr>
      <w:tr w:rsidR="00A73C9E" w:rsidRPr="001B2648" w:rsidTr="003B6F33">
        <w:tc>
          <w:tcPr>
            <w:tcW w:w="534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14</w:t>
            </w:r>
          </w:p>
        </w:tc>
        <w:tc>
          <w:tcPr>
            <w:tcW w:w="850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Pengertian ruang lingkup dan kedudukan taqwa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Kedudukan akal dan wahyu dalam islam</w:t>
            </w:r>
          </w:p>
        </w:tc>
        <w:tc>
          <w:tcPr>
            <w:tcW w:w="3031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Memahami dan menyadari kedudukan, makna taqwa dalam ajaran islam serta mengembangkan berbagai hubungan ketaqwaan</w:t>
            </w:r>
          </w:p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Memahami kedudukan akal, wahyu hubungan ilmu dan agama serta ilmu dalam agama islam</w:t>
            </w:r>
          </w:p>
        </w:tc>
        <w:tc>
          <w:tcPr>
            <w:tcW w:w="2639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Mempelajari pengertian dan kedudukan taqwa dan pelaksanaannya dalam kehidupan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5"/>
              </w:numPr>
              <w:ind w:left="260" w:hanging="142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 xml:space="preserve">Mempelajari kedudukan akal dan wahyu serta hubungan ilmu dan </w:t>
            </w:r>
            <w:r w:rsidRPr="001B2648">
              <w:rPr>
                <w:rFonts w:ascii="Arial" w:hAnsi="Arial" w:cs="Arial"/>
              </w:rPr>
              <w:lastRenderedPageBreak/>
              <w:t>agama berdasarkan ajaran islam</w:t>
            </w:r>
          </w:p>
        </w:tc>
        <w:tc>
          <w:tcPr>
            <w:tcW w:w="1984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lastRenderedPageBreak/>
              <w:t>Ceramah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Diskusi</w:t>
            </w:r>
          </w:p>
        </w:tc>
        <w:tc>
          <w:tcPr>
            <w:tcW w:w="1276" w:type="dxa"/>
          </w:tcPr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Papan Tulis</w:t>
            </w:r>
          </w:p>
          <w:p w:rsidR="00A73C9E" w:rsidRPr="001B2648" w:rsidRDefault="00A73C9E" w:rsidP="00A73C9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Infocus</w:t>
            </w:r>
          </w:p>
        </w:tc>
        <w:tc>
          <w:tcPr>
            <w:tcW w:w="1702" w:type="dxa"/>
          </w:tcPr>
          <w:p w:rsidR="00A73C9E" w:rsidRPr="001B2648" w:rsidRDefault="00A73C9E" w:rsidP="00A73C9E">
            <w:pPr>
              <w:rPr>
                <w:rFonts w:ascii="Arial" w:hAnsi="Arial" w:cs="Arial"/>
              </w:rPr>
            </w:pPr>
            <w:r w:rsidRPr="001B2648">
              <w:rPr>
                <w:rFonts w:ascii="Arial" w:hAnsi="Arial" w:cs="Arial"/>
              </w:rPr>
              <w:t>Idem</w:t>
            </w:r>
          </w:p>
        </w:tc>
      </w:tr>
      <w:tr w:rsidR="004F0FD5" w:rsidRPr="001B2648" w:rsidTr="003B6F33">
        <w:tc>
          <w:tcPr>
            <w:tcW w:w="534" w:type="dxa"/>
          </w:tcPr>
          <w:p w:rsidR="004F0FD5" w:rsidRPr="001B2648" w:rsidRDefault="004F0FD5" w:rsidP="0071430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4F0FD5" w:rsidRPr="001B2648" w:rsidRDefault="004F0FD5" w:rsidP="00714308">
            <w:pPr>
              <w:rPr>
                <w:rFonts w:ascii="Arial" w:hAnsi="Arial" w:cs="Arial"/>
              </w:rPr>
            </w:pPr>
          </w:p>
        </w:tc>
        <w:tc>
          <w:tcPr>
            <w:tcW w:w="11623" w:type="dxa"/>
            <w:gridSpan w:val="5"/>
          </w:tcPr>
          <w:p w:rsidR="004F0FD5" w:rsidRPr="001B2648" w:rsidRDefault="004F0FD5" w:rsidP="003B6F33">
            <w:pPr>
              <w:jc w:val="center"/>
              <w:rPr>
                <w:rFonts w:ascii="Arial" w:hAnsi="Arial" w:cs="Arial"/>
                <w:b/>
              </w:rPr>
            </w:pPr>
            <w:r w:rsidRPr="001B2648">
              <w:rPr>
                <w:rFonts w:ascii="Arial" w:hAnsi="Arial" w:cs="Arial"/>
                <w:b/>
              </w:rPr>
              <w:t>UJIAN AKHIR SEMESTER</w:t>
            </w:r>
          </w:p>
        </w:tc>
        <w:tc>
          <w:tcPr>
            <w:tcW w:w="1702" w:type="dxa"/>
          </w:tcPr>
          <w:p w:rsidR="004F0FD5" w:rsidRPr="001B2648" w:rsidRDefault="004F0FD5" w:rsidP="00714308">
            <w:pPr>
              <w:rPr>
                <w:rFonts w:ascii="Arial" w:hAnsi="Arial" w:cs="Arial"/>
              </w:rPr>
            </w:pPr>
          </w:p>
        </w:tc>
      </w:tr>
      <w:bookmarkEnd w:id="0"/>
    </w:tbl>
    <w:p w:rsidR="00A62497" w:rsidRDefault="00A62497" w:rsidP="00981497">
      <w:pPr>
        <w:rPr>
          <w:rFonts w:ascii="Times New Roman" w:hAnsi="Times New Roman" w:cs="Times New Roman"/>
        </w:rPr>
      </w:pPr>
    </w:p>
    <w:p w:rsidR="00CB6325" w:rsidRDefault="00A73C9E" w:rsidP="0098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Bandung,       April</w:t>
      </w:r>
      <w:r w:rsidR="00CB6325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1</w:t>
      </w:r>
      <w:r w:rsidR="00CB6325">
        <w:rPr>
          <w:rFonts w:ascii="Times New Roman" w:hAnsi="Times New Roman" w:cs="Times New Roman"/>
        </w:rPr>
        <w:t>9</w:t>
      </w:r>
    </w:p>
    <w:p w:rsidR="00CB6325" w:rsidRDefault="00CB6325" w:rsidP="0098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Ketua Jurusan </w:t>
      </w:r>
      <w:r w:rsidR="00A73C9E">
        <w:rPr>
          <w:rFonts w:ascii="Times New Roman" w:hAnsi="Times New Roman" w:cs="Times New Roman"/>
        </w:rPr>
        <w:t>E-Commerce Logistik</w:t>
      </w:r>
      <w:r w:rsidR="00A73C9E">
        <w:rPr>
          <w:rFonts w:ascii="Times New Roman" w:hAnsi="Times New Roman" w:cs="Times New Roman"/>
        </w:rPr>
        <w:tab/>
      </w:r>
      <w:r w:rsidR="00A73C9E">
        <w:rPr>
          <w:rFonts w:ascii="Times New Roman" w:hAnsi="Times New Roman" w:cs="Times New Roman"/>
        </w:rPr>
        <w:tab/>
      </w:r>
      <w:r w:rsidR="00A73C9E">
        <w:rPr>
          <w:rFonts w:ascii="Times New Roman" w:hAnsi="Times New Roman" w:cs="Times New Roman"/>
        </w:rPr>
        <w:tab/>
      </w:r>
      <w:r w:rsidR="00A73C9E">
        <w:rPr>
          <w:rFonts w:ascii="Times New Roman" w:hAnsi="Times New Roman" w:cs="Times New Roman"/>
        </w:rPr>
        <w:tab/>
      </w:r>
      <w:r w:rsidR="00A73C9E">
        <w:rPr>
          <w:rFonts w:ascii="Times New Roman" w:hAnsi="Times New Roman" w:cs="Times New Roman"/>
        </w:rPr>
        <w:tab/>
      </w:r>
      <w:r w:rsidR="00A73C9E">
        <w:rPr>
          <w:rFonts w:ascii="Times New Roman" w:hAnsi="Times New Roman" w:cs="Times New Roman"/>
        </w:rPr>
        <w:tab/>
      </w:r>
      <w:r w:rsidR="00A73C9E">
        <w:rPr>
          <w:rFonts w:ascii="Times New Roman" w:hAnsi="Times New Roman" w:cs="Times New Roman"/>
        </w:rPr>
        <w:tab/>
      </w:r>
      <w:r w:rsidR="00A73C9E">
        <w:rPr>
          <w:rFonts w:ascii="Times New Roman" w:hAnsi="Times New Roman" w:cs="Times New Roman"/>
        </w:rPr>
        <w:tab/>
      </w:r>
      <w:r w:rsidR="00A73C9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ab/>
      </w:r>
    </w:p>
    <w:p w:rsidR="00CB6325" w:rsidRDefault="00CB6325" w:rsidP="00981497">
      <w:pPr>
        <w:rPr>
          <w:rFonts w:ascii="Times New Roman" w:hAnsi="Times New Roman" w:cs="Times New Roman"/>
        </w:rPr>
      </w:pPr>
    </w:p>
    <w:p w:rsidR="00CB6325" w:rsidRDefault="00CB6325" w:rsidP="0098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73C9E">
        <w:rPr>
          <w:rFonts w:ascii="Times New Roman" w:hAnsi="Times New Roman" w:cs="Times New Roman"/>
        </w:rPr>
        <w:t>(……………..)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73C9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Drs. Zainal Arifin. S</w:t>
      </w:r>
    </w:p>
    <w:p w:rsidR="003B6F33" w:rsidRDefault="003B6F33" w:rsidP="0098149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068"/>
      </w:tblGrid>
      <w:tr w:rsidR="00CB6325" w:rsidTr="003B6F33">
        <w:tc>
          <w:tcPr>
            <w:tcW w:w="13068" w:type="dxa"/>
          </w:tcPr>
          <w:p w:rsidR="00D531DD" w:rsidRDefault="00D531DD" w:rsidP="00981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RINGKASAN POKOK BAHASAN</w:t>
            </w:r>
          </w:p>
        </w:tc>
      </w:tr>
      <w:tr w:rsidR="00D531DD" w:rsidTr="003B6F33">
        <w:tc>
          <w:tcPr>
            <w:tcW w:w="13068" w:type="dxa"/>
          </w:tcPr>
          <w:p w:rsidR="00D531DD" w:rsidRDefault="00D531DD" w:rsidP="00D531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Manusia dan Agama</w:t>
            </w:r>
          </w:p>
          <w:p w:rsidR="00D531DD" w:rsidRDefault="00D531DD" w:rsidP="00D531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Agama Islam</w:t>
            </w:r>
          </w:p>
          <w:p w:rsidR="00D531DD" w:rsidRDefault="00D531DD" w:rsidP="00D531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Sumber Agama dan Ajaran Islam</w:t>
            </w:r>
          </w:p>
          <w:p w:rsidR="00D531DD" w:rsidRDefault="00D531DD" w:rsidP="00D531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Kerangka Dasar Agama Dan Ajaran Islam</w:t>
            </w:r>
          </w:p>
          <w:p w:rsidR="00D531DD" w:rsidRDefault="00D531DD" w:rsidP="00D531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Akidah</w:t>
            </w:r>
          </w:p>
          <w:p w:rsidR="00D531DD" w:rsidRDefault="00D531DD" w:rsidP="00D531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Syari’ah : Ibadah dan Mu’amalah</w:t>
            </w:r>
          </w:p>
          <w:p w:rsidR="00D531DD" w:rsidRDefault="00D531DD" w:rsidP="00D531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Akhlak</w:t>
            </w:r>
          </w:p>
          <w:p w:rsidR="00D531DD" w:rsidRDefault="00D531DD" w:rsidP="00D531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Taqwa</w:t>
            </w:r>
          </w:p>
          <w:p w:rsidR="00D531DD" w:rsidRPr="00D531DD" w:rsidRDefault="00D531DD" w:rsidP="00D531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Istilah Dan Ilmu Pengetahuan</w:t>
            </w:r>
          </w:p>
        </w:tc>
      </w:tr>
    </w:tbl>
    <w:p w:rsidR="00CB6325" w:rsidRDefault="00CB6325" w:rsidP="00981497">
      <w:pPr>
        <w:rPr>
          <w:rFonts w:ascii="Times New Roman" w:hAnsi="Times New Roman" w:cs="Times New Roman"/>
        </w:rPr>
      </w:pPr>
    </w:p>
    <w:p w:rsidR="00A62497" w:rsidRPr="00A62497" w:rsidRDefault="00A62497" w:rsidP="00981497">
      <w:pPr>
        <w:rPr>
          <w:rFonts w:ascii="Times New Roman" w:hAnsi="Times New Roman" w:cs="Times New Roman"/>
        </w:rPr>
      </w:pPr>
    </w:p>
    <w:p w:rsidR="00A62497" w:rsidRDefault="00A62497" w:rsidP="00981497"/>
    <w:sectPr w:rsidR="00A62497" w:rsidSect="003B6F33">
      <w:pgSz w:w="16839" w:h="11907" w:orient="landscape" w:code="9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F67F6"/>
    <w:multiLevelType w:val="hybridMultilevel"/>
    <w:tmpl w:val="249CD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47C23"/>
    <w:multiLevelType w:val="hybridMultilevel"/>
    <w:tmpl w:val="3F28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566C1"/>
    <w:multiLevelType w:val="hybridMultilevel"/>
    <w:tmpl w:val="597C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66DBD"/>
    <w:multiLevelType w:val="hybridMultilevel"/>
    <w:tmpl w:val="E18C6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F63C3"/>
    <w:multiLevelType w:val="hybridMultilevel"/>
    <w:tmpl w:val="F742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714BB"/>
    <w:multiLevelType w:val="hybridMultilevel"/>
    <w:tmpl w:val="0BEA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97"/>
    <w:rsid w:val="0004517C"/>
    <w:rsid w:val="001B2648"/>
    <w:rsid w:val="003105D3"/>
    <w:rsid w:val="003B6F33"/>
    <w:rsid w:val="003F50B2"/>
    <w:rsid w:val="004F0FD5"/>
    <w:rsid w:val="006C4D25"/>
    <w:rsid w:val="007A5EE2"/>
    <w:rsid w:val="007C2E05"/>
    <w:rsid w:val="00981497"/>
    <w:rsid w:val="00A62497"/>
    <w:rsid w:val="00A73C9E"/>
    <w:rsid w:val="00C05615"/>
    <w:rsid w:val="00CB6325"/>
    <w:rsid w:val="00D53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489AAC-C0F5-4C0A-8C14-AC451E41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14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2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lenovo</cp:lastModifiedBy>
  <cp:revision>3</cp:revision>
  <dcterms:created xsi:type="dcterms:W3CDTF">2019-05-12T08:55:00Z</dcterms:created>
  <dcterms:modified xsi:type="dcterms:W3CDTF">2019-05-26T14:23:00Z</dcterms:modified>
</cp:coreProperties>
</file>