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1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8"/>
        <w:gridCol w:w="4677"/>
        <w:gridCol w:w="1032"/>
        <w:gridCol w:w="1803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6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lang w:val="en-US"/>
              </w:rPr>
              <w:drawing>
                <wp:inline distT="0" distB="0" distL="0" distR="0">
                  <wp:extent cx="913857" cy="854172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57" cy="8541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7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</w:rPr>
              <w:t>POLITEKNIK POS INDONESIA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Fonts w:ascii="Calibri" w:cs="Calibri" w:hAnsi="Calibri" w:eastAsia="Calibri"/>
                <w:color w:val="000000"/>
                <w:sz w:val="22"/>
                <w:szCs w:val="22"/>
                <w:u w:color="000000"/>
                <w:rtl w:val="0"/>
              </w:rPr>
              <w:t xml:space="preserve">Kode/No </w:t>
            </w:r>
          </w:p>
        </w:tc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513"/>
                <w:tab w:val="right" w:pos="90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0409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7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 xml:space="preserve">Tanggal </w:t>
            </w:r>
          </w:p>
        </w:tc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513"/>
                <w:tab w:val="right" w:pos="90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 DES 2018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7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  <w:rPr>
                <w:rFonts w:ascii="Calibri" w:cs="Calibri" w:hAnsi="Calibri" w:eastAsia="Calibri"/>
                <w:b w:val="1"/>
                <w:bCs w:val="1"/>
                <w:sz w:val="32"/>
                <w:szCs w:val="3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</w:rPr>
              <w:t>FORMULIR</w:t>
            </w:r>
          </w:p>
          <w:p>
            <w:pPr>
              <w:pStyle w:val="Header"/>
              <w:tabs>
                <w:tab w:val="right" w:pos="9000"/>
                <w:tab w:val="clear" w:pos="902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</w:rPr>
              <w:t>(SPMI)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Revisi</w:t>
            </w:r>
          </w:p>
        </w:tc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513"/>
                <w:tab w:val="right" w:pos="90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6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7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 xml:space="preserve">Halaman: 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</w:rPr>
              <w:t xml:space="preserve">1 dari 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n-US"/>
              </w:rPr>
              <w:t>29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FORMULIR</w:t>
      </w:r>
    </w:p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SATUAN ACARA PENGAJARAN</w:t>
      </w:r>
    </w:p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PPI42124 E-COMMERCE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8221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</w:pPr>
            <w:r>
              <w:rPr>
                <w:b w:val="1"/>
                <w:bCs w:val="1"/>
                <w:rtl w:val="0"/>
                <w:lang w:val="en-US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STANDAR PROSES PEMBELAJARAN</w:t>
            </w:r>
          </w:p>
          <w:p>
            <w:pPr>
              <w:pStyle w:val="Normal.0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Program Studi D</w:t>
            </w:r>
            <w:r>
              <w:rPr>
                <w:b w:val="1"/>
                <w:bCs w:val="1"/>
                <w:rtl w:val="0"/>
                <w:lang w:val="en-US"/>
              </w:rPr>
              <w:t>4</w:t>
            </w:r>
            <w:r>
              <w:rPr>
                <w:b w:val="1"/>
                <w:bCs w:val="1"/>
                <w:rtl w:val="0"/>
                <w:lang w:val="en-US"/>
              </w:rPr>
              <w:t xml:space="preserve"> Manajemen </w:t>
            </w:r>
            <w:r>
              <w:rPr>
                <w:b w:val="1"/>
                <w:bCs w:val="1"/>
                <w:rtl w:val="0"/>
                <w:lang w:val="en-US"/>
              </w:rPr>
              <w:t>Perusahaan</w:t>
            </w:r>
          </w:p>
        </w:tc>
      </w:tr>
    </w:tbl>
    <w:p>
      <w:pPr>
        <w:pStyle w:val="Normal.0"/>
        <w:widowControl w:val="0"/>
        <w:spacing w:line="240" w:lineRule="auto"/>
        <w:ind w:left="534" w:hanging="534"/>
      </w:pPr>
    </w:p>
    <w:p>
      <w:pPr>
        <w:pStyle w:val="Normal.0"/>
      </w:pPr>
    </w:p>
    <w:p>
      <w:pPr>
        <w:pStyle w:val="Normal.0"/>
      </w:pPr>
    </w:p>
    <w:tbl>
      <w:tblPr>
        <w:tblW w:w="93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551"/>
        <w:gridCol w:w="1985"/>
        <w:gridCol w:w="1559"/>
        <w:gridCol w:w="1276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Proses</w:t>
            </w:r>
          </w:p>
        </w:tc>
        <w:tc>
          <w:tcPr>
            <w:tcW w:type="dxa" w:w="609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Penanggung Jawab</w:t>
            </w:r>
          </w:p>
        </w:tc>
        <w:tc>
          <w:tcPr>
            <w:tcW w:type="dxa" w:w="12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Nama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Jabatan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Tanda Tangan</w:t>
            </w:r>
          </w:p>
        </w:tc>
        <w:tc>
          <w:tcPr>
            <w:tcW w:type="dxa" w:w="12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Perumusan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Angga Dewi Anggraeni, SE., MM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Staf Pengajar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Pemeriksaan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Dr. Prety Diawati, S.Sos., MM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Ketua Prodi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Persetujuan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Dodi Permadi, S.T., M.T.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Pudir I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Penetapan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Dr. Agus Purnomo, M.T.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Direktur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Pengendalian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Sri Suharti, S.E., M.M.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tl w:val="0"/>
                <w:lang w:val="en-US"/>
              </w:rPr>
              <w:t>Ka. SPPMA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sectPr>
          <w:headerReference w:type="default" r:id="rId5"/>
          <w:footerReference w:type="default" r:id="rId6"/>
          <w:pgSz w:w="11900" w:h="16840" w:orient="portrait"/>
          <w:pgMar w:top="1440" w:right="1440" w:bottom="1440" w:left="1440" w:header="708" w:footer="708"/>
          <w:bidi w:val="0"/>
        </w:sectPr>
      </w:pPr>
    </w:p>
    <w:tbl>
      <w:tblPr>
        <w:tblW w:w="9020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  <w:r>
              <w:rPr>
                <w:sz w:val="24"/>
                <w:szCs w:val="24"/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:</w:t>
            </w:r>
            <w:r>
              <w:rPr>
                <w:sz w:val="24"/>
                <w:szCs w:val="24"/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en-US"/>
              </w:rPr>
              <w:t>Mahasiswa akan memahami define e-commerce, model e-commerce, pengelolaannya dan tantangan bisnis pada lingkungan yang berubah secara cepat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: </w:t>
            </w:r>
            <w:r>
              <w:rPr>
                <w:sz w:val="24"/>
                <w:szCs w:val="24"/>
                <w:rtl w:val="0"/>
                <w:lang w:val="en-US"/>
              </w:rPr>
              <w:t>Kerangka Kerja E-Commerce</w:t>
            </w:r>
            <w:r>
              <w:rPr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0"/>
              </w:numPr>
              <w:spacing w:after="0" w:line="240" w:lineRule="auto"/>
              <w:rPr>
                <w:rFonts w:ascii="Trebuchet MS" w:hAnsi="Trebuchet MS" w:hint="default"/>
                <w:sz w:val="24"/>
                <w:szCs w:val="24"/>
                <w:lang w:val="en-US"/>
              </w:rPr>
            </w:pPr>
            <w:r>
              <w:rPr>
                <w:rFonts w:ascii="Trebuchet MS" w:hAnsi="Trebuchet MS" w:hint="default"/>
                <w:sz w:val="24"/>
                <w:szCs w:val="24"/>
                <w:rtl w:val="0"/>
                <w:lang w:val="en-US"/>
              </w:rPr>
              <w:t> 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Definisi dan model e-commerce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Strategi pada lingkungan yang berubah secara cepat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Peran dan tanggung jawab manajer e-commerce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Tantangan kepemimpinan pada lingkungan masa kini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25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2"/>
              </w:numPr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Menjelaskan program perkuliahan dan kontrak perkuliahan</w:t>
            </w:r>
          </w:p>
          <w:p>
            <w:pPr>
              <w:pStyle w:val="Default"/>
              <w:numPr>
                <w:ilvl w:val="0"/>
                <w:numId w:val="12"/>
              </w:numPr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Menjelaskan aturan tertulis dan tidak tertulis mengenai norma dan tata tertib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perkuliahan</w:t>
            </w:r>
          </w:p>
          <w:p>
            <w:pPr>
              <w:pStyle w:val="Default"/>
              <w:numPr>
                <w:ilvl w:val="0"/>
                <w:numId w:val="12"/>
              </w:numPr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Menjelaskan kriteria-kriteria penilaian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3"/>
              </w:numPr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13"/>
              </w:numPr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3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3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Normal.0"/>
              <w:numPr>
                <w:ilvl w:val="0"/>
                <w:numId w:val="14"/>
              </w:numPr>
              <w:spacing w:after="0" w:line="240" w:lineRule="auto"/>
              <w:rPr>
                <w:rFonts w:ascii="Trebuchet MS" w:hAnsi="Trebuchet MS" w:hint="default"/>
                <w:sz w:val="24"/>
                <w:szCs w:val="24"/>
                <w:lang w:val="en-US"/>
              </w:rPr>
            </w:pPr>
            <w:r>
              <w:rPr>
                <w:rFonts w:ascii="Trebuchet MS" w:hAnsi="Trebuchet MS" w:hint="default"/>
                <w:sz w:val="24"/>
                <w:szCs w:val="24"/>
                <w:rtl w:val="0"/>
                <w:lang w:val="en-US"/>
              </w:rPr>
              <w:t> 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Definisi dan model e-commerce</w:t>
            </w:r>
          </w:p>
          <w:p>
            <w:pPr>
              <w:pStyle w:val="Normal.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Strategi pada lingkungan yang berubah secara cepat</w:t>
            </w:r>
          </w:p>
          <w:p>
            <w:pPr>
              <w:pStyle w:val="Normal.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Peran dan tanggung jawab manajer e-commerce</w:t>
            </w:r>
          </w:p>
          <w:p>
            <w:pPr>
              <w:pStyle w:val="Normal.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Tantangan kepemimpinan pada lingkungan masa kini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6"/>
              </w:numPr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16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emberikan pertanyaan</w:t>
            </w:r>
          </w:p>
          <w:p>
            <w:pPr>
              <w:pStyle w:val="Default"/>
              <w:numPr>
                <w:ilvl w:val="0"/>
                <w:numId w:val="16"/>
              </w:numPr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7"/>
              </w:numPr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17"/>
              </w:numPr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Memberikan tugas mandiri untuk persiapan pertemuan ke-2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Evaluasi </w:t>
            </w:r>
          </w:p>
          <w:p>
            <w:pPr>
              <w:pStyle w:val="Normal.0"/>
              <w:numPr>
                <w:ilvl w:val="0"/>
                <w:numId w:val="18"/>
              </w:numPr>
              <w:spacing w:after="0" w:line="24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Jelaskan 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Definisi dan model e-commerce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?</w:t>
            </w:r>
          </w:p>
          <w:p>
            <w:pPr>
              <w:pStyle w:val="Normal.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Jelaskan 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Strategi pada lingkungan yang berubah secara cepat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?</w:t>
            </w:r>
          </w:p>
          <w:p>
            <w:pPr>
              <w:pStyle w:val="Normal.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Sebutkan 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Peran dan tanggung jawab manajer e-commerce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?</w:t>
            </w:r>
          </w:p>
          <w:p>
            <w:pPr>
              <w:pStyle w:val="Normal.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Apa saja 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Tantangan kepemimpinan pada lingkungan masa kini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?</w:t>
            </w:r>
          </w:p>
        </w:tc>
      </w:tr>
    </w:tbl>
    <w:p>
      <w:pPr>
        <w:pStyle w:val="Normal.0"/>
        <w:widowControl w:val="0"/>
        <w:spacing w:line="240" w:lineRule="auto"/>
        <w:ind w:left="93" w:hanging="93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br w:type="page"/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akan memahami tentang teknologi internet dan dukungannya terhadap E-Commerce serta bagaimana E-Commerce diaplikasikannya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Teknologi Internet dan Bisnis E-Commerce</w:t>
            </w:r>
          </w:p>
        </w:tc>
      </w:tr>
      <w:tr>
        <w:tblPrEx>
          <w:shd w:val="clear" w:color="auto" w:fill="ced7e7"/>
        </w:tblPrEx>
        <w:trPr>
          <w:trHeight w:val="221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0"/>
              </w:numPr>
              <w:spacing w:line="240" w:lineRule="auto"/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Pengertian internet</w:t>
            </w:r>
          </w:p>
          <w:p>
            <w:pPr>
              <w:pStyle w:val="Normal.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Sistem kerja internet</w:t>
            </w:r>
          </w:p>
          <w:p>
            <w:pPr>
              <w:pStyle w:val="Normal.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Sistem WEB</w:t>
            </w:r>
          </w:p>
          <w:p>
            <w:pPr>
              <w:pStyle w:val="Normal.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Melakukan bisnis di internet</w:t>
            </w:r>
          </w:p>
          <w:p>
            <w:pPr>
              <w:pStyle w:val="Normal.0"/>
              <w:numPr>
                <w:ilvl w:val="0"/>
                <w:numId w:val="20"/>
              </w:numPr>
              <w:bidi w:val="0"/>
              <w:spacing w:line="240" w:lineRule="auto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Aplikasi E-Commerce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1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2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2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23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pStyle w:val="Normal.0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Pengertian internet</w:t>
            </w:r>
          </w:p>
          <w:p>
            <w:pPr>
              <w:pStyle w:val="Normal.0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Sistem kerja internet</w:t>
            </w:r>
          </w:p>
          <w:p>
            <w:pPr>
              <w:pStyle w:val="Normal.0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Sistem WEB</w:t>
            </w:r>
          </w:p>
          <w:p>
            <w:pPr>
              <w:pStyle w:val="Normal.0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Melakukan bisnis di internet</w:t>
            </w:r>
          </w:p>
          <w:p>
            <w:pPr>
              <w:pStyle w:val="Normal.0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Aplikasi E-Commerce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2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2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2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28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Evaluasi 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pStyle w:val="Normal.0"/>
              <w:numPr>
                <w:ilvl w:val="0"/>
                <w:numId w:val="27"/>
              </w:numPr>
              <w:rPr>
                <w:rFonts w:ascii="Trebuchet MS" w:hAnsi="Trebuchet MS"/>
                <w:sz w:val="24"/>
                <w:szCs w:val="24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Jelaskan 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Pengertian internet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?</w:t>
            </w:r>
          </w:p>
          <w:p>
            <w:pPr>
              <w:pStyle w:val="Normal.0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Ceritakan 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Sistem kerja internet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?</w:t>
            </w:r>
          </w:p>
          <w:p>
            <w:pPr>
              <w:pStyle w:val="Normal.0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Apa yang dimaksud dengan 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Sistem WEB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?</w:t>
            </w:r>
          </w:p>
          <w:p>
            <w:pPr>
              <w:pStyle w:val="Normal.0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Bagaimana cara 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Melakukan bisnis di internet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?</w:t>
            </w:r>
          </w:p>
          <w:p>
            <w:pPr>
              <w:pStyle w:val="Normal.0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Apa saja 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Aplikasi E-Commerce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?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teknik dan strategi dalam menganalisis peluang pasar untuk perusahaan online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Analisis Peluang Pasar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Analisis peluang pasar untuk perusahaan online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Kerangka kerja analisis peluang pasar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Analisis strategi peluang pasar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9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2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3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31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Analisis peluang pasar untuk perusahaan online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Kerangka kerja analisis peluang pasar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Analisis strategi peluang pasar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3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3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3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Evaluasi 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Analisis peluang pasar untuk perusahaan online!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Kerangka kerja analisis peluang pasar?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Analisis strategi peluang pasar!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akan memahami berbagai model bisnis e-commerce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Model-model bisnis e-commerce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Propisisi dan cluster nilai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Penawaran online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Sistem sumber daya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Model penerimaan (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revenue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7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3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3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39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Propisisi dan cluster nilai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Penawaran online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Sistem sumber daya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Model penerimaan (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revenue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4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4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4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5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380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Evaluasi 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Jelaskan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Propisisi dan cluster nilai!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Apa saja Penawaran online?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Sistem sumber daya?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Model penerimaan (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revenue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)?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tentang berbagai elemen yang perlu tersedia dalam interface pelanggan sehingga web e-commerce dapat berjalan secara efektif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Interface Pelanggan e-commerce</w:t>
            </w:r>
          </w:p>
        </w:tc>
      </w:tr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Konteks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Komersial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Komunitas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Koneksi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Komunikasi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Kastemisasi WEB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5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4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4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47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Konteks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Komersial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Komunitas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Koneksi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Komunikasi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Kastemisasi WEB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4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4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5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6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220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Evaluasi 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Konteks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Sebutkan Isi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Komersial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Apa saja Komunitas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Koneksi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Komunikasi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Kastemisasi WEB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tentang teknik mengintegrasikan komunikasi pasar dengan branding dalam e-commerce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Komunikasi pasar dan Branding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Mengintegrasikan komunikasi dan branding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komunikasi pasar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branding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5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5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55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Mengintegrasikan komunikasi dan branding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komunikasi pasar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branding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5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5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5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7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Evaluasi 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Bagaimana cara Mengintegrasikan komunikasi dan branding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Apa yang dimaksud dengan komunikasi pasar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apa yang dimaksud dengan branding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</w:t>
            </w:r>
            <w:r>
              <w:rPr>
                <w:rtl w:val="0"/>
                <w:lang w:val="en-US"/>
              </w:rPr>
              <w:t>ahasiswa memahami tentang kerangka kerja implementasi e-commerce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kerangka kerja implementasi e-commerce</w:t>
            </w:r>
          </w:p>
        </w:tc>
      </w:tr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Sumber daya manusia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Proses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Struktur organisasi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Sistem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Budaya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Kepemimpinan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Partnership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1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6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6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63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Sumber daya manusia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Proses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Struktur organisasi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Sistem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Budaya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Kepemimpinan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Partnership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6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6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6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8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220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Evaluasi 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Apa yang dimaksud dengan Sumber daya manusia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alur proses Proses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Buatlah Struktur organisasi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Apa yang dimaksud dengan Sistem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Apa itu Budaya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apa itu Kepemimpinan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Apa itu Partnership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</w:t>
            </w:r>
            <w:r>
              <w:rPr>
                <w:rtl w:val="0"/>
                <w:lang w:val="en-US"/>
              </w:rPr>
              <w:t>ahasiswa memahami tentang berbagai tehnik dalam melakukan evaluasi terhadap implementasi e-commerce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Evaluasi implementasi e-commerce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Balanced Scorecard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Performance dashboard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Metrik integrasi offline dan online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0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7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7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72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Balanced Scorecard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Performance dashboard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Metrik integrasi offline dan online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7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7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7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9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Evaluasi 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Jelaskan model 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Balanced Scorecard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Jelaskan apa itu 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Performance dashboard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Gambarkan Metrik integrasi offline dan online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 M</w:t>
            </w:r>
            <w:r>
              <w:rPr>
                <w:rtl w:val="0"/>
                <w:lang w:val="en-US"/>
              </w:rPr>
              <w:t>ahasiswa memahami tentang proses dalam mengembangkan website e-commerce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Proses Pengembangan Website</w:t>
            </w:r>
          </w:p>
        </w:tc>
      </w:tr>
      <w:tr>
        <w:tblPrEx>
          <w:shd w:val="clear" w:color="auto" w:fill="ced7e7"/>
        </w:tblPrEx>
        <w:trPr>
          <w:trHeight w:val="141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pertimbangan Sebelum merencanakan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proses pembangunan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identifikasi pengalaman pengguna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Proses desain arsitektur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Uji coba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0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8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8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82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pertimbangan Sebelum merencanakan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proses pembangunan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identifikasi pengalaman pengguna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Proses desain arsitektur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Uji coba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8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8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8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10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660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Evaluasi 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Apa saja pertimbangan Sebelum merencanakan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Apa saja proses pembangunan web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Jelaskan identifikasi pengalaman pengguna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Bagaimana Proses desain arsitektur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Lakukan Uji coba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Mahasiswa memahami tentang arsitektur web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Arsitektur Website E-commerce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Arsitektur logika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arsitektur fisik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8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8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89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90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Arsitektur logika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arsitektur fisik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9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92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9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11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02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Evaluasi 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Gambarkan model Arsitektur logika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Gambarkan arsitektur fisik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 M</w:t>
            </w:r>
            <w:r>
              <w:rPr>
                <w:rtl w:val="0"/>
                <w:lang w:val="en-US"/>
              </w:rPr>
              <w:t>ahasiswa memahami peranan modal finansial dan sumber daya manusia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Modal Finansial dan Sumber Daya Manusia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Membangun bisnis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Elemen proses perencanaan bisnis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Modal sumber daya manusia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Modal finansial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6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96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9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98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Membangun bisnis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Elemen proses perencanaan bisnis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Modal sumber daya manusia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Modal finansial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10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0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10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12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34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Mahasiswa memahami transformasi media dalam e-commerce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Transformasi Media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Macam-macam media dalam e-commerce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Internet berkecepatan tinggi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Perubahan organisasi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sinergi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3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103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10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05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Times New Roman" w:cs="Calibri" w:hAnsi="Times New Roman" w:eastAsia="Calibri"/>
                <w:i w:val="1"/>
                <w:iCs w:val="1"/>
                <w:strike w:val="0"/>
                <w:dstrike w:val="0"/>
                <w:color w:val="000000"/>
                <w:sz w:val="24"/>
                <w:szCs w:val="24"/>
                <w:u w:val="none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Macam-macam media dalam e-commerce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Internet berkecepatan tinggi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Perubahan organisasi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sinergi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10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0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10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13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34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Mahasiswa memahami mengenai berbagai kebijakan publik yang terkait dengan e-commerce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Kebijakan Politik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Implikasi regulasi internet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Tantangan regulasi internet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0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110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11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12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Times New Roman" w:cs="Calibri" w:hAnsi="Times New Roman" w:eastAsia="Calibri"/>
                <w:i w:val="1"/>
                <w:iCs w:val="1"/>
                <w:strike w:val="0"/>
                <w:dstrike w:val="0"/>
                <w:color w:val="000000"/>
                <w:sz w:val="24"/>
                <w:szCs w:val="24"/>
                <w:u w:val="none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Implikasi regulasi internet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Tantangan regulasi internet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11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14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  <w:p>
            <w:pPr>
              <w:pStyle w:val="Default"/>
              <w:numPr>
                <w:ilvl w:val="0"/>
                <w:numId w:val="115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tugas mandiri untuk persiapan pertemuan ke-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14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Mencatat tugas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34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6"/>
        <w:gridCol w:w="4143"/>
        <w:gridCol w:w="1653"/>
        <w:gridCol w:w="154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E-Commerce 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Kode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PPI42124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Dosen Pengampu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:Angga Dewi Anggraeni, SE., MM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SKS / JPM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2 /4 x 60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Waktu Pertemuan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150 menit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pertemuan ke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Mata Kuliah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Mahasiswa memahami berbagai dimensi yang ada dalam bisnis melalui media elektronik (e-commerce) yang meliputi konsep, teknologi, organisasi, strategi dan isu kebijakan publik agar e-commerce dapat berjalan secara efektif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Capaian Pembelajaran Khusus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Mahasiswa memiliki pengalaman bertransaksi melalui e-commerce dan membuat website e-commerce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  <w:tab w:val="left" w:pos="3000"/>
              </w:tabs>
              <w:spacing w:after="0" w:line="240" w:lineRule="auto"/>
            </w:pP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Praktik E-Commerce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Sub Pokok Bahasan</w:t>
            </w:r>
          </w:p>
        </w:tc>
        <w:tc>
          <w:tcPr>
            <w:tcW w:type="dxa" w:w="73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belanja online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Membuat website e-commerce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020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Tahap</w:t>
            </w:r>
          </w:p>
        </w:tc>
        <w:tc>
          <w:tcPr>
            <w:tcW w:type="dxa" w:w="57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Kegiatan Pengajaran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Media dan Alat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Dosen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Mahasiswa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Pendahuluan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7"/>
              </w:numPr>
              <w:rPr>
                <w:rFonts w:ascii="Calibri" w:cs="Calibri" w:hAnsi="Calibri" w:eastAsia="Calibri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Mereview materi sebelumnya</w:t>
            </w:r>
          </w:p>
          <w:p>
            <w:pPr>
              <w:pStyle w:val="Default"/>
              <w:numPr>
                <w:ilvl w:val="0"/>
                <w:numId w:val="117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Memeriksa Tugas Mandiri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</w:t>
            </w:r>
          </w:p>
          <w:p>
            <w:pPr>
              <w:pStyle w:val="Default"/>
              <w:numPr>
                <w:ilvl w:val="0"/>
                <w:numId w:val="118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19"/>
              </w:numPr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Times New Roman" w:cs="Calibri" w:hAnsi="Times New Roman" w:eastAsia="Calibri"/>
                <w:i w:val="1"/>
                <w:iCs w:val="1"/>
                <w:strike w:val="0"/>
                <w:dstrike w:val="0"/>
                <w:color w:val="000000"/>
                <w:sz w:val="24"/>
                <w:szCs w:val="24"/>
                <w:u w:val="none"/>
                <w:rtl w:val="0"/>
                <w:lang w:val="en-US"/>
              </w:rPr>
              <w:t>Brainstorming</w:t>
            </w:r>
          </w:p>
        </w:tc>
        <w:tc>
          <w:tcPr>
            <w:tcW w:type="dxa" w:w="15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Projector, Laptop,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Whiteboard &amp;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Spidol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Penyajian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0" w:firstLine="0"/>
              <w:jc w:val="both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Menjelaskan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belanja online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Membuat website e-commerce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2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Mendengarkan penjelasan terhadap pokok bahasan</w:t>
            </w:r>
          </w:p>
          <w:p>
            <w:pPr>
              <w:pStyle w:val="Default"/>
              <w:numPr>
                <w:ilvl w:val="0"/>
                <w:numId w:val="12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Memberikan pertanyaan</w:t>
            </w:r>
          </w:p>
          <w:p>
            <w:pPr>
              <w:pStyle w:val="Default"/>
              <w:numPr>
                <w:ilvl w:val="0"/>
                <w:numId w:val="121"/>
              </w:numPr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</w:rPr>
              <w:t>Berdiskusi contoh kasus</w:t>
            </w:r>
          </w:p>
        </w:tc>
        <w:tc>
          <w:tcPr>
            <w:tcW w:type="dxa" w:w="15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686" w:hRule="atLeast"/>
        </w:trPr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Penutup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libri" w:cs="Calibri" w:hAnsi="Calibri" w:eastAsia="Calibri"/>
                <w:rtl w:val="0"/>
              </w:rPr>
              <w:t>Melakukan review pokok bahasan melalui kesimpulan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67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41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7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Evaluasi </w:t>
            </w:r>
          </w:p>
        </w:tc>
        <w:tc>
          <w:tcPr>
            <w:tcW w:type="dxa" w:w="734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</w:pPr>
    </w:p>
    <w:sectPr>
      <w:head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317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17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17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17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17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17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17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17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17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left" w:pos="317"/>
        </w:tabs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17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317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317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17"/>
        </w:tabs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317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317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17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317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lowerLetter"/>
      <w:suff w:val="tab"/>
      <w:lvlText w:val="%1."/>
      <w:lvlJc w:val="left"/>
      <w:pPr>
        <w:tabs>
          <w:tab w:val="left" w:pos="317"/>
        </w:tabs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17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317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317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17"/>
        </w:tabs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317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317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17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317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17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17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17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17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17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17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17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17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17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</w:num>
  <w:num w:numId="13">
    <w:abstractNumId w:val="7"/>
  </w:num>
  <w:num w:numId="14">
    <w:abstractNumId w:val="8"/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17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17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17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17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17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17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17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17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17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9"/>
  </w:num>
  <w:num w:numId="17">
    <w:abstractNumId w:val="10"/>
  </w:num>
  <w:num w:numId="18">
    <w:abstractNumId w:val="11"/>
  </w:num>
  <w:num w:numId="19">
    <w:abstractNumId w:val="1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17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17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17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17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17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17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17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17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17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2"/>
  </w:num>
  <w:num w:numId="21">
    <w:abstractNumId w:val="13"/>
  </w:num>
  <w:num w:numId="22">
    <w:abstractNumId w:val="14"/>
  </w:num>
  <w:num w:numId="23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1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22"/>
  </w:num>
  <w:num w:numId="33">
    <w:abstractNumId w:val="23"/>
  </w:num>
  <w:num w:numId="34">
    <w:abstractNumId w:val="24"/>
  </w:num>
  <w:num w:numId="35">
    <w:abstractNumId w:val="25"/>
  </w:num>
  <w:num w:numId="36">
    <w:abstractNumId w:val="26"/>
  </w:num>
  <w:num w:numId="37">
    <w:abstractNumId w:val="27"/>
  </w:num>
  <w:num w:numId="38">
    <w:abstractNumId w:val="28"/>
  </w:num>
  <w:num w:numId="39">
    <w:abstractNumId w:val="28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29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34"/>
  </w:num>
  <w:num w:numId="46">
    <w:abstractNumId w:val="35"/>
  </w:num>
  <w:num w:numId="47">
    <w:abstractNumId w:val="35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6"/>
  </w:num>
  <w:num w:numId="49">
    <w:abstractNumId w:val="37"/>
  </w:num>
  <w:num w:numId="50">
    <w:abstractNumId w:val="38"/>
  </w:num>
  <w:num w:numId="51">
    <w:abstractNumId w:val="39"/>
  </w:num>
  <w:num w:numId="52">
    <w:abstractNumId w:val="40"/>
  </w:num>
  <w:num w:numId="53">
    <w:abstractNumId w:val="41"/>
  </w:num>
  <w:num w:numId="54">
    <w:abstractNumId w:val="42"/>
  </w:num>
  <w:num w:numId="55">
    <w:abstractNumId w:val="42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43"/>
  </w:num>
  <w:num w:numId="57">
    <w:abstractNumId w:val="44"/>
  </w:num>
  <w:num w:numId="58">
    <w:abstractNumId w:val="45"/>
  </w:num>
  <w:num w:numId="59">
    <w:abstractNumId w:val="46"/>
  </w:num>
  <w:num w:numId="60">
    <w:abstractNumId w:val="47"/>
  </w:num>
  <w:num w:numId="61">
    <w:abstractNumId w:val="48"/>
  </w:num>
  <w:num w:numId="62">
    <w:abstractNumId w:val="49"/>
  </w:num>
  <w:num w:numId="63">
    <w:abstractNumId w:val="49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50"/>
  </w:num>
  <w:num w:numId="65">
    <w:abstractNumId w:val="51"/>
  </w:num>
  <w:num w:numId="66">
    <w:abstractNumId w:val="52"/>
  </w:num>
  <w:num w:numId="67">
    <w:abstractNumId w:val="53"/>
  </w:num>
  <w:num w:numId="68">
    <w:abstractNumId w:val="54"/>
  </w:num>
  <w:num w:numId="69">
    <w:abstractNumId w:val="54"/>
    <w:lvlOverride w:ilvl="0"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55"/>
  </w:num>
  <w:num w:numId="71">
    <w:abstractNumId w:val="56"/>
  </w:num>
  <w:num w:numId="72">
    <w:abstractNumId w:val="56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57"/>
  </w:num>
  <w:num w:numId="74">
    <w:abstractNumId w:val="57"/>
    <w:lvlOverride w:ilvl="0"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58"/>
  </w:num>
  <w:num w:numId="76">
    <w:abstractNumId w:val="59"/>
  </w:num>
  <w:num w:numId="77">
    <w:abstractNumId w:val="60"/>
  </w:num>
  <w:num w:numId="78">
    <w:abstractNumId w:val="60"/>
    <w:lvlOverride w:ilvl="0"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61"/>
  </w:num>
  <w:num w:numId="80">
    <w:abstractNumId w:val="62"/>
  </w:num>
  <w:num w:numId="81">
    <w:abstractNumId w:val="63"/>
  </w:num>
  <w:num w:numId="82">
    <w:abstractNumId w:val="63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>
    <w:abstractNumId w:val="64"/>
  </w:num>
  <w:num w:numId="84">
    <w:abstractNumId w:val="65"/>
  </w:num>
  <w:num w:numId="85">
    <w:abstractNumId w:val="66"/>
  </w:num>
  <w:num w:numId="86">
    <w:abstractNumId w:val="67"/>
  </w:num>
  <w:num w:numId="87">
    <w:abstractNumId w:val="68"/>
  </w:num>
  <w:num w:numId="88">
    <w:abstractNumId w:val="69"/>
  </w:num>
  <w:num w:numId="89">
    <w:abstractNumId w:val="70"/>
  </w:num>
  <w:num w:numId="90">
    <w:abstractNumId w:val="70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71"/>
  </w:num>
  <w:num w:numId="92">
    <w:abstractNumId w:val="72"/>
  </w:num>
  <w:num w:numId="93">
    <w:abstractNumId w:val="73"/>
  </w:num>
  <w:num w:numId="94">
    <w:abstractNumId w:val="74"/>
  </w:num>
  <w:num w:numId="95">
    <w:abstractNumId w:val="75"/>
  </w:num>
  <w:num w:numId="96">
    <w:abstractNumId w:val="76"/>
  </w:num>
  <w:num w:numId="97">
    <w:abstractNumId w:val="77"/>
  </w:num>
  <w:num w:numId="98">
    <w:abstractNumId w:val="77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9">
    <w:abstractNumId w:val="78"/>
  </w:num>
  <w:num w:numId="100">
    <w:abstractNumId w:val="79"/>
  </w:num>
  <w:num w:numId="101">
    <w:abstractNumId w:val="80"/>
  </w:num>
  <w:num w:numId="102">
    <w:abstractNumId w:val="81"/>
  </w:num>
  <w:num w:numId="103">
    <w:abstractNumId w:val="82"/>
  </w:num>
  <w:num w:numId="104">
    <w:abstractNumId w:val="83"/>
  </w:num>
  <w:num w:numId="105">
    <w:abstractNumId w:val="83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6">
    <w:abstractNumId w:val="84"/>
  </w:num>
  <w:num w:numId="107">
    <w:abstractNumId w:val="85"/>
  </w:num>
  <w:num w:numId="108">
    <w:abstractNumId w:val="86"/>
  </w:num>
  <w:num w:numId="109">
    <w:abstractNumId w:val="87"/>
  </w:num>
  <w:num w:numId="110">
    <w:abstractNumId w:val="88"/>
  </w:num>
  <w:num w:numId="111">
    <w:abstractNumId w:val="89"/>
  </w:num>
  <w:num w:numId="112">
    <w:abstractNumId w:val="89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3">
    <w:abstractNumId w:val="90"/>
  </w:num>
  <w:num w:numId="114">
    <w:abstractNumId w:val="91"/>
  </w:num>
  <w:num w:numId="115">
    <w:abstractNumId w:val="92"/>
  </w:num>
  <w:num w:numId="116">
    <w:abstractNumId w:val="93"/>
  </w:num>
  <w:num w:numId="117">
    <w:abstractNumId w:val="94"/>
  </w:num>
  <w:num w:numId="118">
    <w:abstractNumId w:val="95"/>
  </w:num>
  <w:num w:numId="119">
    <w:abstractNumId w:val="95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0">
    <w:abstractNumId w:val="96"/>
  </w:num>
  <w:num w:numId="121">
    <w:abstractNumId w:val="9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